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20" w:type="dxa"/>
            <w:vAlign w:val="bottom"/>
            <w:gridSpan w:val="4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5F6368"/>
              </w:rPr>
              <w:t>Google Merchandise Store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gridSpan w:val="9"/>
            <w:vMerge w:val="restart"/>
          </w:tcPr>
          <w:p>
            <w:pPr>
              <w:ind w:left="20"/>
              <w:spacing w:after="0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GO TO REPORT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5F6368"/>
              </w:rPr>
              <w:t>2 Test View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8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44444"/>
              </w:rPr>
              <w:t>Session Quality - Analytics Intelligence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80" w:type="dxa"/>
            <w:vAlign w:val="bottom"/>
            <w:gridSpan w:val="6"/>
          </w:tcPr>
          <w:p>
            <w:pPr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222222"/>
                <w:w w:val="94"/>
              </w:rPr>
              <w:t>How are my sessions distributed by session quality?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  <w:gridSpan w:val="3"/>
          </w:tcPr>
          <w:p>
            <w:pPr>
              <w:spacing w:after="0" w:line="186" w:lineRule="exact"/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005C9C"/>
              </w:rPr>
            </w:pPr>
            <w:hyperlink r:id="rId9">
              <w:r>
                <w:rPr>
                  <w:rFonts w:ascii="Arial" w:cs="Arial" w:eastAsia="Arial" w:hAnsi="Arial"/>
                  <w:sz w:val="17"/>
                  <w:szCs w:val="17"/>
                  <w:b w:val="1"/>
                  <w:bCs w:val="1"/>
                  <w:color w:val="005C9C"/>
                </w:rPr>
                <w:t>Learn more</w:t>
              </w:r>
            </w:hyperlink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5C9C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5C9C"/>
            </w:tcBorders>
            <w:shd w:val="clear" w:color="auto" w:fill="005C9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005C9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40" w:type="dxa"/>
            <w:vAlign w:val="bottom"/>
            <w:gridSpan w:val="1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1C2E3D"/>
              </w:rPr>
              <w:t>Sep 20, 2018 - Oct 19, 2018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8"/>
              </w:rPr>
              <w:t>New Users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20" w:type="dxa"/>
            <w:vAlign w:val="bottom"/>
            <w:gridSpan w:val="4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100.00% Users (100.00% Sessions)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60" w:type="dxa"/>
            <w:vAlign w:val="bottom"/>
            <w:gridSpan w:val="1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90.50% Users (67.38% Sessions)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CCCCC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Sessions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60" w:type="dxa"/>
            <w:vAlign w:val="bottom"/>
            <w:gridSpan w:val="11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Sessions with Transactions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gridSpan w:val="8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Sessions without Transactions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6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DDDDDD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All Users</w:t>
            </w:r>
          </w:p>
        </w:tc>
        <w:tc>
          <w:tcPr>
            <w:tcW w:w="17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78,904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  <w:w w:val="96"/>
              </w:rPr>
              <w:t>1,004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  <w:w w:val="99"/>
              </w:rPr>
              <w:t>77,900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  <w:w w:val="96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  <w:w w:val="96"/>
              </w:rPr>
              <w:t>100.00%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  <w:w w:val="96"/>
              </w:rPr>
              <w:t xml:space="preserve"> (78,904)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gridSpan w:val="6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100.00%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(1,004)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gridSpan w:val="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100.00%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(77,900)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DDDDDD"/>
              <w:right w:val="single" w:sz="8" w:color="DDDDDD"/>
            </w:tcBorders>
            <w:gridSpan w:val="3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DDDDDD"/>
            </w:tcBorders>
            <w:gridSpan w:val="3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DDDDDD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DDDDDD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New Users</w:t>
            </w:r>
          </w:p>
        </w:tc>
        <w:tc>
          <w:tcPr>
            <w:tcW w:w="17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53,164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373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  <w:w w:val="99"/>
              </w:rPr>
              <w:t>52,791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67.38%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(78,904)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gridSpan w:val="6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37.15%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(1,004)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gridSpan w:val="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% of Total: </w:t>
            </w:r>
            <w:r>
              <w:rPr>
                <w:rFonts w:ascii="Arial" w:cs="Arial" w:eastAsia="Arial" w:hAnsi="Arial"/>
                <w:sz w:val="13"/>
                <w:szCs w:val="13"/>
                <w:color w:val="3D4545"/>
              </w:rPr>
              <w:t>67.77%</w:t>
            </w: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 xml:space="preserve"> (77,900)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 Quality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8"/>
              </w:rPr>
              <w:t>Sessions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60" w:type="dxa"/>
            <w:vAlign w:val="bottom"/>
            <w:gridSpan w:val="7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Sessions with Transactions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right w:val="single" w:sz="8" w:color="BBBBBB"/>
            </w:tcBorders>
            <w:gridSpan w:val="11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Sessions without Transactions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BBBBBB"/>
              <w:right w:val="single" w:sz="8" w:color="BBBBBB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54,444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54,443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41,134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41,133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2-5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14,480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19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14,461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6,887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8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6,879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6-20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4,048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82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3,966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2,303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29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2,274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D7E1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21-50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3,047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194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2,853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1,718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86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1,632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51-100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2,885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708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2,177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ADFF3"/>
            </w:tcBorders>
            <w:shd w:val="clear" w:color="auto" w:fill="AADFF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ADFF3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1,122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249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873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F2D5BD"/>
            </w:tcBorders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D5BD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F2D5B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CCCCCC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Acquisition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Behavior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gridSpan w:val="5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 xml:space="preserve">Conversions  </w:t>
            </w:r>
            <w:r>
              <w:rPr>
                <w:rFonts w:ascii="Arial" w:cs="Arial" w:eastAsia="Arial" w:hAnsi="Arial"/>
                <w:sz w:val="13"/>
                <w:szCs w:val="13"/>
                <w:color w:val="444444"/>
              </w:rPr>
              <w:t>eCommerce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Default Channel Grouping</w:t>
            </w:r>
          </w:p>
        </w:tc>
        <w:tc>
          <w:tcPr>
            <w:tcW w:w="7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Sessions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5"/>
              </w:rPr>
              <w:t>% New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New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Bounce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Pages /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5"/>
              </w:rPr>
              <w:t>Avg. Session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9"/>
              </w:rPr>
              <w:t>Ecommerce Conversion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3"/>
              </w:rPr>
              <w:t>Transactions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Revenue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1"/>
              </w:rPr>
              <w:t>Sessions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88"/>
              </w:rPr>
              <w:t>Users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2"/>
              </w:rPr>
              <w:t>Rate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2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Session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5"/>
              </w:rPr>
              <w:t>Quality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6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Rate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CCCCCC"/>
              <w:right w:val="single" w:sz="8" w:color="CCCCCC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CCCCCC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78,904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67.38%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53,164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42.08%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4.57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5.7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1.30%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1,026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$173,260.84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 View: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5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2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  <w:w w:val="99"/>
              </w:rPr>
              <w:t>Avg for View: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0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5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 View: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8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ind w:left="18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67.38%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5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Total: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View: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4.57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1.30%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(78,904)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(0.00%)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42.08%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(0.00%)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(5.7)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(0.00%)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(1,026)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($173,260.84)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(53,164)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(0.00%)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5E5E5"/>
              <w:right w:val="single" w:sz="8" w:color="CCCCCC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E5E5E5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53,164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53,164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45.37%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4.17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4.2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0.71%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376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333333"/>
              </w:rPr>
              <w:t>$40,718.69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 View: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5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2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  <w:w w:val="99"/>
              </w:rPr>
              <w:t>Avg for View: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0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5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Avg for View: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8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ind w:left="180"/>
              <w:spacing w:after="0" w:line="1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% of Total: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67.38%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67.38%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5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Total: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View: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4.57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73.29%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1.30%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36.65%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23.50%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26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(78,904)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8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(48.42%)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100.00%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42.08%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jc w:val="right"/>
              <w:ind w:right="26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(-8.91%)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1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(5.7)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5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(-45.61%)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(1,026)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jc w:val="right"/>
              <w:ind w:righ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($173,260.84)</w:t>
            </w: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(53,164)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353535"/>
              </w:rPr>
              <w:t>(7.81%)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80" w:type="dxa"/>
            <w:vAlign w:val="bottom"/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</w:t>
            </w: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Organic Search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40,070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74.30%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29,771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49.18%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4.02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4.4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0.83%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333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$48,342.02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(50.78%)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(56.00%)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(77.47%)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(32.46%)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(27.90%)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29,771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29,771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50.58%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3.79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3.5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0.49%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146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$13,026.96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(56.00%)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(56.00%)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(82.71%)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(38.83%)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(31.99%)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8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</w:t>
            </w: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Referral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15,394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42.20%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6,496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21.24%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6.50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10.7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3.11%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478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$79,729.01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(19.51%)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(12.22%)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(187.18%)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(46.59%)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(46.02%)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6,496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6,496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23.31%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6.08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8.6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2.17%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141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$19,021.78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(12.22%)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(12.22%)</w:t>
            </w: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CCCCC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(204.42%)</w:t>
            </w:r>
          </w:p>
        </w:tc>
        <w:tc>
          <w:tcPr>
            <w:tcW w:w="168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(37.50%)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(46.72%)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8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</w:t>
            </w:r>
          </w:p>
        </w:tc>
        <w:tc>
          <w:tcPr>
            <w:tcW w:w="1980" w:type="dxa"/>
            <w:vAlign w:val="bottom"/>
            <w:tcBorders>
              <w:right w:val="single" w:sz="8" w:color="CCCCCC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Direct</w:t>
            </w: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6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14 150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10 455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CCCCCC"/>
            </w:tcBorders>
            <w:gridSpan w:val="5"/>
          </w:tcPr>
          <w:p>
            <w:pPr>
              <w:jc w:val="right"/>
              <w:ind w:right="60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5 2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155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gridSpan w:val="4"/>
          </w:tcPr>
          <w:p>
            <w:pPr>
              <w:jc w:val="right"/>
              <w:ind w:right="60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$37 485 90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-10570845</wp:posOffset>
            </wp:positionV>
            <wp:extent cx="216535" cy="241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-4215765</wp:posOffset>
            </wp:positionV>
            <wp:extent cx="15240" cy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5677535</wp:posOffset>
            </wp:positionH>
            <wp:positionV relativeFrom="paragraph">
              <wp:posOffset>-4069715</wp:posOffset>
            </wp:positionV>
            <wp:extent cx="720725" cy="259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5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70485</wp:posOffset>
            </wp:positionH>
            <wp:positionV relativeFrom="paragraph">
              <wp:posOffset>-9692005</wp:posOffset>
            </wp:positionV>
            <wp:extent cx="5314950" cy="494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7039" w:orient="portrait"/>
          <w:cols w:equalWidth="0" w:num="1">
            <w:col w:w="11900"/>
          </w:cols>
          <w:pgMar w:left="0" w:top="123" w:right="0" w:bottom="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(17.93%)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73.89%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(19.67%)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38.59%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4.67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(90.31%)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1.10%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(15.11%)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(21.64%)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10,455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10,455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39.10%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4.56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4.4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0.70%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$7,277.62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(19.67%)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(19.67%)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(104.02%)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(19.41%)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(17.87%)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(Other)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3,324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66.91%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2,224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45.31%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3.85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2.9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0.27%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$1,159.66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(4.21%)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(4.18%)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(51.00%)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(0.88%)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(0.67%)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2,224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2,224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45.91%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3.76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2.5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0.13%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$450.54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(4.18%)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(4.18%)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(58.67%)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(0.80%)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(1.11%)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Social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2,758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82.27%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2,269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57.11%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3.06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2.1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0.15%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$104.74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(3.50%)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(4.27%)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(36.54%)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(0.39%)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(0.06%)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2,269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2,269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58.48%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2.85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1.8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0.04%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$21.98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(4.27%)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(4.27%)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(43.15%)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(0.27%)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(0.05%)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Display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1,515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65.48%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992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64.95%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2.97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4.4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0.73%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11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$2,036.42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(1.92%)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(1.87%)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(77.13%)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(1.07%)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(1.18%)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992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992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70.87%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2.58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3.3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0.30%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$627.61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(1.87%)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(1.87%)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(77.67%)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(0.80%)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(1.54%)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Generic Paid Search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890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73.48%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654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49.89%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3.47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5.9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1.12%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$381.48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(1.13%)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(1.23%)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(102.60%)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(0.97%)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(0.22%)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654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654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50.76%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3.09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4.2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0.61%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$172.04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(1.23%)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(1.23%)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(101.21%)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(1.06%)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(0.42%)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Branded Paid Search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572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39.51%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226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26.92%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6.65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12.5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4.02%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$3,929.66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(0.72%)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(0.43%)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(218.56%)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(2.24%)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(2.27%)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226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226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21.24%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6.66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10.2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1.33%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$88.20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(0.43%)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(0.43%)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(243.63%)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(0.80%)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(0.22%)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9.</w:t>
            </w: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5C9C"/>
              </w:rPr>
              <w:t>Other Paid Search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3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CCCCCC"/>
              <w:right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231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33.33%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77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45.02%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4.47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5.8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1.30%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$91.95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(0.29%)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(0.14%)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(101.65%)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(0.29%)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(0.05%)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77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100.00%</w:t>
            </w: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77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36.36%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5.38</w:t>
            </w: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6.5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2.60%</w:t>
            </w: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$31.96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b w:val="1"/>
                <w:bCs w:val="1"/>
                <w:color w:val="353535"/>
              </w:rPr>
              <w:t>(0.14%)</w:t>
            </w: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(0.14%)</w:t>
            </w: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(154.88%)</w:t>
            </w: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(0.53%)</w:t>
            </w: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353535"/>
              </w:rPr>
              <w:t>(0.08%)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CCCCC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CCCCC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80" w:type="dxa"/>
            <w:vAlign w:val="bottom"/>
            <w:tcBorders>
              <w:bottom w:val="single" w:sz="8" w:color="E5E5E5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5E5E5"/>
              <w:right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0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Rows 1 - 9 of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5400" w:hanging="172"/>
        <w:spacing w:after="0"/>
        <w:tabs>
          <w:tab w:leader="none" w:pos="54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323537"/>
        </w:rPr>
      </w:pPr>
      <w:r>
        <w:rPr>
          <w:rFonts w:ascii="Arial" w:cs="Arial" w:eastAsia="Arial" w:hAnsi="Arial"/>
          <w:sz w:val="17"/>
          <w:szCs w:val="17"/>
          <w:color w:val="323537"/>
        </w:rPr>
        <w:t>2018 Google</w:t>
      </w:r>
    </w:p>
    <w:sectPr>
      <w:pgSz w:w="11900" w:h="16840" w:orient="portrait"/>
      <w:cols w:equalWidth="0" w:num="1">
        <w:col w:w="11660"/>
      </w:cols>
      <w:pgMar w:left="140" w:top="17" w:right="1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©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8" Type="http://schemas.openxmlformats.org/officeDocument/2006/relationships/hyperlink" Target="https://analytics.google.com/analytics/web/?utm_source=pdfReportLink#/report/visitors-session-quality/a54516992w87479473p92324711/_u.dateOption=last30days&amp;_.useg=builtin1,builtin2/" TargetMode="External"/><Relationship Id="rId9" Type="http://schemas.openxmlformats.org/officeDocument/2006/relationships/hyperlink" Target="https://support.google.com/analytics/answer/7303153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2018-10-20T17:28:58Z</dcterms:created>
  <dcterms:modified xsi:type="dcterms:W3CDTF">2018-10-20T17:28:58Z</dcterms:modified>
</cp:coreProperties>
</file>