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KAVITHA VANGURI</w:t>
      </w:r>
    </w:p>
    <w:p>
      <w:pPr>
        <w:spacing w:after="200"/>
        <w:jc w:val="center"/>
      </w:pPr>
      <w:r>
        <w:rPr>
          <w:color w:val="444444"/>
          <w:sz w:val="20"/>
          <w:szCs w:val="20"/>
        </w:rPr>
        <w:t xml:space="preserve">London, United Kingdom | +44 7887185040 | vangurikavitha24@gmail.com</w:t>
      </w:r>
    </w:p>
    <w:p>
      <w:pPr>
        <w:pBdr>
          <w:bottom w:val="single" w:color="1F3864" w:sz="6" w:space="2"/>
        </w:pBdr>
        <w:spacing w:after="100" w:before="240"/>
      </w:pPr>
      <w:r>
        <w:rPr>
          <w:b/>
          <w:bCs/>
          <w:caps/>
          <w:color w:val="1F3864"/>
          <w:sz w:val="22"/>
          <w:szCs w:val="22"/>
        </w:rPr>
        <w:t xml:space="preserve">Professional Summary</w:t>
      </w:r>
    </w:p>
    <w:p>
      <w:pPr>
        <w:spacing w:after="100"/>
      </w:pPr>
      <w:r>
        <w:rPr>
          <w:sz w:val="21"/>
          <w:szCs w:val="21"/>
        </w:rPr>
        <w:t xml:space="preserve">Recent MBA graduate and current HR Intern with hands-on experience supporting full-cycle recruitment, candidate screening, assessments, interview coordination, and hiring pipeline and hiring timeline tracking for Early Careers and graduate programmes. Skilled in delivering a positive candidate experience, partnering with stakeholders across HR, Talent Acquisition, and Business Teams in EMEA, and contributing to HR project work including employee relations, performance support, process improvement, data analytics, and team culture and engagement initiatives. Passionate about building a career in Human Resources, with strong organisational, communication, and project management skills gained across HR, hospitality, and business development settings.</w:t>
      </w:r>
    </w:p>
    <w:p>
      <w:pPr>
        <w:pBdr>
          <w:bottom w:val="single" w:color="1F3864" w:sz="6" w:space="2"/>
        </w:pBdr>
        <w:spacing w:after="100" w:before="240"/>
      </w:pPr>
      <w:r>
        <w:rPr>
          <w:b/>
          <w:bCs/>
          <w:caps/>
          <w:color w:val="1F3864"/>
          <w:sz w:val="22"/>
          <w:szCs w:val="22"/>
        </w:rPr>
        <w:t xml:space="preserve">Core Skills</w:t>
      </w:r>
    </w:p>
    <w:p>
      <w:pPr>
        <w:pStyle w:val="ListParagraph"/>
        <w:numPr>
          <w:ilvl w:val="0"/>
          <w:numId w:val="1"/>
        </w:numPr>
        <w:spacing w:after="60"/>
      </w:pPr>
      <w:r>
        <w:t xml:space="preserve">Full-Cycle Recruitment, Candidate Screening &amp; Assessments</w:t>
      </w:r>
    </w:p>
    <w:p>
      <w:pPr>
        <w:pStyle w:val="ListParagraph"/>
        <w:numPr>
          <w:ilvl w:val="0"/>
          <w:numId w:val="1"/>
        </w:numPr>
        <w:spacing w:after="60"/>
      </w:pPr>
      <w:r>
        <w:t xml:space="preserve">Interview Coordination &amp; Hiring Timeline Management</w:t>
      </w:r>
    </w:p>
    <w:p>
      <w:pPr>
        <w:pStyle w:val="ListParagraph"/>
        <w:numPr>
          <w:ilvl w:val="0"/>
          <w:numId w:val="1"/>
        </w:numPr>
        <w:spacing w:after="60"/>
      </w:pPr>
      <w:r>
        <w:t xml:space="preserve">Candidate Experience &amp; EMEA Stakeholder Partnership</w:t>
      </w:r>
    </w:p>
    <w:p>
      <w:pPr>
        <w:pStyle w:val="ListParagraph"/>
        <w:numPr>
          <w:ilvl w:val="0"/>
          <w:numId w:val="1"/>
        </w:numPr>
        <w:spacing w:after="60"/>
      </w:pPr>
      <w:r>
        <w:t xml:space="preserve">Early Careers &amp; Graduate Programme Support</w:t>
      </w:r>
    </w:p>
    <w:p>
      <w:pPr>
        <w:pStyle w:val="ListParagraph"/>
        <w:numPr>
          <w:ilvl w:val="0"/>
          <w:numId w:val="1"/>
        </w:numPr>
        <w:spacing w:after="60"/>
      </w:pPr>
      <w:r>
        <w:t xml:space="preserve">Employee Relations &amp; Performance Support</w:t>
      </w:r>
    </w:p>
    <w:p>
      <w:pPr>
        <w:pStyle w:val="ListParagraph"/>
        <w:numPr>
          <w:ilvl w:val="0"/>
          <w:numId w:val="1"/>
        </w:numPr>
        <w:spacing w:after="60"/>
      </w:pPr>
      <w:r>
        <w:t xml:space="preserve">HR Project Support &amp; Process Improvement</w:t>
      </w:r>
    </w:p>
    <w:p>
      <w:pPr>
        <w:pStyle w:val="ListParagraph"/>
        <w:numPr>
          <w:ilvl w:val="0"/>
          <w:numId w:val="1"/>
        </w:numPr>
        <w:spacing w:after="60"/>
      </w:pPr>
      <w:r>
        <w:t xml:space="preserve">Employee Onboarding &amp; Training Coordination</w:t>
      </w:r>
    </w:p>
    <w:p>
      <w:pPr>
        <w:pStyle w:val="ListParagraph"/>
        <w:numPr>
          <w:ilvl w:val="0"/>
          <w:numId w:val="1"/>
        </w:numPr>
        <w:spacing w:after="60"/>
      </w:pPr>
      <w:r>
        <w:t xml:space="preserve">Team Culture &amp; Engagement Initiatives</w:t>
      </w:r>
    </w:p>
    <w:p>
      <w:pPr>
        <w:pStyle w:val="ListParagraph"/>
        <w:numPr>
          <w:ilvl w:val="0"/>
          <w:numId w:val="1"/>
        </w:numPr>
        <w:spacing w:after="60"/>
      </w:pPr>
      <w:r>
        <w:t xml:space="preserve">Data Analytics &amp; Reporting (Excel)</w:t>
      </w:r>
    </w:p>
    <w:p>
      <w:pPr>
        <w:pStyle w:val="ListParagraph"/>
        <w:numPr>
          <w:ilvl w:val="0"/>
          <w:numId w:val="1"/>
        </w:numPr>
        <w:spacing w:after="60"/>
      </w:pPr>
      <w:r>
        <w:t xml:space="preserve">HR Presentations &amp; Programme Coordination</w:t>
      </w:r>
    </w:p>
    <w:p>
      <w:pPr>
        <w:pStyle w:val="ListParagraph"/>
        <w:numPr>
          <w:ilvl w:val="0"/>
          <w:numId w:val="1"/>
        </w:numPr>
        <w:spacing w:after="60"/>
      </w:pPr>
      <w:r>
        <w:t xml:space="preserve">Microsoft Office &amp; Google Workspace</w:t>
      </w:r>
    </w:p>
    <w:p>
      <w:pPr>
        <w:pBdr>
          <w:bottom w:val="single" w:color="1F3864" w:sz="6" w:space="2"/>
        </w:pBdr>
        <w:spacing w:after="100" w:before="240"/>
      </w:pPr>
      <w:r>
        <w:rPr>
          <w:b/>
          <w:bCs/>
          <w:caps/>
          <w:color w:val="1F3864"/>
          <w:sz w:val="22"/>
          <w:szCs w:val="22"/>
        </w:rPr>
        <w:t xml:space="preserve">Professional Experience</w:t>
      </w:r>
    </w:p>
    <w:p>
      <w:pPr>
        <w:tabs>
          <w:tab w:val="right" w:pos="9360"/>
        </w:tabs>
        <w:spacing w:after="40"/>
      </w:pPr>
      <w:r>
        <w:rPr>
          <w:b/>
          <w:bCs/>
          <w:sz w:val="21"/>
          <w:szCs w:val="21"/>
        </w:rPr>
        <w:t xml:space="preserve">HR Intern | Blackmont Consulting</w:t>
      </w:r>
      <w:r>
        <w:rPr>
          <w:i/>
          <w:iCs/>
          <w:color w:val="444444"/>
          <w:sz w:val="20"/>
          <w:szCs w:val="20"/>
        </w:rPr>
        <w:t xml:space="preserve">	May 2026 – Present</w:t>
      </w:r>
    </w:p>
    <w:p>
      <w:pPr>
        <w:pStyle w:val="ListParagraph"/>
        <w:numPr>
          <w:ilvl w:val="0"/>
          <w:numId w:val="1"/>
        </w:numPr>
        <w:spacing w:after="60"/>
      </w:pPr>
      <w:r>
        <w:t xml:space="preserve">Support end-to-end recruitment for Early Careers, intern, and graduate roles, including screening applications, coordinating interviews and assessments, and tracking candidate progress through the hiring pipeline.</w:t>
      </w:r>
    </w:p>
    <w:p>
      <w:pPr>
        <w:pStyle w:val="ListParagraph"/>
        <w:numPr>
          <w:ilvl w:val="0"/>
          <w:numId w:val="1"/>
        </w:numPr>
        <w:spacing w:after="60"/>
      </w:pPr>
      <w:r>
        <w:t xml:space="preserve">Partner with hiring managers and stakeholders across HR, Talent Acquisition, and Business Teams to schedule interviews and maintain hiring timelines.</w:t>
      </w:r>
    </w:p>
    <w:p>
      <w:pPr>
        <w:pStyle w:val="ListParagraph"/>
        <w:numPr>
          <w:ilvl w:val="0"/>
          <w:numId w:val="1"/>
        </w:numPr>
        <w:spacing w:after="60"/>
      </w:pPr>
      <w:r>
        <w:t xml:space="preserve">Help deliver a positive candidate experience by responding to queries and providing timely updates throughout the recruitment process.</w:t>
      </w:r>
    </w:p>
    <w:p>
      <w:pPr>
        <w:pStyle w:val="ListParagraph"/>
        <w:numPr>
          <w:ilvl w:val="0"/>
          <w:numId w:val="1"/>
        </w:numPr>
        <w:spacing w:after="60"/>
      </w:pPr>
      <w:r>
        <w:t xml:space="preserve">Support employee relations and performance-related administration, including documentation and query resolution.</w:t>
      </w:r>
    </w:p>
    <w:p>
      <w:pPr>
        <w:pStyle w:val="ListParagraph"/>
        <w:numPr>
          <w:ilvl w:val="0"/>
          <w:numId w:val="1"/>
        </w:numPr>
        <w:spacing w:after="60"/>
      </w:pPr>
      <w:r>
        <w:t xml:space="preserve">Help drive team culture and engagement initiatives for the Early Careers community.</w:t>
      </w:r>
    </w:p>
    <w:p>
      <w:pPr>
        <w:pStyle w:val="ListParagraph"/>
        <w:numPr>
          <w:ilvl w:val="0"/>
          <w:numId w:val="1"/>
        </w:numPr>
        <w:spacing w:after="60"/>
      </w:pPr>
      <w:r>
        <w:t xml:space="preserve">Contribute to HR project work, including process improvements, programme enhancements, and talent pipeline initiatives.</w:t>
      </w:r>
    </w:p>
    <w:p>
      <w:pPr>
        <w:tabs>
          <w:tab w:val="right" w:pos="9360"/>
        </w:tabs>
        <w:spacing w:after="40"/>
      </w:pPr>
      <w:r>
        <w:rPr>
          <w:b/>
          <w:bCs/>
          <w:sz w:val="21"/>
          <w:szCs w:val="21"/>
        </w:rPr>
        <w:t xml:space="preserve">Customer Service Associate | Marks &amp; Spencer, London</w:t>
      </w:r>
      <w:r>
        <w:rPr>
          <w:i/>
          <w:iCs/>
          <w:color w:val="444444"/>
          <w:sz w:val="20"/>
          <w:szCs w:val="20"/>
        </w:rPr>
        <w:t xml:space="preserve">	Nov 2025 – Present</w:t>
      </w:r>
    </w:p>
    <w:p>
      <w:pPr>
        <w:pStyle w:val="ListParagraph"/>
        <w:numPr>
          <w:ilvl w:val="0"/>
          <w:numId w:val="1"/>
        </w:numPr>
        <w:spacing w:after="60"/>
      </w:pPr>
      <w:r>
        <w:t xml:space="preserve">Support onboarding, training coordination, and day-to-day employee relations for 12+ new employees, helping build practical HR and people-support experience.</w:t>
      </w:r>
    </w:p>
    <w:p>
      <w:pPr>
        <w:pStyle w:val="ListParagraph"/>
        <w:numPr>
          <w:ilvl w:val="0"/>
          <w:numId w:val="1"/>
        </w:numPr>
        <w:spacing w:after="60"/>
      </w:pPr>
      <w:r>
        <w:t xml:space="preserve">Manage 90+ daily customer interactions while maintaining a 96% satisfaction rate, demonstrating strong candidate/customer experience delivery.</w:t>
      </w:r>
    </w:p>
    <w:p>
      <w:pPr>
        <w:pStyle w:val="ListParagraph"/>
        <w:numPr>
          <w:ilvl w:val="0"/>
          <w:numId w:val="1"/>
        </w:numPr>
        <w:spacing w:after="60"/>
      </w:pPr>
      <w:r>
        <w:t xml:space="preserve">Analyse feedback data to identify trends and recommend process improvements.</w:t>
      </w:r>
    </w:p>
    <w:p>
      <w:pPr>
        <w:pStyle w:val="ListParagraph"/>
        <w:numPr>
          <w:ilvl w:val="0"/>
          <w:numId w:val="1"/>
        </w:numPr>
        <w:spacing w:after="60"/>
      </w:pPr>
      <w:r>
        <w:t xml:space="preserve">Coordinate with multiple teams to streamline operations and communication.</w:t>
      </w:r>
    </w:p>
    <w:p>
      <w:pPr>
        <w:tabs>
          <w:tab w:val="right" w:pos="9360"/>
        </w:tabs>
        <w:spacing w:after="40"/>
      </w:pPr>
      <w:r>
        <w:rPr>
          <w:b/>
          <w:bCs/>
          <w:sz w:val="21"/>
          <w:szCs w:val="21"/>
        </w:rPr>
        <w:t xml:space="preserve">Customer Service Assistant | Taj Hotel, London</w:t>
      </w:r>
      <w:r>
        <w:rPr>
          <w:i/>
          <w:iCs/>
          <w:color w:val="444444"/>
          <w:sz w:val="20"/>
          <w:szCs w:val="20"/>
        </w:rPr>
        <w:t xml:space="preserve">	Jul 2025 – Oct 2025</w:t>
      </w:r>
    </w:p>
    <w:p>
      <w:pPr>
        <w:pStyle w:val="ListParagraph"/>
        <w:numPr>
          <w:ilvl w:val="0"/>
          <w:numId w:val="1"/>
        </w:numPr>
        <w:spacing w:after="60"/>
      </w:pPr>
      <w:r>
        <w:t xml:space="preserve">Assisted onboarding of new staff and explained service procedures, supporting team culture and engagement.</w:t>
      </w:r>
    </w:p>
    <w:p>
      <w:pPr>
        <w:pStyle w:val="ListParagraph"/>
        <w:numPr>
          <w:ilvl w:val="0"/>
          <w:numId w:val="1"/>
        </w:numPr>
        <w:spacing w:after="60"/>
      </w:pPr>
      <w:r>
        <w:t xml:space="preserve">Delivered service across 120+ daily guest interactions, maintaining high satisfaction and strong stakeholder relationships.</w:t>
      </w:r>
    </w:p>
    <w:p>
      <w:pPr>
        <w:pStyle w:val="ListParagraph"/>
        <w:numPr>
          <w:ilvl w:val="0"/>
          <w:numId w:val="1"/>
        </w:numPr>
        <w:spacing w:after="60"/>
      </w:pPr>
      <w:r>
        <w:t xml:space="preserve">Maintained documentation and improved internal communication efficiency.</w:t>
      </w:r>
    </w:p>
    <w:p>
      <w:pPr>
        <w:pStyle w:val="ListParagraph"/>
        <w:numPr>
          <w:ilvl w:val="0"/>
          <w:numId w:val="1"/>
        </w:numPr>
        <w:spacing w:after="60"/>
      </w:pPr>
      <w:r>
        <w:t xml:space="preserve">Coordinated cross-functional teams to resolve service requests in a fast-paced environment.</w:t>
      </w:r>
    </w:p>
    <w:p>
      <w:pPr>
        <w:tabs>
          <w:tab w:val="right" w:pos="9360"/>
        </w:tabs>
        <w:spacing w:after="40"/>
      </w:pPr>
      <w:r>
        <w:rPr>
          <w:b/>
          <w:bCs/>
          <w:sz w:val="21"/>
          <w:szCs w:val="21"/>
        </w:rPr>
        <w:t xml:space="preserve">Business Development Executive | Branic Tech Solutions, India</w:t>
      </w:r>
      <w:r>
        <w:rPr>
          <w:i/>
          <w:iCs/>
          <w:color w:val="444444"/>
          <w:sz w:val="20"/>
          <w:szCs w:val="20"/>
        </w:rPr>
        <w:t xml:space="preserve">	Jul 2023 – Dec 2024</w:t>
      </w:r>
    </w:p>
    <w:p>
      <w:pPr>
        <w:pStyle w:val="ListParagraph"/>
        <w:numPr>
          <w:ilvl w:val="0"/>
          <w:numId w:val="1"/>
        </w:numPr>
        <w:spacing w:after="60"/>
      </w:pPr>
      <w:r>
        <w:t xml:space="preserve">Conducted market research, data analysis, and competitive analysis to support business and talent strategy.</w:t>
      </w:r>
    </w:p>
    <w:p>
      <w:pPr>
        <w:pStyle w:val="ListParagraph"/>
        <w:numPr>
          <w:ilvl w:val="0"/>
          <w:numId w:val="1"/>
        </w:numPr>
        <w:spacing w:after="60"/>
      </w:pPr>
      <w:r>
        <w:t xml:space="preserve">Managed client and stakeholder communication, preparing reports and presentations.</w:t>
      </w:r>
    </w:p>
    <w:p>
      <w:pPr>
        <w:pStyle w:val="ListParagraph"/>
        <w:numPr>
          <w:ilvl w:val="0"/>
          <w:numId w:val="1"/>
        </w:numPr>
        <w:spacing w:after="60"/>
      </w:pPr>
      <w:r>
        <w:t xml:space="preserve">Identified workflow and process improvements to enhance operational efficiency.</w:t>
      </w:r>
    </w:p>
    <w:p>
      <w:pPr>
        <w:pBdr>
          <w:bottom w:val="single" w:color="1F3864" w:sz="6" w:space="2"/>
        </w:pBdr>
        <w:spacing w:after="100" w:before="240"/>
      </w:pPr>
      <w:r>
        <w:rPr>
          <w:b/>
          <w:bCs/>
          <w:caps/>
          <w:color w:val="1F3864"/>
          <w:sz w:val="22"/>
          <w:szCs w:val="22"/>
        </w:rPr>
        <w:t xml:space="preserve">Education</w:t>
      </w:r>
    </w:p>
    <w:p>
      <w:pPr>
        <w:spacing w:after="40"/>
      </w:pPr>
      <w:r>
        <w:rPr>
          <w:b/>
          <w:bCs/>
          <w:sz w:val="21"/>
          <w:szCs w:val="21"/>
        </w:rPr>
        <w:t xml:space="preserve">MBA – Human Resources / Business Administration</w:t>
      </w:r>
    </w:p>
    <w:p>
      <w:pPr>
        <w:spacing w:after="100"/>
      </w:pPr>
      <w:r>
        <w:rPr>
          <w:color w:val="444444"/>
          <w:sz w:val="20"/>
          <w:szCs w:val="20"/>
        </w:rPr>
        <w:t xml:space="preserve">University of Roehampton, London | 2026</w:t>
      </w:r>
    </w:p>
    <w:p>
      <w:pPr>
        <w:spacing w:after="40"/>
      </w:pPr>
      <w:r>
        <w:rPr>
          <w:b/>
          <w:bCs/>
          <w:sz w:val="21"/>
          <w:szCs w:val="21"/>
        </w:rPr>
        <w:t xml:space="preserve">Bachelor of Technology</w:t>
      </w:r>
    </w:p>
    <w:p>
      <w:r>
        <w:rPr>
          <w:color w:val="444444"/>
          <w:sz w:val="20"/>
          <w:szCs w:val="20"/>
        </w:rPr>
        <w:t xml:space="preserve">Malla Reddy Engineering College, India | 2025</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2026-07-17T00:23:56.653Z</dcterms:created>
  <dcterms:modified xsi:type="dcterms:W3CDTF">2026-07-17T00:23:56.666Z</dcterms:modified>
</cp:coreProperties>
</file>

<file path=docProps/custom.xml><?xml version="1.0" encoding="utf-8"?>
<Properties xmlns="http://schemas.openxmlformats.org/officeDocument/2006/custom-properties" xmlns:vt="http://schemas.openxmlformats.org/officeDocument/2006/docPropsVTypes"/>
</file>