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D7F59" w14:textId="582A9AA4" w:rsidR="00F86D66" w:rsidRPr="00A91192" w:rsidRDefault="005912A3" w:rsidP="00A91192">
      <w:pPr>
        <w:pStyle w:val="Title"/>
        <w:jc w:val="both"/>
      </w:pPr>
      <w:r w:rsidRPr="00A91192">
        <w:t>Proposed Power BI set up</w:t>
      </w:r>
    </w:p>
    <w:p w14:paraId="3D50EE49" w14:textId="691ED291" w:rsidR="00F8249D" w:rsidRDefault="005912A3" w:rsidP="00A91192">
      <w:pPr>
        <w:pStyle w:val="Heading1"/>
        <w:numPr>
          <w:ilvl w:val="0"/>
          <w:numId w:val="3"/>
        </w:numPr>
        <w:ind w:left="0" w:hanging="426"/>
        <w:jc w:val="both"/>
      </w:pPr>
      <w:r>
        <w:t>Overview</w:t>
      </w:r>
    </w:p>
    <w:p w14:paraId="638B27E1" w14:textId="62783056" w:rsidR="00F8249D" w:rsidRDefault="00F8249D" w:rsidP="00A91192">
      <w:pPr>
        <w:jc w:val="both"/>
      </w:pPr>
      <w:r>
        <w:t>This proposed set up assumes the ‘app owns data’ approach to embedding Power BI would be taken as:</w:t>
      </w:r>
    </w:p>
    <w:p w14:paraId="54C8E1E9" w14:textId="05D06B63" w:rsidR="00F8249D" w:rsidRDefault="00F8249D" w:rsidP="00A91192">
      <w:pPr>
        <w:pStyle w:val="ListParagraph"/>
        <w:numPr>
          <w:ilvl w:val="0"/>
          <w:numId w:val="1"/>
        </w:numPr>
        <w:jc w:val="both"/>
      </w:pPr>
      <w:r>
        <w:t>the</w:t>
      </w:r>
      <w:r w:rsidR="005912A3">
        <w:t xml:space="preserve"> data set</w:t>
      </w:r>
      <w:r>
        <w:t>(s)</w:t>
      </w:r>
      <w:r w:rsidR="005912A3">
        <w:t xml:space="preserve"> </w:t>
      </w:r>
      <w:r>
        <w:t>will be</w:t>
      </w:r>
      <w:r w:rsidR="005912A3">
        <w:t xml:space="preserve"> embedded within the Analytics Portal</w:t>
      </w:r>
      <w:r>
        <w:t xml:space="preserve"> (the ‘portal’)</w:t>
      </w:r>
    </w:p>
    <w:p w14:paraId="22F0436E" w14:textId="77777777" w:rsidR="00F8249D" w:rsidRDefault="005912A3" w:rsidP="00A91192">
      <w:pPr>
        <w:pStyle w:val="ListParagraph"/>
        <w:numPr>
          <w:ilvl w:val="0"/>
          <w:numId w:val="1"/>
        </w:numPr>
        <w:jc w:val="both"/>
      </w:pPr>
      <w:r>
        <w:t>the users are not required to have their own Power BI application (or their own Power BI licenses)</w:t>
      </w:r>
    </w:p>
    <w:p w14:paraId="0BCA6A6D" w14:textId="77777777" w:rsidR="00F8249D" w:rsidRDefault="00F8249D" w:rsidP="00A91192">
      <w:pPr>
        <w:pStyle w:val="ListParagraph"/>
        <w:numPr>
          <w:ilvl w:val="0"/>
          <w:numId w:val="1"/>
        </w:numPr>
        <w:jc w:val="both"/>
      </w:pPr>
      <w:r>
        <w:t>t</w:t>
      </w:r>
      <w:r w:rsidR="005912A3">
        <w:t>he portal will handle authentication and access</w:t>
      </w:r>
    </w:p>
    <w:p w14:paraId="30C2CEB9" w14:textId="0A4F57C1" w:rsidR="00F8249D" w:rsidRDefault="00F8249D" w:rsidP="00A91192">
      <w:pPr>
        <w:pStyle w:val="ListParagraph"/>
        <w:numPr>
          <w:ilvl w:val="0"/>
          <w:numId w:val="1"/>
        </w:numPr>
        <w:jc w:val="both"/>
      </w:pPr>
      <w:r>
        <w:t>u</w:t>
      </w:r>
      <w:r w:rsidR="005912A3">
        <w:t xml:space="preserve">sers </w:t>
      </w:r>
      <w:r>
        <w:t>may not</w:t>
      </w:r>
      <w:r w:rsidR="005912A3">
        <w:t xml:space="preserve"> be AD users</w:t>
      </w:r>
      <w:r>
        <w:t xml:space="preserve"> i.e. client users</w:t>
      </w:r>
    </w:p>
    <w:p w14:paraId="0D797B87" w14:textId="120D524F" w:rsidR="005912A3" w:rsidRDefault="00F8249D" w:rsidP="00A91192">
      <w:pPr>
        <w:pStyle w:val="Heading1"/>
        <w:numPr>
          <w:ilvl w:val="0"/>
          <w:numId w:val="3"/>
        </w:numPr>
        <w:ind w:left="0" w:hanging="426"/>
        <w:jc w:val="both"/>
      </w:pPr>
      <w:r>
        <w:t>Requirements</w:t>
      </w:r>
    </w:p>
    <w:p w14:paraId="241B5141" w14:textId="1E59960F" w:rsidR="00F8249D" w:rsidRPr="00F8249D" w:rsidRDefault="00F8249D" w:rsidP="00A91192">
      <w:pPr>
        <w:jc w:val="both"/>
      </w:pPr>
      <w:r>
        <w:t>To achieve set up, the following elements/assets are required:</w:t>
      </w:r>
    </w:p>
    <w:p w14:paraId="627C2A69" w14:textId="45654D90" w:rsidR="005912A3" w:rsidRDefault="005912A3" w:rsidP="00A91192">
      <w:pPr>
        <w:pStyle w:val="ListParagraph"/>
        <w:numPr>
          <w:ilvl w:val="0"/>
          <w:numId w:val="2"/>
        </w:numPr>
        <w:jc w:val="both"/>
      </w:pPr>
      <w:r>
        <w:t>Azure AD tenant</w:t>
      </w:r>
    </w:p>
    <w:p w14:paraId="5A5D6C8C" w14:textId="0C53A46F" w:rsidR="005912A3" w:rsidRDefault="005912A3" w:rsidP="00A91192">
      <w:pPr>
        <w:pStyle w:val="ListParagraph"/>
        <w:numPr>
          <w:ilvl w:val="0"/>
          <w:numId w:val="2"/>
        </w:numPr>
        <w:jc w:val="both"/>
      </w:pPr>
      <w:r>
        <w:t>Power BI Pro account</w:t>
      </w:r>
    </w:p>
    <w:p w14:paraId="7FD8000D" w14:textId="40B73DED" w:rsidR="005912A3" w:rsidRDefault="005912A3" w:rsidP="00A91192">
      <w:pPr>
        <w:pStyle w:val="ListParagraph"/>
        <w:numPr>
          <w:ilvl w:val="0"/>
          <w:numId w:val="2"/>
        </w:numPr>
        <w:jc w:val="both"/>
      </w:pPr>
      <w:r>
        <w:t>Power BI dashboard, tile or report</w:t>
      </w:r>
    </w:p>
    <w:p w14:paraId="50CF95D9" w14:textId="562C509F" w:rsidR="005912A3" w:rsidRDefault="005912A3" w:rsidP="00A91192">
      <w:pPr>
        <w:pStyle w:val="ListParagraph"/>
        <w:numPr>
          <w:ilvl w:val="0"/>
          <w:numId w:val="2"/>
        </w:numPr>
        <w:jc w:val="both"/>
      </w:pPr>
      <w:r>
        <w:t>Power BI workspace</w:t>
      </w:r>
    </w:p>
    <w:p w14:paraId="7D1DD619" w14:textId="5A904DC1" w:rsidR="005912A3" w:rsidRDefault="005912A3" w:rsidP="00A91192">
      <w:pPr>
        <w:pStyle w:val="ListParagraph"/>
        <w:numPr>
          <w:ilvl w:val="0"/>
          <w:numId w:val="2"/>
        </w:numPr>
        <w:jc w:val="both"/>
      </w:pPr>
      <w:r>
        <w:t>Power BI embedded capacity (for testing and for production)</w:t>
      </w:r>
    </w:p>
    <w:p w14:paraId="6D03C971" w14:textId="62F2CE13" w:rsidR="005912A3" w:rsidRDefault="005912A3" w:rsidP="00A91192">
      <w:pPr>
        <w:pStyle w:val="ListParagraph"/>
        <w:numPr>
          <w:ilvl w:val="0"/>
          <w:numId w:val="2"/>
        </w:numPr>
        <w:jc w:val="both"/>
      </w:pPr>
      <w:r>
        <w:t xml:space="preserve">The application within which the Power BI content will be embedded i.e. </w:t>
      </w:r>
      <w:r w:rsidR="00F8249D">
        <w:t>the portal</w:t>
      </w:r>
    </w:p>
    <w:p w14:paraId="69C629E6" w14:textId="063B06F6" w:rsidR="00F8249D" w:rsidRDefault="005912A3" w:rsidP="00A91192">
      <w:pPr>
        <w:pStyle w:val="Heading1"/>
        <w:numPr>
          <w:ilvl w:val="0"/>
          <w:numId w:val="3"/>
        </w:numPr>
        <w:ind w:left="0"/>
        <w:jc w:val="both"/>
      </w:pPr>
      <w:r>
        <w:t xml:space="preserve">Power BI </w:t>
      </w:r>
      <w:r w:rsidR="007F5C9F">
        <w:t xml:space="preserve">licensing and </w:t>
      </w:r>
      <w:r>
        <w:t>costs</w:t>
      </w:r>
    </w:p>
    <w:p w14:paraId="751BA519" w14:textId="3F3C5BC4" w:rsidR="00F8249D" w:rsidRDefault="004E4C55" w:rsidP="00A91192">
      <w:pPr>
        <w:pStyle w:val="Heading2"/>
        <w:numPr>
          <w:ilvl w:val="1"/>
          <w:numId w:val="3"/>
        </w:numPr>
        <w:ind w:left="426"/>
        <w:jc w:val="both"/>
      </w:pPr>
      <w:r>
        <w:t xml:space="preserve">Licensing requirements for Power BI Embedded </w:t>
      </w:r>
    </w:p>
    <w:p w14:paraId="09994E0A" w14:textId="79C62047" w:rsidR="004E4C55" w:rsidRPr="004E4C55" w:rsidRDefault="004E4C55" w:rsidP="00A91192">
      <w:pPr>
        <w:jc w:val="both"/>
      </w:pPr>
      <w:r>
        <w:t xml:space="preserve">[source: </w:t>
      </w:r>
      <w:r w:rsidRPr="004E4C55">
        <w:t>Microsoft Power BI Embedded Analytics Pricing Guidance WP - Oct 2017.pdf</w:t>
      </w:r>
      <w:r>
        <w:t>]</w:t>
      </w:r>
    </w:p>
    <w:p w14:paraId="75C75115" w14:textId="77777777" w:rsidR="004E4C55" w:rsidRDefault="004E4C55" w:rsidP="00A91192">
      <w:pPr>
        <w:jc w:val="both"/>
      </w:pPr>
    </w:p>
    <w:p w14:paraId="2764D773" w14:textId="77777777" w:rsidR="004E4C55" w:rsidRPr="004E4C55" w:rsidRDefault="004E4C55" w:rsidP="00A91192">
      <w:pPr>
        <w:jc w:val="both"/>
        <w:rPr>
          <w:i/>
        </w:rPr>
      </w:pPr>
      <w:r w:rsidRPr="004E4C55">
        <w:rPr>
          <w:i/>
        </w:rPr>
        <w:t xml:space="preserve">Two elements are required to take embedded analytics to production. First, Power BI Pro licenses are required for administration, content publishing, and development. Then, Power BI Embedded is required for testing and deployment. </w:t>
      </w:r>
    </w:p>
    <w:p w14:paraId="31BCA140" w14:textId="77777777" w:rsidR="004E4C55" w:rsidRPr="004E4C55" w:rsidRDefault="004E4C55" w:rsidP="00A91192">
      <w:pPr>
        <w:pStyle w:val="Heading3"/>
        <w:jc w:val="both"/>
        <w:rPr>
          <w:i/>
        </w:rPr>
      </w:pPr>
      <w:r w:rsidRPr="004E4C55">
        <w:rPr>
          <w:i/>
        </w:rPr>
        <w:t xml:space="preserve">Development </w:t>
      </w:r>
    </w:p>
    <w:p w14:paraId="370E7684" w14:textId="172485B5" w:rsidR="004E4C55" w:rsidRPr="004E4C55" w:rsidRDefault="004E4C55" w:rsidP="00A91192">
      <w:pPr>
        <w:jc w:val="both"/>
        <w:rPr>
          <w:i/>
        </w:rPr>
      </w:pPr>
      <w:r w:rsidRPr="004E4C55">
        <w:rPr>
          <w:i/>
        </w:rPr>
        <w:t xml:space="preserve">Development requires a Power BI Pro license for each developer on the team. Anyone using the Power BI APIs is required to have a Power BI Pro license. Power BI Pro licenses contain all APIs and can be used to develop a full proof of concept. Pre-production and production </w:t>
      </w:r>
      <w:proofErr w:type="gramStart"/>
      <w:r w:rsidRPr="004E4C55">
        <w:rPr>
          <w:i/>
        </w:rPr>
        <w:t>For</w:t>
      </w:r>
      <w:proofErr w:type="gramEnd"/>
      <w:r w:rsidRPr="004E4C55">
        <w:rPr>
          <w:i/>
        </w:rPr>
        <w:t xml:space="preserve"> testing and deployment, Power BI Embedded must be acquired. Power BI Embedded enables full testing of the solution with embed tokens that allow multi-user access to the embedded Power BI reports and dashboards. When deploying to a production environment, options include using the same Power BI Embedded capacity used for preproduction or a dedicated capacity for pre-production and another for production.</w:t>
      </w:r>
    </w:p>
    <w:p w14:paraId="6F2A3310" w14:textId="5FA925AA" w:rsidR="004E4C55" w:rsidRPr="004E4C55" w:rsidRDefault="004E4C55" w:rsidP="00A91192">
      <w:pPr>
        <w:pStyle w:val="Heading3"/>
        <w:jc w:val="both"/>
        <w:rPr>
          <w:i/>
        </w:rPr>
      </w:pPr>
      <w:r w:rsidRPr="004E4C55">
        <w:rPr>
          <w:i/>
        </w:rPr>
        <w:t>Calculating capacity</w:t>
      </w:r>
    </w:p>
    <w:p w14:paraId="7716D202" w14:textId="259C1B24" w:rsidR="004E4C55" w:rsidRPr="004E4C55" w:rsidRDefault="004E4C55" w:rsidP="00A91192">
      <w:pPr>
        <w:jc w:val="both"/>
        <w:rPr>
          <w:i/>
        </w:rPr>
      </w:pPr>
      <w:r w:rsidRPr="004E4C55">
        <w:rPr>
          <w:i/>
        </w:rPr>
        <w:t>Calculating how much capacity is needed is based on multiple parameters like the specific data models used, the number and complexity of queries, the hourly distribution of the usage of your SaaS application, the data refresh rates, and other usage patterns that are hard to predict.</w:t>
      </w:r>
    </w:p>
    <w:p w14:paraId="3C84892D" w14:textId="24C2F1F0" w:rsidR="00A91192" w:rsidRDefault="00A91192">
      <w:r>
        <w:br w:type="page"/>
      </w:r>
    </w:p>
    <w:p w14:paraId="65C84646" w14:textId="77777777" w:rsidR="005912A3" w:rsidRDefault="005912A3" w:rsidP="00A91192">
      <w:pPr>
        <w:jc w:val="both"/>
      </w:pPr>
    </w:p>
    <w:tbl>
      <w:tblPr>
        <w:tblStyle w:val="GridTable1LightAccent1"/>
        <w:tblW w:w="0" w:type="auto"/>
        <w:tblLook w:val="04A0" w:firstRow="1" w:lastRow="0" w:firstColumn="1" w:lastColumn="0" w:noHBand="0" w:noVBand="1"/>
      </w:tblPr>
      <w:tblGrid>
        <w:gridCol w:w="2381"/>
        <w:gridCol w:w="2342"/>
        <w:gridCol w:w="2038"/>
        <w:gridCol w:w="2255"/>
      </w:tblGrid>
      <w:tr w:rsidR="00F8249D" w14:paraId="1CC29097" w14:textId="77777777" w:rsidTr="004E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C87F070" w14:textId="76EF3EFB" w:rsidR="00F8249D" w:rsidRDefault="00F8249D" w:rsidP="00A91192">
            <w:pPr>
              <w:jc w:val="both"/>
            </w:pPr>
            <w:r>
              <w:t>Asset/Item</w:t>
            </w:r>
          </w:p>
        </w:tc>
        <w:tc>
          <w:tcPr>
            <w:tcW w:w="2342" w:type="dxa"/>
          </w:tcPr>
          <w:p w14:paraId="661FEC13" w14:textId="452E6368" w:rsidR="00F8249D" w:rsidRDefault="00F8249D" w:rsidP="00A91192">
            <w:pPr>
              <w:jc w:val="both"/>
              <w:cnfStyle w:val="100000000000" w:firstRow="1" w:lastRow="0" w:firstColumn="0" w:lastColumn="0" w:oddVBand="0" w:evenVBand="0" w:oddHBand="0" w:evenHBand="0" w:firstRowFirstColumn="0" w:firstRowLastColumn="0" w:lastRowFirstColumn="0" w:lastRowLastColumn="0"/>
            </w:pPr>
            <w:r>
              <w:t>Pricing per unit</w:t>
            </w:r>
          </w:p>
        </w:tc>
        <w:tc>
          <w:tcPr>
            <w:tcW w:w="2038" w:type="dxa"/>
          </w:tcPr>
          <w:p w14:paraId="569C22E1" w14:textId="311473EB" w:rsidR="00F8249D" w:rsidRDefault="00F8249D" w:rsidP="00A91192">
            <w:pPr>
              <w:jc w:val="both"/>
              <w:cnfStyle w:val="100000000000" w:firstRow="1" w:lastRow="0" w:firstColumn="0" w:lastColumn="0" w:oddVBand="0" w:evenVBand="0" w:oddHBand="0" w:evenHBand="0" w:firstRowFirstColumn="0" w:firstRowLastColumn="0" w:lastRowFirstColumn="0" w:lastRowLastColumn="0"/>
            </w:pPr>
            <w:r>
              <w:t>Number of units</w:t>
            </w:r>
          </w:p>
        </w:tc>
        <w:tc>
          <w:tcPr>
            <w:tcW w:w="2255" w:type="dxa"/>
          </w:tcPr>
          <w:p w14:paraId="71B08A9D" w14:textId="3805FEDB" w:rsidR="00F8249D" w:rsidRDefault="00F8249D" w:rsidP="00A91192">
            <w:pPr>
              <w:jc w:val="both"/>
              <w:cnfStyle w:val="100000000000" w:firstRow="1" w:lastRow="0" w:firstColumn="0" w:lastColumn="0" w:oddVBand="0" w:evenVBand="0" w:oddHBand="0" w:evenHBand="0" w:firstRowFirstColumn="0" w:firstRowLastColumn="0" w:lastRowFirstColumn="0" w:lastRowLastColumn="0"/>
            </w:pPr>
            <w:r>
              <w:t>Annual cost</w:t>
            </w:r>
          </w:p>
        </w:tc>
      </w:tr>
      <w:tr w:rsidR="00F8249D" w14:paraId="6D619C3E" w14:textId="77777777" w:rsidTr="004E4C55">
        <w:tc>
          <w:tcPr>
            <w:cnfStyle w:val="001000000000" w:firstRow="0" w:lastRow="0" w:firstColumn="1" w:lastColumn="0" w:oddVBand="0" w:evenVBand="0" w:oddHBand="0" w:evenHBand="0" w:firstRowFirstColumn="0" w:firstRowLastColumn="0" w:lastRowFirstColumn="0" w:lastRowLastColumn="0"/>
            <w:tcW w:w="2381" w:type="dxa"/>
          </w:tcPr>
          <w:p w14:paraId="6F31A587" w14:textId="758AB9BD" w:rsidR="00F8249D" w:rsidRDefault="00F8249D" w:rsidP="00A91192">
            <w:pPr>
              <w:jc w:val="both"/>
            </w:pPr>
            <w:r>
              <w:t>Power BI Pro Account</w:t>
            </w:r>
          </w:p>
        </w:tc>
        <w:tc>
          <w:tcPr>
            <w:tcW w:w="2342" w:type="dxa"/>
          </w:tcPr>
          <w:p w14:paraId="5EA8207B" w14:textId="25BBEA45" w:rsidR="00F8249D" w:rsidRDefault="00F8249D" w:rsidP="00A91192">
            <w:pPr>
              <w:jc w:val="both"/>
              <w:cnfStyle w:val="000000000000" w:firstRow="0" w:lastRow="0" w:firstColumn="0" w:lastColumn="0" w:oddVBand="0" w:evenVBand="0" w:oddHBand="0" w:evenHBand="0" w:firstRowFirstColumn="0" w:firstRowLastColumn="0" w:lastRowFirstColumn="0" w:lastRowLastColumn="0"/>
            </w:pPr>
            <w:r>
              <w:t>£7.50 per user per month (excl. existing corporate discount)</w:t>
            </w:r>
          </w:p>
        </w:tc>
        <w:tc>
          <w:tcPr>
            <w:tcW w:w="2038" w:type="dxa"/>
          </w:tcPr>
          <w:p w14:paraId="48E5FD8D" w14:textId="77777777" w:rsidR="00F8249D" w:rsidRDefault="004E4C55" w:rsidP="00A91192">
            <w:pPr>
              <w:jc w:val="both"/>
              <w:cnfStyle w:val="000000000000" w:firstRow="0" w:lastRow="0" w:firstColumn="0" w:lastColumn="0" w:oddVBand="0" w:evenVBand="0" w:oddHBand="0" w:evenHBand="0" w:firstRowFirstColumn="0" w:firstRowLastColumn="0" w:lastRowFirstColumn="0" w:lastRowLastColumn="0"/>
            </w:pPr>
            <w:r>
              <w:t>2 x software development</w:t>
            </w:r>
          </w:p>
          <w:p w14:paraId="07C02464" w14:textId="0851EBF4" w:rsidR="004E4C55" w:rsidRDefault="004E4C55" w:rsidP="00A91192">
            <w:pPr>
              <w:jc w:val="both"/>
              <w:cnfStyle w:val="000000000000" w:firstRow="0" w:lastRow="0" w:firstColumn="0" w:lastColumn="0" w:oddVBand="0" w:evenVBand="0" w:oddHBand="0" w:evenHBand="0" w:firstRowFirstColumn="0" w:firstRowLastColumn="0" w:lastRowFirstColumn="0" w:lastRowLastColumn="0"/>
            </w:pPr>
            <w:r>
              <w:t>3 x insights</w:t>
            </w:r>
          </w:p>
        </w:tc>
        <w:tc>
          <w:tcPr>
            <w:tcW w:w="2255" w:type="dxa"/>
          </w:tcPr>
          <w:p w14:paraId="72F2F303" w14:textId="118E3218" w:rsidR="00F8249D" w:rsidRDefault="004E4C55" w:rsidP="00A91192">
            <w:pPr>
              <w:jc w:val="both"/>
              <w:cnfStyle w:val="000000000000" w:firstRow="0" w:lastRow="0" w:firstColumn="0" w:lastColumn="0" w:oddVBand="0" w:evenVBand="0" w:oddHBand="0" w:evenHBand="0" w:firstRowFirstColumn="0" w:firstRowLastColumn="0" w:lastRowFirstColumn="0" w:lastRowLastColumn="0"/>
            </w:pPr>
            <w:r>
              <w:t>£450</w:t>
            </w:r>
          </w:p>
        </w:tc>
      </w:tr>
      <w:tr w:rsidR="00F8249D" w14:paraId="48DF4242" w14:textId="77777777" w:rsidTr="004E4C55">
        <w:tc>
          <w:tcPr>
            <w:cnfStyle w:val="001000000000" w:firstRow="0" w:lastRow="0" w:firstColumn="1" w:lastColumn="0" w:oddVBand="0" w:evenVBand="0" w:oddHBand="0" w:evenHBand="0" w:firstRowFirstColumn="0" w:firstRowLastColumn="0" w:lastRowFirstColumn="0" w:lastRowLastColumn="0"/>
            <w:tcW w:w="2381" w:type="dxa"/>
          </w:tcPr>
          <w:p w14:paraId="54B3F4ED" w14:textId="5A15FA11" w:rsidR="00F8249D" w:rsidRDefault="00F8249D" w:rsidP="00A91192">
            <w:pPr>
              <w:jc w:val="both"/>
            </w:pPr>
            <w:r>
              <w:t>Power BI Embedded Capacity</w:t>
            </w:r>
          </w:p>
        </w:tc>
        <w:tc>
          <w:tcPr>
            <w:tcW w:w="2342" w:type="dxa"/>
          </w:tcPr>
          <w:p w14:paraId="16C8126C" w14:textId="6D9ED235" w:rsidR="00F8249D" w:rsidRDefault="007D2C6B" w:rsidP="00A91192">
            <w:pPr>
              <w:jc w:val="both"/>
              <w:cnfStyle w:val="000000000000" w:firstRow="0" w:lastRow="0" w:firstColumn="0" w:lastColumn="0" w:oddVBand="0" w:evenVBand="0" w:oddHBand="0" w:evenHBand="0" w:firstRowFirstColumn="0" w:firstRowLastColumn="0" w:lastRowFirstColumn="0" w:lastRowLastColumn="0"/>
            </w:pPr>
            <w:r>
              <w:t>TBC</w:t>
            </w:r>
          </w:p>
        </w:tc>
        <w:tc>
          <w:tcPr>
            <w:tcW w:w="2038" w:type="dxa"/>
          </w:tcPr>
          <w:p w14:paraId="5C3D0C2A" w14:textId="5BB79649" w:rsidR="00F8249D" w:rsidRDefault="007D2C6B" w:rsidP="00A91192">
            <w:pPr>
              <w:jc w:val="both"/>
              <w:cnfStyle w:val="000000000000" w:firstRow="0" w:lastRow="0" w:firstColumn="0" w:lastColumn="0" w:oddVBand="0" w:evenVBand="0" w:oddHBand="0" w:evenHBand="0" w:firstRowFirstColumn="0" w:firstRowLastColumn="0" w:lastRowFirstColumn="0" w:lastRowLastColumn="0"/>
            </w:pPr>
            <w:r>
              <w:t>TBC</w:t>
            </w:r>
          </w:p>
        </w:tc>
        <w:tc>
          <w:tcPr>
            <w:tcW w:w="2255" w:type="dxa"/>
          </w:tcPr>
          <w:p w14:paraId="14778969" w14:textId="25375DF0" w:rsidR="00F8249D" w:rsidRDefault="007D2C6B" w:rsidP="00A91192">
            <w:pPr>
              <w:jc w:val="both"/>
              <w:cnfStyle w:val="000000000000" w:firstRow="0" w:lastRow="0" w:firstColumn="0" w:lastColumn="0" w:oddVBand="0" w:evenVBand="0" w:oddHBand="0" w:evenHBand="0" w:firstRowFirstColumn="0" w:firstRowLastColumn="0" w:lastRowFirstColumn="0" w:lastRowLastColumn="0"/>
            </w:pPr>
            <w:r>
              <w:t>TBC</w:t>
            </w:r>
          </w:p>
        </w:tc>
      </w:tr>
      <w:tr w:rsidR="00F8249D" w14:paraId="6E735AA9" w14:textId="77777777" w:rsidTr="004E4C55">
        <w:tc>
          <w:tcPr>
            <w:cnfStyle w:val="001000000000" w:firstRow="0" w:lastRow="0" w:firstColumn="1" w:lastColumn="0" w:oddVBand="0" w:evenVBand="0" w:oddHBand="0" w:evenHBand="0" w:firstRowFirstColumn="0" w:firstRowLastColumn="0" w:lastRowFirstColumn="0" w:lastRowLastColumn="0"/>
            <w:tcW w:w="2381" w:type="dxa"/>
          </w:tcPr>
          <w:p w14:paraId="37FDB1E6" w14:textId="0EFDC63E" w:rsidR="00F8249D" w:rsidRDefault="00F8249D" w:rsidP="00A91192">
            <w:pPr>
              <w:jc w:val="both"/>
            </w:pPr>
            <w:r>
              <w:t>Power BI Workspace</w:t>
            </w:r>
          </w:p>
        </w:tc>
        <w:tc>
          <w:tcPr>
            <w:tcW w:w="2342" w:type="dxa"/>
          </w:tcPr>
          <w:p w14:paraId="1A9E88D1" w14:textId="77777777" w:rsidR="00F8249D" w:rsidRDefault="00F8249D" w:rsidP="00A91192">
            <w:pPr>
              <w:jc w:val="both"/>
              <w:cnfStyle w:val="000000000000" w:firstRow="0" w:lastRow="0" w:firstColumn="0" w:lastColumn="0" w:oddVBand="0" w:evenVBand="0" w:oddHBand="0" w:evenHBand="0" w:firstRowFirstColumn="0" w:firstRowLastColumn="0" w:lastRowFirstColumn="0" w:lastRowLastColumn="0"/>
            </w:pPr>
          </w:p>
        </w:tc>
        <w:tc>
          <w:tcPr>
            <w:tcW w:w="2038" w:type="dxa"/>
          </w:tcPr>
          <w:p w14:paraId="397E7711" w14:textId="77777777" w:rsidR="00F8249D" w:rsidRDefault="00F8249D" w:rsidP="00A91192">
            <w:pPr>
              <w:jc w:val="both"/>
              <w:cnfStyle w:val="000000000000" w:firstRow="0" w:lastRow="0" w:firstColumn="0" w:lastColumn="0" w:oddVBand="0" w:evenVBand="0" w:oddHBand="0" w:evenHBand="0" w:firstRowFirstColumn="0" w:firstRowLastColumn="0" w:lastRowFirstColumn="0" w:lastRowLastColumn="0"/>
            </w:pPr>
          </w:p>
        </w:tc>
        <w:tc>
          <w:tcPr>
            <w:tcW w:w="2255" w:type="dxa"/>
          </w:tcPr>
          <w:p w14:paraId="4EF37F9C" w14:textId="2D087BB4" w:rsidR="00F8249D" w:rsidRDefault="00F8249D" w:rsidP="00A91192">
            <w:pPr>
              <w:jc w:val="both"/>
              <w:cnfStyle w:val="000000000000" w:firstRow="0" w:lastRow="0" w:firstColumn="0" w:lastColumn="0" w:oddVBand="0" w:evenVBand="0" w:oddHBand="0" w:evenHBand="0" w:firstRowFirstColumn="0" w:firstRowLastColumn="0" w:lastRowFirstColumn="0" w:lastRowLastColumn="0"/>
            </w:pPr>
          </w:p>
        </w:tc>
      </w:tr>
    </w:tbl>
    <w:p w14:paraId="6F6C7B4B" w14:textId="5AB5E395" w:rsidR="005912A3" w:rsidRDefault="005912A3" w:rsidP="00A91192">
      <w:pPr>
        <w:jc w:val="both"/>
      </w:pPr>
    </w:p>
    <w:p w14:paraId="4ABE99A6" w14:textId="5D79F5CC" w:rsidR="007D2C6B" w:rsidRPr="007D2C6B" w:rsidRDefault="004E4C55" w:rsidP="00A91192">
      <w:pPr>
        <w:pStyle w:val="Heading2"/>
        <w:numPr>
          <w:ilvl w:val="1"/>
          <w:numId w:val="3"/>
        </w:numPr>
        <w:ind w:left="426"/>
        <w:jc w:val="both"/>
      </w:pPr>
      <w:r>
        <w:t>Example capacity calculation</w:t>
      </w:r>
    </w:p>
    <w:p w14:paraId="5730BACB" w14:textId="1DB93EBB" w:rsidR="004E4C55" w:rsidRDefault="004E4C55" w:rsidP="00A91192">
      <w:pPr>
        <w:jc w:val="both"/>
      </w:pPr>
      <w:r>
        <w:t xml:space="preserve">In </w:t>
      </w:r>
      <w:r w:rsidR="007D2C6B">
        <w:t>a</w:t>
      </w:r>
      <w:r>
        <w:t xml:space="preserve"> peak hour, the portal will handle 20 users. </w:t>
      </w:r>
    </w:p>
    <w:p w14:paraId="16E3E2BD" w14:textId="593B844C" w:rsidR="004E4C55" w:rsidRDefault="004E4C55" w:rsidP="00A91192">
      <w:pPr>
        <w:jc w:val="both"/>
      </w:pPr>
      <w:r>
        <w:t xml:space="preserve">Each user will access a product and interact with it 25 times during the peak hour. </w:t>
      </w:r>
    </w:p>
    <w:p w14:paraId="2C6D8C84" w14:textId="4A67E45A" w:rsidR="004E4C55" w:rsidRDefault="004E4C55" w:rsidP="00A91192">
      <w:pPr>
        <w:jc w:val="both"/>
      </w:pPr>
      <w:r>
        <w:t>A typical product will contain 8 reports.</w:t>
      </w:r>
    </w:p>
    <w:p w14:paraId="15DEF282" w14:textId="7E803FD7" w:rsidR="00C032F3" w:rsidRDefault="004E4C55" w:rsidP="00A91192">
      <w:pPr>
        <w:jc w:val="both"/>
      </w:pPr>
      <w:r>
        <w:t xml:space="preserve">The total page renders for that hour are 20 x </w:t>
      </w:r>
      <w:r w:rsidR="00C032F3">
        <w:t>8 x 25 = 4,000 page renders.</w:t>
      </w:r>
    </w:p>
    <w:p w14:paraId="33820076" w14:textId="66A84447" w:rsidR="00B80BAF" w:rsidRPr="005912A3" w:rsidRDefault="004E4C55" w:rsidP="00A91192">
      <w:pPr>
        <w:jc w:val="both"/>
      </w:pPr>
      <w:r>
        <w:t xml:space="preserve">Per the </w:t>
      </w:r>
      <w:r w:rsidR="00C032F3">
        <w:t>capacity planning guidelines published by Microsoft</w:t>
      </w:r>
      <w:r>
        <w:t xml:space="preserve">, </w:t>
      </w:r>
      <w:r w:rsidR="00C032F3">
        <w:t>this would necessitate choosing</w:t>
      </w:r>
      <w:r>
        <w:t xml:space="preserve"> Power BI Embedded A</w:t>
      </w:r>
      <w:r w:rsidR="00C032F3">
        <w:t>5</w:t>
      </w:r>
      <w:r>
        <w:t>.</w:t>
      </w:r>
    </w:p>
    <w:p w14:paraId="704BAA4C" w14:textId="65B37716" w:rsidR="005912A3" w:rsidRDefault="005912A3" w:rsidP="00A91192">
      <w:pPr>
        <w:pStyle w:val="Heading1"/>
        <w:numPr>
          <w:ilvl w:val="0"/>
          <w:numId w:val="3"/>
        </w:numPr>
        <w:ind w:left="0"/>
        <w:jc w:val="both"/>
      </w:pPr>
      <w:r>
        <w:t>Implementation</w:t>
      </w:r>
    </w:p>
    <w:p w14:paraId="0D2551C7" w14:textId="1F9EF789" w:rsidR="00A91192" w:rsidRDefault="00A91192" w:rsidP="00A91192">
      <w:pPr>
        <w:jc w:val="both"/>
      </w:pPr>
      <w:r>
        <w:t xml:space="preserve">[Source: </w:t>
      </w:r>
      <w:hyperlink r:id="rId6" w:history="1">
        <w:r>
          <w:rPr>
            <w:rStyle w:val="Hyperlink"/>
          </w:rPr>
          <w:t>https://datasavvy.me/2018/04/25/thoughts-and-lessons-learned-from-a-power-bi-embedded-poc/</w:t>
        </w:r>
      </w:hyperlink>
      <w:r>
        <w:t>]</w:t>
      </w:r>
    </w:p>
    <w:p w14:paraId="05FD2662" w14:textId="3E57DDFE" w:rsidR="007D2C6B" w:rsidRDefault="005912A3" w:rsidP="00A91192">
      <w:pPr>
        <w:pStyle w:val="ListParagraph"/>
        <w:numPr>
          <w:ilvl w:val="0"/>
          <w:numId w:val="8"/>
        </w:numPr>
        <w:jc w:val="both"/>
      </w:pPr>
      <w:r>
        <w:t xml:space="preserve">Assign a Power BI Pro license to the AD account that will be used by the </w:t>
      </w:r>
      <w:r w:rsidR="00A91192">
        <w:t>portal application.</w:t>
      </w:r>
      <w:r>
        <w:t xml:space="preserve"> </w:t>
      </w:r>
      <w:r w:rsidR="00A91192">
        <w:t>T</w:t>
      </w:r>
      <w:r>
        <w:t xml:space="preserve">his should be a </w:t>
      </w:r>
      <w:r w:rsidR="00C24B58">
        <w:t>generic</w:t>
      </w:r>
      <w:r>
        <w:t xml:space="preserve"> account and not a named individual</w:t>
      </w:r>
      <w:r w:rsidR="00C24B58">
        <w:t xml:space="preserve"> e.g. </w:t>
      </w:r>
      <w:hyperlink r:id="rId7" w:history="1">
        <w:r w:rsidR="00C24B58" w:rsidRPr="00964A80">
          <w:rPr>
            <w:rStyle w:val="Hyperlink"/>
          </w:rPr>
          <w:t>analyticsportaladmin@psyon.co.uk</w:t>
        </w:r>
      </w:hyperlink>
      <w:r w:rsidR="00A91192">
        <w:t>. This is the ‘service account’.</w:t>
      </w:r>
    </w:p>
    <w:p w14:paraId="60C2927E" w14:textId="4BEC2853" w:rsidR="007D2C6B" w:rsidRDefault="00C24B58" w:rsidP="00A91192">
      <w:pPr>
        <w:pStyle w:val="ListParagraph"/>
        <w:numPr>
          <w:ilvl w:val="0"/>
          <w:numId w:val="8"/>
        </w:numPr>
        <w:jc w:val="both"/>
      </w:pPr>
      <w:r>
        <w:t>Create an app worksp</w:t>
      </w:r>
      <w:r w:rsidR="00A91192">
        <w:t>ace in PowerBI.com; set to private.</w:t>
      </w:r>
    </w:p>
    <w:p w14:paraId="3683EA9B" w14:textId="13197ACB" w:rsidR="007D2C6B" w:rsidRDefault="00C24B58" w:rsidP="00A91192">
      <w:pPr>
        <w:pStyle w:val="ListParagraph"/>
        <w:numPr>
          <w:ilvl w:val="0"/>
          <w:numId w:val="8"/>
        </w:numPr>
        <w:jc w:val="both"/>
      </w:pPr>
      <w:r>
        <w:t>Set a report owner as the workspace admin i.e. this would be an internal analyst – it should be a person within Anna</w:t>
      </w:r>
      <w:r w:rsidR="00A91192">
        <w:t xml:space="preserve"> Spender’s</w:t>
      </w:r>
      <w:r>
        <w:t xml:space="preserve"> team but would recommend this is another generic account e.g. </w:t>
      </w:r>
      <w:hyperlink r:id="rId8" w:history="1">
        <w:r w:rsidRPr="00964A80">
          <w:rPr>
            <w:rStyle w:val="Hyperlink"/>
          </w:rPr>
          <w:t>insightsadmin@psyon.co.uk</w:t>
        </w:r>
      </w:hyperlink>
      <w:r>
        <w:t xml:space="preserve"> . This is the ‘analyst account’.</w:t>
      </w:r>
    </w:p>
    <w:p w14:paraId="06F0F4D4" w14:textId="7BB2C5F7" w:rsidR="007D2C6B" w:rsidRDefault="00C24B58" w:rsidP="00A91192">
      <w:pPr>
        <w:pStyle w:val="ListParagraph"/>
        <w:numPr>
          <w:ilvl w:val="0"/>
          <w:numId w:val="8"/>
        </w:numPr>
        <w:jc w:val="both"/>
      </w:pPr>
      <w:r>
        <w:t>Set the service account a</w:t>
      </w:r>
      <w:r w:rsidR="00A91192">
        <w:t>s an additional workspace admin within the app workspace.</w:t>
      </w:r>
    </w:p>
    <w:p w14:paraId="6066CD1C" w14:textId="77777777" w:rsidR="007D2C6B" w:rsidRDefault="00C24B58" w:rsidP="00A91192">
      <w:pPr>
        <w:pStyle w:val="ListParagraph"/>
        <w:numPr>
          <w:ilvl w:val="0"/>
          <w:numId w:val="8"/>
        </w:numPr>
        <w:jc w:val="both"/>
      </w:pPr>
      <w:r>
        <w:t>Create a report in Power BI Desktop.</w:t>
      </w:r>
    </w:p>
    <w:p w14:paraId="69C4F1C2" w14:textId="77777777" w:rsidR="007D2C6B" w:rsidRDefault="00C24B58" w:rsidP="00A91192">
      <w:pPr>
        <w:pStyle w:val="ListParagraph"/>
        <w:numPr>
          <w:ilvl w:val="0"/>
          <w:numId w:val="8"/>
        </w:numPr>
        <w:jc w:val="both"/>
      </w:pPr>
      <w:r>
        <w:t>Build row-level security roles and filters.</w:t>
      </w:r>
    </w:p>
    <w:p w14:paraId="70F4A0A2" w14:textId="77777777" w:rsidR="007D2C6B" w:rsidRDefault="00C24B58" w:rsidP="00A91192">
      <w:pPr>
        <w:pStyle w:val="ListParagraph"/>
        <w:numPr>
          <w:ilvl w:val="0"/>
          <w:numId w:val="8"/>
        </w:numPr>
        <w:jc w:val="both"/>
      </w:pPr>
      <w:r>
        <w:t xml:space="preserve">Publish the report to the app workspace. </w:t>
      </w:r>
    </w:p>
    <w:p w14:paraId="5F71B5D1" w14:textId="77777777" w:rsidR="007D2C6B" w:rsidRDefault="00C24B58" w:rsidP="00A91192">
      <w:pPr>
        <w:pStyle w:val="ListParagraph"/>
        <w:numPr>
          <w:ilvl w:val="0"/>
          <w:numId w:val="8"/>
        </w:numPr>
        <w:jc w:val="both"/>
      </w:pPr>
      <w:r>
        <w:t>Register the application that will show the report in Azure AD.</w:t>
      </w:r>
    </w:p>
    <w:p w14:paraId="101A15AD" w14:textId="14618F3E" w:rsidR="007D2C6B" w:rsidRDefault="00C24B58" w:rsidP="00A91192">
      <w:pPr>
        <w:pStyle w:val="ListParagraph"/>
        <w:numPr>
          <w:ilvl w:val="0"/>
          <w:numId w:val="8"/>
        </w:numPr>
        <w:jc w:val="both"/>
      </w:pPr>
      <w:r>
        <w:t>Add code to the application to get the AD access token</w:t>
      </w:r>
      <w:r w:rsidR="00A91192">
        <w:t xml:space="preserve"> when required (service account to access Power BI)</w:t>
      </w:r>
    </w:p>
    <w:p w14:paraId="59E222EF" w14:textId="681873F4" w:rsidR="007D2C6B" w:rsidRDefault="00C24B58" w:rsidP="00A91192">
      <w:pPr>
        <w:pStyle w:val="ListParagraph"/>
        <w:numPr>
          <w:ilvl w:val="0"/>
          <w:numId w:val="8"/>
        </w:numPr>
        <w:jc w:val="both"/>
      </w:pPr>
      <w:r>
        <w:t>Add .</w:t>
      </w:r>
      <w:proofErr w:type="spellStart"/>
      <w:r>
        <w:t>js</w:t>
      </w:r>
      <w:proofErr w:type="spellEnd"/>
      <w:r>
        <w:t xml:space="preserve"> to the application to get the </w:t>
      </w:r>
      <w:r w:rsidR="00A91192">
        <w:t>content</w:t>
      </w:r>
      <w:r>
        <w:t>, create the embed token and load the content</w:t>
      </w:r>
    </w:p>
    <w:p w14:paraId="31C60EE7" w14:textId="73CB50A8" w:rsidR="00C24B58" w:rsidRDefault="00C24B58" w:rsidP="00A91192">
      <w:pPr>
        <w:pStyle w:val="ListParagraph"/>
        <w:numPr>
          <w:ilvl w:val="0"/>
          <w:numId w:val="8"/>
        </w:numPr>
        <w:jc w:val="both"/>
      </w:pPr>
      <w:r>
        <w:t>Provision the appropriate Power BI embedded capacity in Azure and assign the app workspace containing the report to the embedded capacity.</w:t>
      </w:r>
    </w:p>
    <w:p w14:paraId="7DE6DB97" w14:textId="1C8318FB" w:rsidR="00C24B58" w:rsidRDefault="00C24B58" w:rsidP="00A91192">
      <w:pPr>
        <w:jc w:val="both"/>
      </w:pPr>
    </w:p>
    <w:p w14:paraId="4886B812" w14:textId="77777777" w:rsidR="00625DDD" w:rsidRDefault="00625DDD">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760024C1" w14:textId="04799CF3" w:rsidR="003016BE" w:rsidRDefault="00C24B58" w:rsidP="00625DDD">
      <w:pPr>
        <w:pStyle w:val="Heading1"/>
        <w:numPr>
          <w:ilvl w:val="0"/>
          <w:numId w:val="3"/>
        </w:numPr>
        <w:ind w:left="0"/>
        <w:jc w:val="both"/>
      </w:pPr>
      <w:r>
        <w:lastRenderedPageBreak/>
        <w:t>Security</w:t>
      </w:r>
    </w:p>
    <w:p w14:paraId="29C94167" w14:textId="707C9229" w:rsidR="00C24B58" w:rsidRDefault="004157A3" w:rsidP="00A91192">
      <w:pPr>
        <w:jc w:val="both"/>
      </w:pPr>
      <w:r>
        <w:t>Our clients would be non-Power BI users so the embed token would be configured for a user and role.</w:t>
      </w:r>
    </w:p>
    <w:p w14:paraId="24368908" w14:textId="281C1D60" w:rsidR="004157A3" w:rsidRDefault="004157A3" w:rsidP="00A91192">
      <w:pPr>
        <w:jc w:val="both"/>
      </w:pPr>
      <w:r>
        <w:t xml:space="preserve">Portal authentication and product entitlement is controlled within a SQL database (Elysium or another). </w:t>
      </w:r>
    </w:p>
    <w:p w14:paraId="599FB7C7" w14:textId="3E19B15F" w:rsidR="00FA5FB3" w:rsidRDefault="00FA5FB3" w:rsidP="00A91192">
      <w:pPr>
        <w:jc w:val="both"/>
      </w:pPr>
      <w:r>
        <w:t xml:space="preserve">Power BI row-level security is used to define roles and related rules. </w:t>
      </w:r>
      <w:r w:rsidR="003016BE">
        <w:t xml:space="preserve"> </w:t>
      </w:r>
      <w:hyperlink r:id="rId9" w:history="1">
        <w:r w:rsidR="003016BE" w:rsidRPr="00625DDD">
          <w:rPr>
            <w:rStyle w:val="Hyperlink"/>
          </w:rPr>
          <w:t>This document</w:t>
        </w:r>
      </w:hyperlink>
      <w:r w:rsidR="003016BE">
        <w:t xml:space="preserve"> summarises the concepts of users, roles and rules and some further context is in the below table.</w:t>
      </w:r>
    </w:p>
    <w:p w14:paraId="43E0D42D" w14:textId="77777777" w:rsidR="00A91192" w:rsidRDefault="00A91192" w:rsidP="00A91192">
      <w:pPr>
        <w:jc w:val="both"/>
      </w:pPr>
    </w:p>
    <w:tbl>
      <w:tblPr>
        <w:tblW w:w="0" w:type="auto"/>
        <w:tblCellMar>
          <w:left w:w="0" w:type="dxa"/>
          <w:right w:w="0" w:type="dxa"/>
        </w:tblCellMar>
        <w:tblLook w:val="04A0" w:firstRow="1" w:lastRow="0" w:firstColumn="1" w:lastColumn="0" w:noHBand="0" w:noVBand="1"/>
      </w:tblPr>
      <w:tblGrid>
        <w:gridCol w:w="1365"/>
        <w:gridCol w:w="3251"/>
        <w:gridCol w:w="2908"/>
        <w:gridCol w:w="2307"/>
      </w:tblGrid>
      <w:tr w:rsidR="00A91192" w14:paraId="74930744" w14:textId="77777777" w:rsidTr="00A91192">
        <w:tc>
          <w:tcPr>
            <w:tcW w:w="2394" w:type="dxa"/>
            <w:tcBorders>
              <w:top w:val="single" w:sz="8" w:space="0" w:color="4F81BD"/>
              <w:left w:val="nil"/>
              <w:bottom w:val="single" w:sz="8" w:space="0" w:color="4F81BD"/>
              <w:right w:val="nil"/>
            </w:tcBorders>
            <w:tcMar>
              <w:top w:w="0" w:type="dxa"/>
              <w:left w:w="108" w:type="dxa"/>
              <w:bottom w:w="0" w:type="dxa"/>
              <w:right w:w="108" w:type="dxa"/>
            </w:tcMar>
            <w:hideMark/>
          </w:tcPr>
          <w:p w14:paraId="392AB111" w14:textId="77777777" w:rsidR="00A91192" w:rsidRDefault="00A91192" w:rsidP="00A91192">
            <w:pPr>
              <w:jc w:val="both"/>
              <w:rPr>
                <w:rFonts w:ascii="Calibri" w:hAnsi="Calibri"/>
                <w:color w:val="365F91"/>
              </w:rPr>
            </w:pPr>
            <w:r>
              <w:rPr>
                <w:color w:val="365F91"/>
              </w:rPr>
              <w:t>Concept</w:t>
            </w:r>
          </w:p>
        </w:tc>
        <w:tc>
          <w:tcPr>
            <w:tcW w:w="6954" w:type="dxa"/>
            <w:tcBorders>
              <w:top w:val="single" w:sz="8" w:space="0" w:color="4F81BD"/>
              <w:left w:val="nil"/>
              <w:bottom w:val="single" w:sz="8" w:space="0" w:color="4F81BD"/>
              <w:right w:val="nil"/>
            </w:tcBorders>
            <w:tcMar>
              <w:top w:w="0" w:type="dxa"/>
              <w:left w:w="108" w:type="dxa"/>
              <w:bottom w:w="0" w:type="dxa"/>
              <w:right w:w="108" w:type="dxa"/>
            </w:tcMar>
            <w:hideMark/>
          </w:tcPr>
          <w:p w14:paraId="35D7BD95" w14:textId="77777777" w:rsidR="00A91192" w:rsidRDefault="00A91192" w:rsidP="00A91192">
            <w:pPr>
              <w:jc w:val="both"/>
              <w:rPr>
                <w:rFonts w:ascii="Calibri" w:hAnsi="Calibri"/>
                <w:color w:val="365F91"/>
              </w:rPr>
            </w:pPr>
            <w:r>
              <w:rPr>
                <w:color w:val="365F91"/>
              </w:rPr>
              <w:t>Description (from Microsoft documentation)</w:t>
            </w:r>
          </w:p>
        </w:tc>
        <w:tc>
          <w:tcPr>
            <w:tcW w:w="5670" w:type="dxa"/>
            <w:tcBorders>
              <w:top w:val="single" w:sz="8" w:space="0" w:color="4F81BD"/>
              <w:left w:val="nil"/>
              <w:bottom w:val="single" w:sz="8" w:space="0" w:color="4F81BD"/>
              <w:right w:val="nil"/>
            </w:tcBorders>
            <w:tcMar>
              <w:top w:w="0" w:type="dxa"/>
              <w:left w:w="108" w:type="dxa"/>
              <w:bottom w:w="0" w:type="dxa"/>
              <w:right w:w="108" w:type="dxa"/>
            </w:tcMar>
            <w:hideMark/>
          </w:tcPr>
          <w:p w14:paraId="3090BFE4" w14:textId="77777777" w:rsidR="00A91192" w:rsidRDefault="00A91192" w:rsidP="00A91192">
            <w:pPr>
              <w:jc w:val="both"/>
              <w:rPr>
                <w:rFonts w:ascii="Calibri" w:hAnsi="Calibri"/>
                <w:color w:val="365F91"/>
              </w:rPr>
            </w:pPr>
            <w:r>
              <w:rPr>
                <w:color w:val="365F91"/>
              </w:rPr>
              <w:t>Psyon examples (under development)</w:t>
            </w:r>
          </w:p>
        </w:tc>
        <w:tc>
          <w:tcPr>
            <w:tcW w:w="4678" w:type="dxa"/>
            <w:tcBorders>
              <w:top w:val="single" w:sz="8" w:space="0" w:color="4F81BD"/>
              <w:left w:val="nil"/>
              <w:bottom w:val="single" w:sz="8" w:space="0" w:color="4F81BD"/>
              <w:right w:val="nil"/>
            </w:tcBorders>
            <w:tcMar>
              <w:top w:w="0" w:type="dxa"/>
              <w:left w:w="108" w:type="dxa"/>
              <w:bottom w:w="0" w:type="dxa"/>
              <w:right w:w="108" w:type="dxa"/>
            </w:tcMar>
            <w:hideMark/>
          </w:tcPr>
          <w:p w14:paraId="3C1E6199" w14:textId="77777777" w:rsidR="00A91192" w:rsidRDefault="00A91192" w:rsidP="00A91192">
            <w:pPr>
              <w:jc w:val="both"/>
              <w:rPr>
                <w:rFonts w:ascii="Calibri" w:hAnsi="Calibri"/>
                <w:color w:val="365F91"/>
              </w:rPr>
            </w:pPr>
            <w:r>
              <w:rPr>
                <w:color w:val="365F91"/>
              </w:rPr>
              <w:t>Security data model comments</w:t>
            </w:r>
          </w:p>
        </w:tc>
      </w:tr>
      <w:tr w:rsidR="00A91192" w14:paraId="6EB0896A" w14:textId="77777777" w:rsidTr="00A91192">
        <w:tc>
          <w:tcPr>
            <w:tcW w:w="2394" w:type="dxa"/>
            <w:tcMar>
              <w:top w:w="0" w:type="dxa"/>
              <w:left w:w="108" w:type="dxa"/>
              <w:bottom w:w="0" w:type="dxa"/>
              <w:right w:w="108" w:type="dxa"/>
            </w:tcMar>
            <w:hideMark/>
          </w:tcPr>
          <w:p w14:paraId="478AAFFE" w14:textId="77777777" w:rsidR="00A91192" w:rsidRDefault="00A91192" w:rsidP="00A91192">
            <w:pPr>
              <w:jc w:val="both"/>
              <w:rPr>
                <w:rFonts w:ascii="Calibri" w:hAnsi="Calibri"/>
                <w:b/>
                <w:bCs/>
                <w:color w:val="365F91"/>
              </w:rPr>
            </w:pPr>
            <w:r>
              <w:rPr>
                <w:b/>
                <w:bCs/>
                <w:color w:val="365F91"/>
              </w:rPr>
              <w:t>Users</w:t>
            </w:r>
          </w:p>
        </w:tc>
        <w:tc>
          <w:tcPr>
            <w:tcW w:w="6954" w:type="dxa"/>
            <w:tcMar>
              <w:top w:w="0" w:type="dxa"/>
              <w:left w:w="108" w:type="dxa"/>
              <w:bottom w:w="0" w:type="dxa"/>
              <w:right w:w="108" w:type="dxa"/>
            </w:tcMar>
          </w:tcPr>
          <w:p w14:paraId="2E8E7984" w14:textId="77777777" w:rsidR="00A91192" w:rsidRDefault="00A91192" w:rsidP="00A91192">
            <w:pPr>
              <w:shd w:val="clear" w:color="auto" w:fill="FFFFFF"/>
              <w:spacing w:before="100" w:beforeAutospacing="1"/>
              <w:jc w:val="both"/>
              <w:rPr>
                <w:rFonts w:ascii="Calibri" w:hAnsi="Calibri"/>
                <w:color w:val="000000"/>
              </w:rPr>
            </w:pPr>
            <w:r>
              <w:rPr>
                <w:color w:val="000000"/>
              </w:rPr>
              <w:t xml:space="preserve">End users viewing the </w:t>
            </w:r>
            <w:proofErr w:type="spellStart"/>
            <w:r>
              <w:rPr>
                <w:color w:val="000000"/>
              </w:rPr>
              <w:t>artifact</w:t>
            </w:r>
            <w:proofErr w:type="spellEnd"/>
            <w:r>
              <w:rPr>
                <w:color w:val="000000"/>
              </w:rPr>
              <w:t xml:space="preserve"> (dashboard, tile, report, or dataset). In Power BI Embedded, users are identified by the username property in an embed token</w:t>
            </w:r>
          </w:p>
          <w:p w14:paraId="2AD8996B" w14:textId="77777777" w:rsidR="00A91192" w:rsidRDefault="00A91192" w:rsidP="00A91192">
            <w:pPr>
              <w:shd w:val="clear" w:color="auto" w:fill="FFFFFF"/>
              <w:spacing w:before="100" w:beforeAutospacing="1"/>
              <w:jc w:val="both"/>
              <w:rPr>
                <w:rFonts w:ascii="Calibri" w:hAnsi="Calibri"/>
                <w:color w:val="000000"/>
              </w:rPr>
            </w:pPr>
          </w:p>
        </w:tc>
        <w:tc>
          <w:tcPr>
            <w:tcW w:w="5670" w:type="dxa"/>
            <w:tcMar>
              <w:top w:w="0" w:type="dxa"/>
              <w:left w:w="108" w:type="dxa"/>
              <w:bottom w:w="0" w:type="dxa"/>
              <w:right w:w="108" w:type="dxa"/>
            </w:tcMar>
          </w:tcPr>
          <w:p w14:paraId="528256E4" w14:textId="77777777" w:rsidR="00A91192" w:rsidRDefault="00A91192" w:rsidP="00A91192">
            <w:pPr>
              <w:pStyle w:val="ListParagraph"/>
              <w:numPr>
                <w:ilvl w:val="0"/>
                <w:numId w:val="9"/>
              </w:numPr>
              <w:spacing w:after="0" w:line="240" w:lineRule="auto"/>
              <w:contextualSpacing w:val="0"/>
              <w:jc w:val="both"/>
              <w:rPr>
                <w:rFonts w:ascii="Calibri" w:hAnsi="Calibri"/>
                <w:color w:val="365F91"/>
              </w:rPr>
            </w:pPr>
            <w:r>
              <w:rPr>
                <w:color w:val="365F91"/>
              </w:rPr>
              <w:t>End users within a corporate client</w:t>
            </w:r>
          </w:p>
          <w:p w14:paraId="6D4C4B6E" w14:textId="77777777" w:rsidR="00A91192" w:rsidRDefault="00A91192" w:rsidP="00A91192">
            <w:pPr>
              <w:jc w:val="both"/>
              <w:rPr>
                <w:rFonts w:ascii="Calibri" w:hAnsi="Calibri"/>
                <w:color w:val="365F91"/>
              </w:rPr>
            </w:pPr>
          </w:p>
        </w:tc>
        <w:tc>
          <w:tcPr>
            <w:tcW w:w="4678" w:type="dxa"/>
            <w:tcMar>
              <w:top w:w="0" w:type="dxa"/>
              <w:left w:w="108" w:type="dxa"/>
              <w:bottom w:w="0" w:type="dxa"/>
              <w:right w:w="108" w:type="dxa"/>
            </w:tcMar>
            <w:hideMark/>
          </w:tcPr>
          <w:p w14:paraId="22F6BCAA" w14:textId="77777777" w:rsidR="00A91192" w:rsidRDefault="00A91192" w:rsidP="00A91192">
            <w:pPr>
              <w:jc w:val="both"/>
              <w:rPr>
                <w:rFonts w:ascii="Calibri" w:hAnsi="Calibri"/>
                <w:color w:val="365F91"/>
              </w:rPr>
            </w:pPr>
            <w:r>
              <w:rPr>
                <w:color w:val="365F91"/>
              </w:rPr>
              <w:t xml:space="preserve">Users are not held in Power BI, users are Portal users </w:t>
            </w:r>
          </w:p>
        </w:tc>
      </w:tr>
      <w:tr w:rsidR="00A91192" w14:paraId="03DA1089" w14:textId="77777777" w:rsidTr="00A91192">
        <w:tc>
          <w:tcPr>
            <w:tcW w:w="2394" w:type="dxa"/>
            <w:tcMar>
              <w:top w:w="0" w:type="dxa"/>
              <w:left w:w="108" w:type="dxa"/>
              <w:bottom w:w="0" w:type="dxa"/>
              <w:right w:w="108" w:type="dxa"/>
            </w:tcMar>
            <w:hideMark/>
          </w:tcPr>
          <w:p w14:paraId="0594A88A" w14:textId="77777777" w:rsidR="00A91192" w:rsidRDefault="00A91192" w:rsidP="00A91192">
            <w:pPr>
              <w:jc w:val="both"/>
              <w:rPr>
                <w:rFonts w:ascii="Calibri" w:hAnsi="Calibri"/>
                <w:b/>
                <w:bCs/>
                <w:color w:val="365F91"/>
              </w:rPr>
            </w:pPr>
            <w:r>
              <w:rPr>
                <w:b/>
                <w:bCs/>
                <w:color w:val="365F91"/>
              </w:rPr>
              <w:t>Roles</w:t>
            </w:r>
          </w:p>
        </w:tc>
        <w:tc>
          <w:tcPr>
            <w:tcW w:w="6954" w:type="dxa"/>
            <w:tcMar>
              <w:top w:w="0" w:type="dxa"/>
              <w:left w:w="108" w:type="dxa"/>
              <w:bottom w:w="0" w:type="dxa"/>
              <w:right w:w="108" w:type="dxa"/>
            </w:tcMar>
            <w:hideMark/>
          </w:tcPr>
          <w:p w14:paraId="33126184" w14:textId="77777777" w:rsidR="00A91192" w:rsidRDefault="00A91192" w:rsidP="00A91192">
            <w:pPr>
              <w:jc w:val="both"/>
              <w:rPr>
                <w:rFonts w:ascii="Calibri" w:hAnsi="Calibri"/>
                <w:color w:val="365F91"/>
              </w:rPr>
            </w:pPr>
            <w:r>
              <w:rPr>
                <w:color w:val="000000"/>
              </w:rPr>
              <w:t>Users belong to roles. A role is a container for rules and can be named something like </w:t>
            </w:r>
            <w:r>
              <w:rPr>
                <w:rStyle w:val="Emphasis"/>
                <w:color w:val="000000"/>
              </w:rPr>
              <w:t>Sales Manager</w:t>
            </w:r>
            <w:r>
              <w:rPr>
                <w:color w:val="000000"/>
              </w:rPr>
              <w:t> or </w:t>
            </w:r>
            <w:r>
              <w:rPr>
                <w:rStyle w:val="Emphasis"/>
                <w:color w:val="000000"/>
              </w:rPr>
              <w:t>Sales Rep</w:t>
            </w:r>
            <w:r>
              <w:rPr>
                <w:color w:val="000000"/>
              </w:rPr>
              <w:t>. You create roles within Power BI Desktop</w:t>
            </w:r>
          </w:p>
        </w:tc>
        <w:tc>
          <w:tcPr>
            <w:tcW w:w="5670" w:type="dxa"/>
            <w:tcMar>
              <w:top w:w="0" w:type="dxa"/>
              <w:left w:w="108" w:type="dxa"/>
              <w:bottom w:w="0" w:type="dxa"/>
              <w:right w:w="108" w:type="dxa"/>
            </w:tcMar>
            <w:hideMark/>
          </w:tcPr>
          <w:p w14:paraId="6333E54F" w14:textId="77777777" w:rsidR="00A91192" w:rsidRDefault="00A91192" w:rsidP="00A91192">
            <w:pPr>
              <w:pStyle w:val="ListParagraph"/>
              <w:numPr>
                <w:ilvl w:val="0"/>
                <w:numId w:val="10"/>
              </w:numPr>
              <w:spacing w:after="0" w:line="240" w:lineRule="auto"/>
              <w:contextualSpacing w:val="0"/>
              <w:jc w:val="both"/>
              <w:rPr>
                <w:rFonts w:ascii="Calibri" w:hAnsi="Calibri"/>
                <w:color w:val="365F91"/>
              </w:rPr>
            </w:pPr>
            <w:r>
              <w:rPr>
                <w:color w:val="365F91"/>
              </w:rPr>
              <w:t>Client [Client ID-Name] Key Contact</w:t>
            </w:r>
          </w:p>
          <w:p w14:paraId="58F0F82A" w14:textId="77777777" w:rsidR="00A91192" w:rsidRDefault="00A91192" w:rsidP="00A91192">
            <w:pPr>
              <w:pStyle w:val="ListParagraph"/>
              <w:numPr>
                <w:ilvl w:val="0"/>
                <w:numId w:val="10"/>
              </w:numPr>
              <w:spacing w:after="0" w:line="240" w:lineRule="auto"/>
              <w:contextualSpacing w:val="0"/>
              <w:jc w:val="both"/>
              <w:rPr>
                <w:color w:val="365F91"/>
              </w:rPr>
            </w:pPr>
            <w:r>
              <w:rPr>
                <w:color w:val="365F91"/>
              </w:rPr>
              <w:t xml:space="preserve">Client [Client ID-Name] End User </w:t>
            </w:r>
          </w:p>
        </w:tc>
        <w:tc>
          <w:tcPr>
            <w:tcW w:w="4678" w:type="dxa"/>
            <w:tcMar>
              <w:top w:w="0" w:type="dxa"/>
              <w:left w:w="108" w:type="dxa"/>
              <w:bottom w:w="0" w:type="dxa"/>
              <w:right w:w="108" w:type="dxa"/>
            </w:tcMar>
          </w:tcPr>
          <w:p w14:paraId="2F6D55C0" w14:textId="77777777" w:rsidR="00A91192" w:rsidRDefault="00A91192" w:rsidP="00A91192">
            <w:pPr>
              <w:jc w:val="both"/>
              <w:rPr>
                <w:rFonts w:ascii="Calibri" w:hAnsi="Calibri"/>
                <w:color w:val="365F91"/>
              </w:rPr>
            </w:pPr>
            <w:r>
              <w:rPr>
                <w:color w:val="365F91"/>
              </w:rPr>
              <w:t xml:space="preserve">Roles are mastered within Power BI (also where reports are developed); our own client user role relationships need to be stored at application level to enable the creation of the embed token </w:t>
            </w:r>
          </w:p>
          <w:p w14:paraId="107F6F35" w14:textId="77777777" w:rsidR="00A91192" w:rsidRDefault="00A91192" w:rsidP="00A91192">
            <w:pPr>
              <w:ind w:firstLine="720"/>
              <w:jc w:val="both"/>
              <w:rPr>
                <w:rFonts w:ascii="Calibri" w:hAnsi="Calibri"/>
              </w:rPr>
            </w:pPr>
          </w:p>
        </w:tc>
      </w:tr>
      <w:tr w:rsidR="00A91192" w14:paraId="6C1DBFCF" w14:textId="77777777" w:rsidTr="00A91192">
        <w:tc>
          <w:tcPr>
            <w:tcW w:w="2394" w:type="dxa"/>
            <w:tcBorders>
              <w:top w:val="nil"/>
              <w:left w:val="nil"/>
              <w:bottom w:val="single" w:sz="8" w:space="0" w:color="4F81BD"/>
              <w:right w:val="nil"/>
            </w:tcBorders>
            <w:tcMar>
              <w:top w:w="0" w:type="dxa"/>
              <w:left w:w="108" w:type="dxa"/>
              <w:bottom w:w="0" w:type="dxa"/>
              <w:right w:w="108" w:type="dxa"/>
            </w:tcMar>
            <w:hideMark/>
          </w:tcPr>
          <w:p w14:paraId="5FB907CC" w14:textId="77777777" w:rsidR="00A91192" w:rsidRDefault="00A91192" w:rsidP="00A91192">
            <w:pPr>
              <w:jc w:val="both"/>
              <w:rPr>
                <w:rFonts w:ascii="Calibri" w:hAnsi="Calibri"/>
                <w:b/>
                <w:bCs/>
                <w:color w:val="365F91"/>
              </w:rPr>
            </w:pPr>
            <w:r>
              <w:rPr>
                <w:b/>
                <w:bCs/>
                <w:color w:val="365F91"/>
              </w:rPr>
              <w:t>Rules</w:t>
            </w:r>
          </w:p>
        </w:tc>
        <w:tc>
          <w:tcPr>
            <w:tcW w:w="6954" w:type="dxa"/>
            <w:tcBorders>
              <w:top w:val="nil"/>
              <w:left w:val="nil"/>
              <w:bottom w:val="single" w:sz="8" w:space="0" w:color="4F81BD"/>
              <w:right w:val="nil"/>
            </w:tcBorders>
            <w:tcMar>
              <w:top w:w="0" w:type="dxa"/>
              <w:left w:w="108" w:type="dxa"/>
              <w:bottom w:w="0" w:type="dxa"/>
              <w:right w:w="108" w:type="dxa"/>
            </w:tcMar>
            <w:hideMark/>
          </w:tcPr>
          <w:p w14:paraId="586D0782" w14:textId="77777777" w:rsidR="00A91192" w:rsidRDefault="00A91192" w:rsidP="00A91192">
            <w:pPr>
              <w:jc w:val="both"/>
              <w:rPr>
                <w:rFonts w:ascii="Calibri" w:hAnsi="Calibri"/>
                <w:color w:val="365F91"/>
              </w:rPr>
            </w:pPr>
            <w:r>
              <w:rPr>
                <w:color w:val="000000"/>
              </w:rPr>
              <w:t>Roles have rules, and those rules are the actual filters that are going to be applied to the data. The rules could be as simple as “Country = USA” or something much more dynamic.</w:t>
            </w:r>
          </w:p>
        </w:tc>
        <w:tc>
          <w:tcPr>
            <w:tcW w:w="5670" w:type="dxa"/>
            <w:tcBorders>
              <w:top w:val="nil"/>
              <w:left w:val="nil"/>
              <w:bottom w:val="single" w:sz="8" w:space="0" w:color="4F81BD"/>
              <w:right w:val="nil"/>
            </w:tcBorders>
            <w:tcMar>
              <w:top w:w="0" w:type="dxa"/>
              <w:left w:w="108" w:type="dxa"/>
              <w:bottom w:w="0" w:type="dxa"/>
              <w:right w:w="108" w:type="dxa"/>
            </w:tcMar>
          </w:tcPr>
          <w:p w14:paraId="69C5DD5E" w14:textId="77777777" w:rsidR="00A91192" w:rsidRDefault="00A91192" w:rsidP="00A91192">
            <w:pPr>
              <w:jc w:val="both"/>
              <w:rPr>
                <w:rFonts w:ascii="Calibri" w:hAnsi="Calibri"/>
                <w:color w:val="365F91"/>
              </w:rPr>
            </w:pPr>
            <w:r>
              <w:rPr>
                <w:color w:val="365F91"/>
              </w:rPr>
              <w:t>For the key contact – they can access everything related to that client ID so the rule might be Client ID = [client ID]</w:t>
            </w:r>
          </w:p>
          <w:p w14:paraId="66CA4280" w14:textId="77777777" w:rsidR="00A91192" w:rsidRDefault="00A91192" w:rsidP="00A91192">
            <w:pPr>
              <w:jc w:val="both"/>
              <w:rPr>
                <w:color w:val="365F91"/>
              </w:rPr>
            </w:pPr>
          </w:p>
          <w:p w14:paraId="78662328" w14:textId="77777777" w:rsidR="00A91192" w:rsidRDefault="00A91192" w:rsidP="00A91192">
            <w:pPr>
              <w:jc w:val="both"/>
              <w:rPr>
                <w:color w:val="365F91"/>
              </w:rPr>
            </w:pPr>
            <w:r>
              <w:rPr>
                <w:color w:val="365F91"/>
              </w:rPr>
              <w:t xml:space="preserve">For an end user within the same client company, they might only be able to access data related to employees within </w:t>
            </w:r>
          </w:p>
          <w:p w14:paraId="015F9CA3" w14:textId="77777777" w:rsidR="00A91192" w:rsidRDefault="00A91192" w:rsidP="00A91192">
            <w:pPr>
              <w:jc w:val="both"/>
              <w:rPr>
                <w:color w:val="365F91"/>
              </w:rPr>
            </w:pPr>
          </w:p>
          <w:p w14:paraId="4C08CA4B" w14:textId="77777777" w:rsidR="00A91192" w:rsidRDefault="00A91192" w:rsidP="00A91192">
            <w:pPr>
              <w:jc w:val="both"/>
              <w:rPr>
                <w:rFonts w:ascii="Calibri" w:hAnsi="Calibri"/>
                <w:color w:val="365F91"/>
              </w:rPr>
            </w:pPr>
          </w:p>
        </w:tc>
        <w:tc>
          <w:tcPr>
            <w:tcW w:w="4678" w:type="dxa"/>
            <w:tcBorders>
              <w:top w:val="nil"/>
              <w:left w:val="nil"/>
              <w:bottom w:val="single" w:sz="8" w:space="0" w:color="4F81BD"/>
              <w:right w:val="nil"/>
            </w:tcBorders>
            <w:tcMar>
              <w:top w:w="0" w:type="dxa"/>
              <w:left w:w="108" w:type="dxa"/>
              <w:bottom w:w="0" w:type="dxa"/>
              <w:right w:w="108" w:type="dxa"/>
            </w:tcMar>
            <w:hideMark/>
          </w:tcPr>
          <w:p w14:paraId="0845781E" w14:textId="77777777" w:rsidR="00A91192" w:rsidRDefault="00A91192" w:rsidP="00A91192">
            <w:pPr>
              <w:jc w:val="both"/>
              <w:rPr>
                <w:rFonts w:ascii="Calibri" w:hAnsi="Calibri"/>
                <w:color w:val="365F91"/>
              </w:rPr>
            </w:pPr>
            <w:r>
              <w:rPr>
                <w:color w:val="365F91"/>
              </w:rPr>
              <w:t xml:space="preserve">Rules are configured within Power BI </w:t>
            </w:r>
          </w:p>
        </w:tc>
      </w:tr>
    </w:tbl>
    <w:p w14:paraId="233897C5" w14:textId="77777777" w:rsidR="00A91192" w:rsidRDefault="00A91192" w:rsidP="00A91192">
      <w:pPr>
        <w:jc w:val="both"/>
      </w:pPr>
    </w:p>
    <w:p w14:paraId="441E7BA4" w14:textId="607A29C1" w:rsidR="005912A3" w:rsidRDefault="005912A3" w:rsidP="00A91192">
      <w:pPr>
        <w:jc w:val="both"/>
      </w:pPr>
      <w:bookmarkStart w:id="0" w:name="_GoBack"/>
      <w:bookmarkEnd w:id="0"/>
    </w:p>
    <w:sectPr w:rsidR="005912A3" w:rsidSect="00A91192">
      <w:pgSz w:w="11906" w:h="16838"/>
      <w:pgMar w:top="851"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510D"/>
    <w:multiLevelType w:val="hybridMultilevel"/>
    <w:tmpl w:val="4BFEA9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A04470A"/>
    <w:multiLevelType w:val="hybridMultilevel"/>
    <w:tmpl w:val="0874B3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8F7065"/>
    <w:multiLevelType w:val="hybridMultilevel"/>
    <w:tmpl w:val="4536B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317B6F3D"/>
    <w:multiLevelType w:val="hybridMultilevel"/>
    <w:tmpl w:val="92F09D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6D4FEC"/>
    <w:multiLevelType w:val="hybridMultilevel"/>
    <w:tmpl w:val="D908C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F16932"/>
    <w:multiLevelType w:val="hybridMultilevel"/>
    <w:tmpl w:val="E69ED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9AF35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ADE27D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DDD0A6D"/>
    <w:multiLevelType w:val="hybridMultilevel"/>
    <w:tmpl w:val="70F4C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494F05"/>
    <w:multiLevelType w:val="hybridMultilevel"/>
    <w:tmpl w:val="939A2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1"/>
  </w:num>
  <w:num w:numId="6">
    <w:abstractNumId w:val="7"/>
  </w:num>
  <w:num w:numId="7">
    <w:abstractNumId w:val="6"/>
  </w:num>
  <w:num w:numId="8">
    <w:abstractNumId w:val="9"/>
  </w:num>
  <w:num w:numId="9">
    <w:abstractNumId w:val="0"/>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A3"/>
    <w:rsid w:val="003016BE"/>
    <w:rsid w:val="004157A3"/>
    <w:rsid w:val="004E4C55"/>
    <w:rsid w:val="005912A3"/>
    <w:rsid w:val="00625DDD"/>
    <w:rsid w:val="006D2473"/>
    <w:rsid w:val="007D2C6B"/>
    <w:rsid w:val="007F5C9F"/>
    <w:rsid w:val="008B3037"/>
    <w:rsid w:val="00A91192"/>
    <w:rsid w:val="00B516F4"/>
    <w:rsid w:val="00B70899"/>
    <w:rsid w:val="00B7497D"/>
    <w:rsid w:val="00B80BAF"/>
    <w:rsid w:val="00C032F3"/>
    <w:rsid w:val="00C24B58"/>
    <w:rsid w:val="00F8249D"/>
    <w:rsid w:val="00FA5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12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9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4B58"/>
    <w:rPr>
      <w:color w:val="0563C1" w:themeColor="hyperlink"/>
      <w:u w:val="single"/>
    </w:rPr>
  </w:style>
  <w:style w:type="character" w:customStyle="1" w:styleId="UnresolvedMention">
    <w:name w:val="Unresolved Mention"/>
    <w:basedOn w:val="DefaultParagraphFont"/>
    <w:uiPriority w:val="99"/>
    <w:semiHidden/>
    <w:unhideWhenUsed/>
    <w:rsid w:val="00C24B58"/>
    <w:rPr>
      <w:color w:val="605E5C"/>
      <w:shd w:val="clear" w:color="auto" w:fill="E1DFDD"/>
    </w:rPr>
  </w:style>
  <w:style w:type="paragraph" w:styleId="ListParagraph">
    <w:name w:val="List Paragraph"/>
    <w:basedOn w:val="Normal"/>
    <w:uiPriority w:val="34"/>
    <w:qFormat/>
    <w:rsid w:val="00F8249D"/>
    <w:pPr>
      <w:ind w:left="720"/>
      <w:contextualSpacing/>
    </w:pPr>
  </w:style>
  <w:style w:type="character" w:customStyle="1" w:styleId="Heading2Char">
    <w:name w:val="Heading 2 Char"/>
    <w:basedOn w:val="DefaultParagraphFont"/>
    <w:link w:val="Heading2"/>
    <w:uiPriority w:val="9"/>
    <w:rsid w:val="004E4C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C55"/>
    <w:rPr>
      <w:rFonts w:asciiTheme="majorHAnsi" w:eastAsiaTheme="majorEastAsia" w:hAnsiTheme="majorHAnsi" w:cstheme="majorBidi"/>
      <w:color w:val="1F3763" w:themeColor="accent1" w:themeShade="7F"/>
      <w:sz w:val="24"/>
      <w:szCs w:val="24"/>
    </w:rPr>
  </w:style>
  <w:style w:type="table" w:customStyle="1" w:styleId="GridTable1LightAccent1">
    <w:name w:val="Grid Table 1 Light Accent 1"/>
    <w:basedOn w:val="TableNormal"/>
    <w:uiPriority w:val="46"/>
    <w:rsid w:val="004E4C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911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12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9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4B58"/>
    <w:rPr>
      <w:color w:val="0563C1" w:themeColor="hyperlink"/>
      <w:u w:val="single"/>
    </w:rPr>
  </w:style>
  <w:style w:type="character" w:customStyle="1" w:styleId="UnresolvedMention">
    <w:name w:val="Unresolved Mention"/>
    <w:basedOn w:val="DefaultParagraphFont"/>
    <w:uiPriority w:val="99"/>
    <w:semiHidden/>
    <w:unhideWhenUsed/>
    <w:rsid w:val="00C24B58"/>
    <w:rPr>
      <w:color w:val="605E5C"/>
      <w:shd w:val="clear" w:color="auto" w:fill="E1DFDD"/>
    </w:rPr>
  </w:style>
  <w:style w:type="paragraph" w:styleId="ListParagraph">
    <w:name w:val="List Paragraph"/>
    <w:basedOn w:val="Normal"/>
    <w:uiPriority w:val="34"/>
    <w:qFormat/>
    <w:rsid w:val="00F8249D"/>
    <w:pPr>
      <w:ind w:left="720"/>
      <w:contextualSpacing/>
    </w:pPr>
  </w:style>
  <w:style w:type="character" w:customStyle="1" w:styleId="Heading2Char">
    <w:name w:val="Heading 2 Char"/>
    <w:basedOn w:val="DefaultParagraphFont"/>
    <w:link w:val="Heading2"/>
    <w:uiPriority w:val="9"/>
    <w:rsid w:val="004E4C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C55"/>
    <w:rPr>
      <w:rFonts w:asciiTheme="majorHAnsi" w:eastAsiaTheme="majorEastAsia" w:hAnsiTheme="majorHAnsi" w:cstheme="majorBidi"/>
      <w:color w:val="1F3763" w:themeColor="accent1" w:themeShade="7F"/>
      <w:sz w:val="24"/>
      <w:szCs w:val="24"/>
    </w:rPr>
  </w:style>
  <w:style w:type="table" w:customStyle="1" w:styleId="GridTable1LightAccent1">
    <w:name w:val="Grid Table 1 Light Accent 1"/>
    <w:basedOn w:val="TableNormal"/>
    <w:uiPriority w:val="46"/>
    <w:rsid w:val="004E4C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911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9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sightsadmin@psyon.co.uk"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mailto:analyticsportaladmin@psyon.co.uk"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avvy.me/2018/04/25/thoughts-and-lessons-learned-from-a-power-bi-embedded-po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power-bi/developer/embedded-row-level-security"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EE05EFBB6BA489E6CE5138D208C70" ma:contentTypeVersion="4" ma:contentTypeDescription="Create a new document." ma:contentTypeScope="" ma:versionID="62824b94234cb0b965b3f9a600cd5313">
  <xsd:schema xmlns:xsd="http://www.w3.org/2001/XMLSchema" xmlns:xs="http://www.w3.org/2001/XMLSchema" xmlns:p="http://schemas.microsoft.com/office/2006/metadata/properties" xmlns:ns2="2d1c7e27-e5f4-4490-9b28-eb392ebebf6c" xmlns:ns3="8aec8d0b-1783-4e6c-a668-0aa8c83c5ea5" targetNamespace="http://schemas.microsoft.com/office/2006/metadata/properties" ma:root="true" ma:fieldsID="b5ba86d7639f0ee44f7b6b46a2ec9535" ns2:_="" ns3:_="">
    <xsd:import namespace="2d1c7e27-e5f4-4490-9b28-eb392ebebf6c"/>
    <xsd:import namespace="8aec8d0b-1783-4e6c-a668-0aa8c83c5e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c7e27-e5f4-4490-9b28-eb392ebeb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ec8d0b-1783-4e6c-a668-0aa8c83c5e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07384-2611-493E-A0E9-F1E80773DBE2}"/>
</file>

<file path=customXml/itemProps2.xml><?xml version="1.0" encoding="utf-8"?>
<ds:datastoreItem xmlns:ds="http://schemas.openxmlformats.org/officeDocument/2006/customXml" ds:itemID="{C12A85D9-4DC2-409F-8A64-B0C189518BF1}"/>
</file>

<file path=customXml/itemProps3.xml><?xml version="1.0" encoding="utf-8"?>
<ds:datastoreItem xmlns:ds="http://schemas.openxmlformats.org/officeDocument/2006/customXml" ds:itemID="{912B4063-923C-4998-BFD6-16C4E586A947}"/>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 Francis</dc:creator>
  <cp:lastModifiedBy>Annabel Francis</cp:lastModifiedBy>
  <cp:revision>3</cp:revision>
  <dcterms:created xsi:type="dcterms:W3CDTF">2019-05-12T20:04:00Z</dcterms:created>
  <dcterms:modified xsi:type="dcterms:W3CDTF">2019-05-12T20:05:00Z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0x010100055EE05EFBB6BA489E6CE5138D208C70</vt:lpwstr>
  </property>
</Properties>
</file>