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770A9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SIMATS ENGINEERING</w:t>
      </w:r>
    </w:p>
    <w:p w14:paraId="227DE0E5">
      <w:pPr>
        <w:spacing w:after="40"/>
        <w:jc w:val="center"/>
      </w:pPr>
      <w:r>
        <w:rPr>
          <w:b/>
          <w:bCs/>
          <w:color w:val="2E75B6"/>
          <w:sz w:val="22"/>
          <w:szCs w:val="22"/>
        </w:rPr>
        <w:t>ASSESSMENT TOOL 2: INDUSTRY PROBLEM SOLVING TASK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4"/>
        <w:gridCol w:w="6962"/>
      </w:tblGrid>
      <w:tr w14:paraId="1759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68A0">
            <w:r>
              <w:rPr>
                <w:b/>
                <w:bCs/>
                <w:color w:val="1F3864"/>
                <w:sz w:val="21"/>
                <w:szCs w:val="21"/>
              </w:rPr>
              <w:t>Course Name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533F1">
            <w:r>
              <w:rPr>
                <w:b w:val="0"/>
                <w:bCs w:val="0"/>
                <w:color w:val="222222"/>
                <w:sz w:val="21"/>
                <w:szCs w:val="21"/>
              </w:rPr>
              <w:t>Cloud Computing and Big Data Analytics</w:t>
            </w:r>
          </w:p>
        </w:tc>
      </w:tr>
      <w:tr w14:paraId="793D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56EA1">
            <w:r>
              <w:rPr>
                <w:b/>
                <w:bCs/>
                <w:color w:val="1F3864"/>
                <w:sz w:val="21"/>
                <w:szCs w:val="21"/>
              </w:rPr>
              <w:t>Course Code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01A8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21"/>
                <w:szCs w:val="21"/>
              </w:rPr>
              <w:t>CSA15</w:t>
            </w:r>
            <w:r>
              <w:rPr>
                <w:rFonts w:hint="default"/>
                <w:b w:val="0"/>
                <w:bCs w:val="0"/>
                <w:color w:val="222222"/>
                <w:sz w:val="21"/>
                <w:szCs w:val="21"/>
                <w:lang w:val="en-US"/>
              </w:rPr>
              <w:t>13</w:t>
            </w:r>
          </w:p>
        </w:tc>
      </w:tr>
      <w:tr w14:paraId="46A9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B7FB4">
            <w:r>
              <w:rPr>
                <w:b/>
                <w:bCs/>
                <w:color w:val="1F3864"/>
                <w:sz w:val="21"/>
                <w:szCs w:val="21"/>
              </w:rPr>
              <w:t>Course Outcome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23C7">
            <w:r>
              <w:rPr>
                <w:b w:val="0"/>
                <w:bCs w:val="0"/>
                <w:color w:val="222222"/>
                <w:sz w:val="21"/>
                <w:szCs w:val="21"/>
              </w:rPr>
              <w:t>CO4: Analyze big data characteristics and challenges across domains including security and application aspects. (BL4)</w:t>
            </w:r>
          </w:p>
        </w:tc>
      </w:tr>
      <w:tr w14:paraId="6B481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5DE2B">
            <w:r>
              <w:rPr>
                <w:b/>
                <w:bCs/>
                <w:color w:val="1F3864"/>
                <w:sz w:val="21"/>
                <w:szCs w:val="21"/>
              </w:rPr>
              <w:t>Duration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BCD1">
            <w:r>
              <w:rPr>
                <w:b w:val="0"/>
                <w:bCs w:val="0"/>
                <w:color w:val="222222"/>
                <w:sz w:val="21"/>
                <w:szCs w:val="21"/>
              </w:rPr>
              <w:t>60 Minutes</w:t>
            </w:r>
          </w:p>
        </w:tc>
      </w:tr>
      <w:tr w14:paraId="1EAC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EF5F6">
            <w:r>
              <w:rPr>
                <w:b/>
                <w:bCs/>
                <w:color w:val="1F3864"/>
                <w:sz w:val="21"/>
                <w:szCs w:val="21"/>
              </w:rPr>
              <w:t>Total Marks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3ED07">
            <w:r>
              <w:rPr>
                <w:b w:val="0"/>
                <w:bCs w:val="0"/>
                <w:color w:val="222222"/>
                <w:sz w:val="21"/>
                <w:szCs w:val="21"/>
              </w:rPr>
              <w:t>40 (5 Questions x 8 Marks)</w:t>
            </w:r>
          </w:p>
        </w:tc>
      </w:tr>
    </w:tbl>
    <w:p w14:paraId="27EA7FBF">
      <w:pPr>
        <w:spacing w:after="200"/>
      </w:pPr>
    </w:p>
    <w:p w14:paraId="44A20D3B">
      <w:pPr>
        <w:pStyle w:val="2"/>
        <w:spacing w:before="300" w:after="150"/>
      </w:pPr>
      <w:r>
        <w:rPr>
          <w:b/>
          <w:bCs/>
          <w:color w:val="1F3864"/>
          <w:sz w:val="30"/>
          <w:szCs w:val="30"/>
        </w:rPr>
        <w:t>Question 1 — Retail Data Optimization Problem</w:t>
      </w:r>
    </w:p>
    <w:p w14:paraId="425F456E">
      <w:pPr>
        <w:spacing w:after="120" w:line="300" w:lineRule="auto"/>
      </w:pPr>
      <w:r>
        <w:rPr>
          <w:sz w:val="22"/>
          <w:szCs w:val="22"/>
        </w:rPr>
        <w:t>A retail chain spanning physical stores and an online platform needs real-time inventory tracking, demand forecasting, and personalized marketing. The solution below outlines a unified big data architecture combining streaming and batch pipelines with ML-driven analytics.</w:t>
      </w:r>
    </w:p>
    <w:p w14:paraId="42BEC363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Understanding the Industry Context</w:t>
      </w:r>
    </w:p>
    <w:p w14:paraId="3E151695">
      <w:pPr>
        <w:spacing w:after="120" w:line="300" w:lineRule="auto"/>
      </w:pPr>
      <w:r>
        <w:rPr>
          <w:sz w:val="22"/>
          <w:szCs w:val="22"/>
        </w:rPr>
        <w:t>Omnichannel retail generates three distinct but related data types: transactional (POS/online sales), operational (inventory/warehouse), and behavioral (browsing, loyalty). The business goals — live stock visibility, accurate forecasting, and 1:1 personalization — require both low-latency processing and deep historical analysis, so a hybrid (Lambda-style) architecture is appropriate.</w:t>
      </w:r>
    </w:p>
    <w:p w14:paraId="11BA6BD7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Proposed Architecture &amp; Tools</w:t>
      </w:r>
    </w:p>
    <w:p w14:paraId="0BC7B9C6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Ingestion: </w:t>
      </w:r>
      <w:r>
        <w:rPr>
          <w:sz w:val="22"/>
          <w:szCs w:val="22"/>
        </w:rPr>
        <w:t>Apache Kafka captures real-time POS transactions and online clickstream events; Apache Sqoop or NiFi handles scheduled batch extraction from ERP/warehouse management systems.</w:t>
      </w:r>
    </w:p>
    <w:p w14:paraId="77BD8E39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Storage: </w:t>
      </w:r>
      <w:r>
        <w:rPr>
          <w:sz w:val="22"/>
          <w:szCs w:val="22"/>
        </w:rPr>
        <w:t>A data lake (HDFS or Amazon S3) retains raw historical data cost-effectively; Apache Cassandra provides a low-latency, high-write-throughput store for live inventory counts; a NoSQL store (MongoDB) holds flexible customer profiles.</w:t>
      </w:r>
    </w:p>
    <w:p w14:paraId="1D7F1838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Processing: </w:t>
      </w:r>
      <w:r>
        <w:rPr>
          <w:sz w:val="22"/>
          <w:szCs w:val="22"/>
        </w:rPr>
        <w:t>Spark Streaming continuously recalculates stock levels per SKU/store as sales occur; Spark MLlib or a specialized library such as Prophet handles time-series demand forecasting using seasonal and promotional patterns.</w:t>
      </w:r>
    </w:p>
    <w:p w14:paraId="734830CE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Personalization: </w:t>
      </w:r>
      <w:r>
        <w:rPr>
          <w:sz w:val="22"/>
          <w:szCs w:val="22"/>
        </w:rPr>
        <w:t>A collaborative-filtering or hybrid recommendation model, trained on purchase and browsing history, drives targeted marketing pushed via CRM/email/app channels.</w:t>
      </w:r>
    </w:p>
    <w:p w14:paraId="7A3E8199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Serving: </w:t>
      </w:r>
      <w:r>
        <w:rPr>
          <w:sz w:val="22"/>
          <w:szCs w:val="22"/>
        </w:rPr>
        <w:t>Power BI/Tableau dashboards connect to the warehouse layer for inventory and sales visibility; the recommendation service is exposed via an API to the marketing and app teams.</w:t>
      </w:r>
    </w:p>
    <w:p w14:paraId="1843F0C7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Analytics Models</w:t>
      </w:r>
    </w:p>
    <w:p w14:paraId="73D4C4C3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Time-series forecasting (ARIMA/Prophet or LSTM) for demand prediction per SKU and location.</w:t>
      </w:r>
    </w:p>
    <w:p w14:paraId="70B15C3B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Collaborative filtering / market-basket analysis (association rule mining) for cross-sell recommendations.</w:t>
      </w:r>
    </w:p>
    <w:p w14:paraId="4461A436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Real-time aggregation (streaming SQL) for live stock-out alerts and reorder triggers.</w:t>
      </w:r>
    </w:p>
    <w:p w14:paraId="05A2943F">
      <w:pPr>
        <w:pStyle w:val="3"/>
        <w:spacing w:before="220" w:after="100"/>
        <w:rPr>
          <w:b/>
          <w:bCs/>
          <w:color w:val="2E75B6"/>
          <w:sz w:val="24"/>
          <w:szCs w:val="24"/>
        </w:rPr>
      </w:pPr>
    </w:p>
    <w:p w14:paraId="118B99D7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Security &amp; Risk Considerations</w:t>
      </w:r>
    </w:p>
    <w:p w14:paraId="7980F3E6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Encrypt customer PII (payment details, addresses) both at rest and in transit.</w:t>
      </w:r>
    </w:p>
    <w:p w14:paraId="14F07CC1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Apply role-based access so store staff, marketing, and analytics teams only see relevant data slices.</w:t>
      </w:r>
    </w:p>
    <w:p w14:paraId="59F2648C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Build resilience against data pipeline failure (e.g., Kafka consumer lag) so stockout alerts aren't delayed.</w:t>
      </w:r>
    </w:p>
    <w:p w14:paraId="345BCA19">
      <w:pPr>
        <w:spacing w:before="150" w:after="200"/>
        <w:jc w:val="center"/>
      </w:pPr>
      <w:r>
        <w:drawing>
          <wp:inline distT="0" distB="0" distL="0" distR="0">
            <wp:extent cx="5760720" cy="3141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BFCA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1: Proposed retail big data architecture for real-time inventory and personalization.</w:t>
      </w:r>
    </w:p>
    <w:p w14:paraId="06262CEE">
      <w:r>
        <w:br w:type="page"/>
      </w:r>
    </w:p>
    <w:p w14:paraId="7B990A6D">
      <w:pPr>
        <w:pStyle w:val="2"/>
        <w:spacing w:before="300" w:after="150"/>
      </w:pPr>
      <w:r>
        <w:rPr>
          <w:b/>
          <w:bCs/>
          <w:color w:val="1F3864"/>
          <w:sz w:val="30"/>
          <w:szCs w:val="30"/>
        </w:rPr>
        <w:t>Question 2 — Social Media Fraud &amp; Misinformation Detection</w:t>
      </w:r>
    </w:p>
    <w:p w14:paraId="6E51B4AC">
      <w:pPr>
        <w:spacing w:after="120" w:line="300" w:lineRule="auto"/>
      </w:pPr>
      <w:r>
        <w:rPr>
          <w:sz w:val="22"/>
          <w:szCs w:val="22"/>
        </w:rPr>
        <w:t>A social media platform processing billions of daily interactions needs to detect fake accounts and misinformation in near real time. This requires a scalable stream-first architecture with ML models embedded directly in the processing path.</w:t>
      </w:r>
    </w:p>
    <w:p w14:paraId="1EAC3368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Understanding the Industry Context</w:t>
      </w:r>
    </w:p>
    <w:p w14:paraId="4BF5EAA9">
      <w:pPr>
        <w:spacing w:after="120" w:line="300" w:lineRule="auto"/>
      </w:pPr>
      <w:r>
        <w:rPr>
          <w:sz w:val="22"/>
          <w:szCs w:val="22"/>
        </w:rPr>
        <w:t>At this scale, batch-only detection is too slow — fake accounts and viral misinformation can cause damage within minutes. The solution must therefore process interaction events (posts, comments, likes, shares) as a continuous stream, scoring accounts and content as events arrive, while still retaining historical data for model retraining and investigation.</w:t>
      </w:r>
    </w:p>
    <w:p w14:paraId="0D458C12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Proposed Architecture &amp; Tools</w:t>
      </w:r>
    </w:p>
    <w:p w14:paraId="5A2552F8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Ingestion: </w:t>
      </w:r>
      <w:r>
        <w:rPr>
          <w:sz w:val="22"/>
          <w:szCs w:val="22"/>
        </w:rPr>
        <w:t>Apache Kafka absorbs the full event firehose across data centers, partitioned by user/account ID for ordered, parallel consumption.</w:t>
      </w:r>
    </w:p>
    <w:p w14:paraId="18CC0067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Stream Processing: </w:t>
      </w:r>
      <w:r>
        <w:rPr>
          <w:sz w:val="22"/>
          <w:szCs w:val="22"/>
        </w:rPr>
        <w:t>Apache Flink (or Spark Streaming) computes rolling behavioral features — posting frequency, account age, interaction velocity — feeding them into ML models with sub-second latency.</w:t>
      </w:r>
    </w:p>
    <w:p w14:paraId="28B8BC71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Feature &amp; Graph Stores: </w:t>
      </w:r>
      <w:r>
        <w:rPr>
          <w:sz w:val="22"/>
          <w:szCs w:val="22"/>
        </w:rPr>
        <w:t>A Redis feature store serves low-latency lookups; a graph database (Neo4j) models account relationships, since fake-account rings and coordinated inauthentic behavior show up as unusual graph structures (e.g., dense clusters, shared devices).</w:t>
      </w:r>
    </w:p>
    <w:p w14:paraId="1AD1C386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Archival: </w:t>
      </w:r>
      <w:r>
        <w:rPr>
          <w:sz w:val="22"/>
          <w:szCs w:val="22"/>
        </w:rPr>
        <w:t>A data lake (HDFS/S3) retains the full raw event history for offline model training and audits.</w:t>
      </w:r>
    </w:p>
    <w:p w14:paraId="30B9ED33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Role of Machine Learning &amp; Stream Processing</w:t>
      </w:r>
    </w:p>
    <w:p w14:paraId="4B775EBB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Fake-account classification: </w:t>
      </w:r>
      <w:r>
        <w:rPr>
          <w:sz w:val="22"/>
          <w:szCs w:val="22"/>
        </w:rPr>
        <w:t>A supervised model (Random Forest or a Graph Neural Network operating on the relationship graph) scores new/existing accounts using behavioral and network features.</w:t>
      </w:r>
    </w:p>
    <w:p w14:paraId="5085A4EF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Misinformation detection: </w:t>
      </w:r>
      <w:r>
        <w:rPr>
          <w:sz w:val="22"/>
          <w:szCs w:val="22"/>
        </w:rPr>
        <w:t>An NLP classifier (transformer-based, e.g., BERT fine-tuned for claim detection) flags posts matching known misinformation patterns or spreading unusually fast relative to source credibility.</w:t>
      </w:r>
    </w:p>
    <w:p w14:paraId="25F338A5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Anomaly detection: </w:t>
      </w:r>
      <w:r>
        <w:rPr>
          <w:sz w:val="22"/>
          <w:szCs w:val="22"/>
        </w:rPr>
        <w:t>Unsupervised techniques (Isolation Forest, clustering) catch novel fraud patterns that supervised models haven't seen yet.</w:t>
      </w:r>
    </w:p>
    <w:p w14:paraId="2AA34337">
      <w:pPr>
        <w:spacing w:after="120" w:line="300" w:lineRule="auto"/>
      </w:pPr>
      <w:r>
        <w:rPr>
          <w:sz w:val="22"/>
          <w:szCs w:val="22"/>
        </w:rPr>
        <w:t>Stream processing is what makes this actionable: features and scores must be computed continuously so suspicious accounts/posts can be throttled or queued for review before they reach a large audience.</w:t>
      </w:r>
    </w:p>
    <w:p w14:paraId="44E064AE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Security &amp; Risk Considerations</w:t>
      </w:r>
    </w:p>
    <w:p w14:paraId="6725BB7E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False positives risk suspending genuine users — a human-in-the-loop review queue (Trust &amp; Safety dashboard) mitigates this rather than fully automated bans.</w:t>
      </w:r>
    </w:p>
    <w:p w14:paraId="49740D6A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Adversarial actors adapt quickly, so models need continuous retraining and monitoring for drift.</w:t>
      </w:r>
    </w:p>
    <w:p w14:paraId="3B874D00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User privacy must be protected even while analyzing behavioral graphs — access to raw identifiers should be restricted to the fraud/safety team.</w:t>
      </w:r>
    </w:p>
    <w:p w14:paraId="49304404">
      <w:pPr>
        <w:spacing w:before="150" w:after="200"/>
        <w:jc w:val="center"/>
      </w:pPr>
      <w:r>
        <w:drawing>
          <wp:inline distT="0" distB="0" distL="0" distR="0">
            <wp:extent cx="5760720" cy="3141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D267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2: Proposed real-time fraud and misinformation detection pipeline.</w:t>
      </w:r>
    </w:p>
    <w:p w14:paraId="0A703DEB">
      <w:r>
        <w:br w:type="page"/>
      </w:r>
    </w:p>
    <w:p w14:paraId="29E6C69D">
      <w:pPr>
        <w:pStyle w:val="2"/>
        <w:spacing w:before="300" w:after="150"/>
      </w:pPr>
      <w:r>
        <w:rPr>
          <w:b/>
          <w:bCs/>
          <w:color w:val="1F3864"/>
          <w:sz w:val="30"/>
          <w:szCs w:val="30"/>
        </w:rPr>
        <w:t>Question 3 — Government Data Platform Problem</w:t>
      </w:r>
    </w:p>
    <w:p w14:paraId="46821CBE">
      <w:pPr>
        <w:spacing w:after="120" w:line="300" w:lineRule="auto"/>
      </w:pPr>
      <w:r>
        <w:rPr>
          <w:sz w:val="22"/>
          <w:szCs w:val="22"/>
        </w:rPr>
        <w:t>A national data platform integrating census, economic, and geospatial datasets across departments demands a governance-first design, since interoperability and strict privacy/security requirements are the primary constraints — not raw processing speed.</w:t>
      </w:r>
    </w:p>
    <w:p w14:paraId="200D5B8D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Understanding the Industry Context</w:t>
      </w:r>
    </w:p>
    <w:p w14:paraId="16084A37">
      <w:pPr>
        <w:spacing w:after="120" w:line="300" w:lineRule="auto"/>
      </w:pPr>
      <w:r>
        <w:rPr>
          <w:sz w:val="22"/>
          <w:szCs w:val="22"/>
        </w:rPr>
        <w:t>Unlike commercial systems, a government data platform must balance broad interoperability (many departments, many legacy systems) against strict data-protection obligations and public accountability. Data ownership typically stays with originating departments even as data is shared centrally, so governance and access control are the central design concern.</w:t>
      </w:r>
    </w:p>
    <w:p w14:paraId="44848447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Proposed Architecture &amp; Governance Strategy</w:t>
      </w:r>
    </w:p>
    <w:p w14:paraId="28430478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Data Integration: </w:t>
      </w:r>
      <w:r>
        <w:rPr>
          <w:sz w:val="22"/>
          <w:szCs w:val="22"/>
        </w:rPr>
        <w:t>An ETL/API gateway layer standardizes formats from each department's source systems into common schemas before they enter the shared platform.</w:t>
      </w:r>
    </w:p>
    <w:p w14:paraId="61BC3177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Interoperability: </w:t>
      </w:r>
      <w:r>
        <w:rPr>
          <w:sz w:val="22"/>
          <w:szCs w:val="22"/>
        </w:rPr>
        <w:t>Open standards (e.g., OGC/GeoJSON for geospatial data, common statistical classification codes for census/economic data) ensure datasets from different agencies can be joined meaningfully.</w:t>
      </w:r>
    </w:p>
    <w:p w14:paraId="1F304CDD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Central Storage: </w:t>
      </w:r>
      <w:r>
        <w:rPr>
          <w:sz w:val="22"/>
          <w:szCs w:val="22"/>
        </w:rPr>
        <w:t>A government-cloud-hosted data lake (HDFS or a sovereign cloud equivalent) holds integrated data, with a dedicated geospatial store (PostGIS) for location-based datasets.</w:t>
      </w:r>
    </w:p>
    <w:p w14:paraId="247AE857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Metadata &amp; Governance Registry: </w:t>
      </w:r>
      <w:r>
        <w:rPr>
          <w:sz w:val="22"/>
          <w:szCs w:val="22"/>
        </w:rPr>
        <w:t>A data catalog records data lineage, ownership, sensitivity classification, and usage policies for every dataset — the backbone of accountable governance.</w:t>
      </w:r>
    </w:p>
    <w:p w14:paraId="2EF84CEA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Privacy &amp; Security Strategy</w:t>
      </w:r>
    </w:p>
    <w:p w14:paraId="414143AB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Role-Based and Attribute-Based Access Control (RBAC/ABAC) so each department/user only accesses data authorized for their role and purpose.</w:t>
      </w:r>
    </w:p>
    <w:p w14:paraId="1E465B43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Differential privacy or k-anonymity techniques applied before releasing aggregated statistics publicly, protecting individual citizen identities.</w:t>
      </w:r>
    </w:p>
    <w:p w14:paraId="7066CD3B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Comprehensive audit logging of every access and query, supporting transparency and regulatory compliance.</w:t>
      </w:r>
    </w:p>
    <w:p w14:paraId="6D7EC446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Data minimization — only the fields needed for a specific inter-agency use case are shared, rather than full raw datasets.</w:t>
      </w:r>
    </w:p>
    <w:p w14:paraId="432223C9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Shared Analytics &amp; Access Model</w:t>
      </w:r>
    </w:p>
    <w:p w14:paraId="7634EE2C">
      <w:pPr>
        <w:spacing w:after="120" w:line="300" w:lineRule="auto"/>
      </w:pPr>
      <w:r>
        <w:rPr>
          <w:sz w:val="22"/>
          <w:szCs w:val="22"/>
        </w:rPr>
        <w:t>A shared analytics layer sits above the governed data, allowing authorized cross-department queries without departments losing control of their source data (a 'data mesh'-like federated approach). Public-facing dashboards or an open-data portal expose only the anonymized, approved subset of insights to citizens and researchers.</w:t>
      </w:r>
    </w:p>
    <w:p w14:paraId="38D6BABF">
      <w:pPr>
        <w:spacing w:before="150" w:after="200"/>
        <w:jc w:val="center"/>
      </w:pPr>
      <w:r>
        <w:drawing>
          <wp:inline distT="0" distB="0" distL="0" distR="0">
            <wp:extent cx="5760720" cy="3141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60C9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3: Proposed governance-centric architecture for the national data platform.</w:t>
      </w:r>
    </w:p>
    <w:p w14:paraId="3F5F78C7">
      <w:r>
        <w:br w:type="page"/>
      </w:r>
    </w:p>
    <w:p w14:paraId="3F0A364C">
      <w:pPr>
        <w:pStyle w:val="2"/>
        <w:spacing w:before="300" w:after="150"/>
      </w:pPr>
      <w:r>
        <w:rPr>
          <w:b/>
          <w:bCs/>
          <w:color w:val="1F3864"/>
          <w:sz w:val="30"/>
          <w:szCs w:val="30"/>
        </w:rPr>
        <w:t>Question 4 — Banking Fraud Detection Problem</w:t>
      </w:r>
    </w:p>
    <w:p w14:paraId="1451D7A8">
      <w:pPr>
        <w:spacing w:after="120" w:line="300" w:lineRule="auto"/>
      </w:pPr>
      <w:r>
        <w:rPr>
          <w:sz w:val="22"/>
          <w:szCs w:val="22"/>
        </w:rPr>
        <w:t>A bank processing millions of transactions per minute needs real-time fraud detection with low latency and high accuracy, combining streaming inference with historical model training.</w:t>
      </w:r>
    </w:p>
    <w:p w14:paraId="486834E5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Understanding the Industry Context</w:t>
      </w:r>
    </w:p>
    <w:p w14:paraId="26BEAC43">
      <w:pPr>
        <w:spacing w:after="120" w:line="300" w:lineRule="auto"/>
      </w:pPr>
      <w:r>
        <w:rPr>
          <w:sz w:val="22"/>
          <w:szCs w:val="22"/>
        </w:rPr>
        <w:t>Banking fraud detection has an unusually strict latency budget — a transaction must typically be scored in well under a second, at the point of authorization, without introducing friction for legitimate customers. This rules out purely batch approaches and requires a streaming-first pipeline with a pre-trained model deployed for real-time inference.</w:t>
      </w:r>
    </w:p>
    <w:p w14:paraId="5ED0E917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Proposed Big Data Pipeline</w:t>
      </w:r>
    </w:p>
    <w:p w14:paraId="54FADB61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Ingestion: </w:t>
      </w:r>
      <w:r>
        <w:rPr>
          <w:sz w:val="22"/>
          <w:szCs w:val="22"/>
        </w:rPr>
        <w:t>Apache Kafka ingests card, UPI, ATM, and online-banking transaction events at high throughput, while a parallel batch loader (Spark) brings in historical transaction archives for model training.</w:t>
      </w:r>
    </w:p>
    <w:p w14:paraId="194F0AEE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Stream Processing: </w:t>
      </w:r>
      <w:r>
        <w:rPr>
          <w:sz w:val="22"/>
          <w:szCs w:val="22"/>
        </w:rPr>
        <w:t>Apache Flink computes real-time features (transaction velocity, location-change speed, deviation from spending pattern) and feeds them to the scoring model with minimal latency.</w:t>
      </w:r>
    </w:p>
    <w:p w14:paraId="237F4E3F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Feature Store: </w:t>
      </w:r>
      <w:r>
        <w:rPr>
          <w:sz w:val="22"/>
          <w:szCs w:val="22"/>
        </w:rPr>
        <w:t>A Redis in-memory store serves recent customer behavioral features instantly so the model isn't waiting on slow database reads during scoring.</w:t>
      </w:r>
    </w:p>
    <w:p w14:paraId="645CCD4C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ML Scoring: </w:t>
      </w:r>
      <w:r>
        <w:rPr>
          <w:sz w:val="22"/>
          <w:szCs w:val="22"/>
        </w:rPr>
        <w:t>A gradient-boosted model (XGBoost) or Random Forest, trained offline on the historical warehouse data and periodically retrained, scores each transaction in real time; more complex cases may route to a secondary deep-learning model.</w:t>
      </w:r>
    </w:p>
    <w:p w14:paraId="5FEDAF88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Algorithms &amp; Technologies</w:t>
      </w:r>
    </w:p>
    <w:p w14:paraId="5BB4DE28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XGBoost / Random Forest for supervised fraud scoring using labeled historical fraud cases.</w:t>
      </w:r>
    </w:p>
    <w:p w14:paraId="7FB0BF3E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Autoencoders or Isolation Forest for unsupervised anomaly detection catching novel fraud patterns.</w:t>
      </w:r>
    </w:p>
    <w:p w14:paraId="7977E990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Rule-based guardrails (e.g., hard transaction limits) running alongside ML scores as a safety net.</w:t>
      </w:r>
    </w:p>
    <w:p w14:paraId="145131B5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Handling Latency &amp; Accuracy Trade-offs</w:t>
      </w:r>
    </w:p>
    <w:p w14:paraId="4DA8FE10">
      <w:pPr>
        <w:spacing w:after="120" w:line="300" w:lineRule="auto"/>
      </w:pPr>
      <w:r>
        <w:rPr>
          <w:sz w:val="22"/>
          <w:szCs w:val="22"/>
        </w:rPr>
        <w:t>A two-stage design is common: an ultra-fast rule/lightweight-model layer makes an initial pass within milliseconds, escalating only ambiguous cases to a heavier model or human analyst via a case-management system — balancing speed against detection accuracy.</w:t>
      </w:r>
    </w:p>
    <w:p w14:paraId="53BF9C1C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Security &amp; Risk Considerations</w:t>
      </w:r>
    </w:p>
    <w:p w14:paraId="0EAC4CBA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End-to-end encryption of transaction data and strict key management given regulatory (PCI-DSS) obligations.</w:t>
      </w:r>
    </w:p>
    <w:p w14:paraId="61C53F87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Model explainability (e.g., SHAP values) is important so flagged transactions can be justified to regulators and customers.</w:t>
      </w:r>
    </w:p>
    <w:p w14:paraId="5365EF50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A human review/appeals process avoids over-blocking legitimate high-value transactions, protecting customer trust.</w:t>
      </w:r>
    </w:p>
    <w:p w14:paraId="0A53741B">
      <w:pPr>
        <w:spacing w:before="150" w:after="200"/>
        <w:jc w:val="center"/>
      </w:pPr>
      <w:r>
        <w:drawing>
          <wp:inline distT="0" distB="0" distL="0" distR="0">
            <wp:extent cx="5760720" cy="3141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AA56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4: Proposed real-time banking fraud detection pipeline.</w:t>
      </w:r>
    </w:p>
    <w:p w14:paraId="79F126E8">
      <w:r>
        <w:br w:type="page"/>
      </w:r>
    </w:p>
    <w:p w14:paraId="375B2B11">
      <w:pPr>
        <w:pStyle w:val="2"/>
        <w:spacing w:before="300" w:after="150"/>
      </w:pPr>
      <w:r>
        <w:rPr>
          <w:b/>
          <w:bCs/>
          <w:color w:val="1F3864"/>
          <w:sz w:val="30"/>
          <w:szCs w:val="30"/>
        </w:rPr>
        <w:t>Question 5 — Agriculture Smart Farming Problem</w:t>
      </w:r>
    </w:p>
    <w:p w14:paraId="0C2EC97E">
      <w:pPr>
        <w:spacing w:after="120" w:line="300" w:lineRule="auto"/>
      </w:pPr>
      <w:r>
        <w:rPr>
          <w:sz w:val="22"/>
          <w:szCs w:val="22"/>
        </w:rPr>
        <w:t>A precision agriculture system collecting soil, weather, and crop data from distributed sensors and drones needs a big data solution that turns raw field data into actionable, farmer-facing insights.</w:t>
      </w:r>
    </w:p>
    <w:p w14:paraId="248F2458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Understanding the Industry Context</w:t>
      </w:r>
    </w:p>
    <w:p w14:paraId="482BBA05">
      <w:pPr>
        <w:spacing w:after="120" w:line="300" w:lineRule="auto"/>
      </w:pPr>
      <w:r>
        <w:rPr>
          <w:sz w:val="22"/>
          <w:szCs w:val="22"/>
        </w:rPr>
        <w:t>Farm data sources are physically distributed (multiple fields, sensors, drones) with intermittent connectivity, so an edge-to-cloud design is appropriate: local pre-processing at the farm reduces bandwidth needs, while cloud-scale analytics support prediction and long-term decision-making.</w:t>
      </w:r>
    </w:p>
    <w:p w14:paraId="7E9BF1B9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Proposed Architecture &amp; Tools</w:t>
      </w:r>
    </w:p>
    <w:p w14:paraId="694FE681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Edge Layer: </w:t>
      </w:r>
      <w:r>
        <w:rPr>
          <w:sz w:val="22"/>
          <w:szCs w:val="22"/>
        </w:rPr>
        <w:t>An edge gateway at the farm aggregates readings from soil moisture, nutrient, and weather sensors locally before transmission, reducing bandwidth and enabling offline operation during connectivity gaps.</w:t>
      </w:r>
    </w:p>
    <w:p w14:paraId="67F1FE13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Ingestion: </w:t>
      </w:r>
      <w:r>
        <w:rPr>
          <w:sz w:val="22"/>
          <w:szCs w:val="22"/>
        </w:rPr>
        <w:t>MQTT (lightweight IoT protocol) feeds sensor data into Apache Kafka for durable, scalable ingestion into the cloud pipeline; drone imagery goes through a dedicated image-processing pipeline for preprocessing (stitching, calibration) before storage.</w:t>
      </w:r>
    </w:p>
    <w:p w14:paraId="5533129B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Storage: </w:t>
      </w:r>
      <w:r>
        <w:rPr>
          <w:sz w:val="22"/>
          <w:szCs w:val="22"/>
        </w:rPr>
        <w:t>A time-series database (InfluxDB) holds high-frequency sensor readings; a cloud data lake (HDFS/S3) stores imagery and telemetry; a geospatial store (PostGIS) supports field-level mapping and zone-based analysis.</w:t>
      </w:r>
    </w:p>
    <w:p w14:paraId="67D415A7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3864"/>
          <w:sz w:val="22"/>
          <w:szCs w:val="22"/>
        </w:rPr>
        <w:t xml:space="preserve">Analytics: </w:t>
      </w:r>
      <w:r>
        <w:rPr>
          <w:sz w:val="22"/>
          <w:szCs w:val="22"/>
        </w:rPr>
        <w:t>Regression/ML models predict yield from historical soil/weather/crop patterns; an irrigation-optimization engine combines rule-based logic with ML on soil-moisture and weather forecasts; a CNN-based computer-vision model analyzes drone imagery for crop health/disease detection.</w:t>
      </w:r>
    </w:p>
    <w:p w14:paraId="0A274745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How Analytics Supports Decision-Making</w:t>
      </w:r>
    </w:p>
    <w:p w14:paraId="7E29D1E7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Yield prediction models help farmers plan harvest logistics and anticipate resource needs in advance.</w:t>
      </w:r>
    </w:p>
    <w:p w14:paraId="7336125A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Irrigation optimization reduces water waste by recommending precise watering schedules per field zone rather than uniform irrigation.</w:t>
      </w:r>
    </w:p>
    <w:p w14:paraId="0D72748C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Crop health detection from drone imagery enables early identification of disease or pest stress, before it's visible to the naked eye, allowing targeted intervention.</w:t>
      </w:r>
    </w:p>
    <w:p w14:paraId="600183C5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Aggregated dashboards translate raw sensor/ML output into simple, actionable recommendations delivered via a mobile app, accessible even to non-technical farmers.</w:t>
      </w:r>
    </w:p>
    <w:p w14:paraId="1B0B1936">
      <w:pPr>
        <w:pStyle w:val="3"/>
        <w:spacing w:before="220" w:after="100"/>
      </w:pPr>
      <w:r>
        <w:rPr>
          <w:b/>
          <w:bCs/>
          <w:color w:val="2E75B6"/>
          <w:sz w:val="24"/>
          <w:szCs w:val="24"/>
        </w:rPr>
        <w:t>Security &amp; Risk Considerations</w:t>
      </w:r>
    </w:p>
    <w:p w14:paraId="6117D74C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Secure device authentication prevents spoofed sensor readings from corrupting the dataset or triggering false automated actions.</w:t>
      </w:r>
    </w:p>
    <w:p w14:paraId="169F2727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Automated actuator control (e.g., irrigation valves) should include manual override and fail-safe defaults in case of connectivity loss or erroneous predictions.</w:t>
      </w:r>
    </w:p>
    <w:p w14:paraId="26135DEA">
      <w:pPr>
        <w:pStyle w:val="16"/>
        <w:numPr>
          <w:ilvl w:val="0"/>
          <w:numId w:val="1"/>
        </w:numPr>
        <w:spacing w:after="80" w:line="290" w:lineRule="auto"/>
      </w:pPr>
      <w:r>
        <w:rPr>
          <w:sz w:val="22"/>
          <w:szCs w:val="22"/>
        </w:rPr>
        <w:t>Farm data ownership and privacy should be respected — data should not be shared with third parties (e.g., insurers, input suppliers) without farmer consent.</w:t>
      </w:r>
    </w:p>
    <w:p w14:paraId="71F1A93E">
      <w:pPr>
        <w:spacing w:before="150" w:after="200"/>
        <w:jc w:val="center"/>
      </w:pPr>
      <w:r>
        <w:drawing>
          <wp:inline distT="0" distB="0" distL="0" distR="0">
            <wp:extent cx="5760720" cy="3141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2CBA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5: Proposed edge-to-cloud architecture for precision agriculture.</w:t>
      </w:r>
    </w:p>
    <w:p w14:paraId="74832D09">
      <w:pPr>
        <w:spacing w:after="120" w:line="300" w:lineRule="auto"/>
      </w:pPr>
      <w:bookmarkStart w:id="0" w:name="_GoBack"/>
      <w:bookmarkEnd w:id="0"/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F87956"/>
    <w:rsid w:val="17984577"/>
    <w:rsid w:val="41A017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1791</Words>
  <Characters>11777</Characters>
  <TotalTime>0</TotalTime>
  <ScaleCrop>false</ScaleCrop>
  <LinksUpToDate>false</LinksUpToDate>
  <CharactersWithSpaces>13461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2026-08-25T19:41:00Z</dcterms:created>
  <dc:creator>Un-named</dc:creator>
  <cp:lastModifiedBy>kaviyavarshini s</cp:lastModifiedBy>
  <dcterms:modified xsi:type="dcterms:W3CDTF">2026-08-27T15:35:22Z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397DBD8010DF473CAAF5DD7F460032CA_12</vt:lpwstr>
  </property>
</Properties>
</file>