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100"/>
        <w:gridCol w:w="2980"/>
      </w:tblGrid>
      <w:tr>
        <w:tc>
          <w:tcPr>
            <w:tcW w:type="dxa" w:w="71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ARJUN KRISHNAMURTHY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Senior Data Scientist &amp; Generative AI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8 Years Experience  |  3 Years GenAI  |  Chennai, India</w:t>
            </w:r>
          </w:p>
        </w:tc>
        <w:tc>
          <w:tcPr>
            <w:tcW w:type="dxa" w:w="2980"/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arjun.k@email.com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+91 98400 12345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linkedin.com/in/arjunkds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github.com/arjunk-ai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Chennai, Tamil Nadu 600001</w:t>
            </w:r>
          </w:p>
        </w:tc>
      </w:tr>
    </w:tbl>
    <w:p>
      <w:pPr>
        <w:pBdr>
          <w:bottom w:val="single" w:color="2563EB" w:sz="18" w:space="0"/>
        </w:pBdr>
        <w:spacing w:after="0" w:before="0"/>
      </w:pPr>
    </w:p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2563EB" w:sz="6" w:space="1"/>
        </w:pBdr>
        <w:spacing w:after="120" w:before="0"/>
      </w:pPr>
    </w:p>
    <w:p>
      <w:pPr>
        <w:spacing w:after="0" w:before="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Results-driven Senior Data Scientist with 8 years of end-to-end experience building production-grade AI/ML systems across BFSI, healthcare, e-commerce, and SaaS domains. Over the past 3 years at Cognizant, has pioneered enterprise Generative AI solutions leveraging LLMs, Retrieval-Augmented Generation (RAG), multi-agent orchestration, and Foundation Model fine-tuning on AWS Bedrock. Recognized for architecting scalable MLOps/LLMOps pipelines, leading cross-functional AI teams of 8+, and translating complex business problems into measurable, revenue-driving AI products. Passionate about responsible AI, real-time inference optimization, and the frontier of agentic systems.</w:t>
      </w:r>
    </w:p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CORE COMPETENCIES</w:t>
      </w:r>
    </w:p>
    <w:p>
      <w:pPr>
        <w:pBdr>
          <w:bottom w:val="single" w:color="2563EB" w:sz="6" w:space="1"/>
        </w:pBdr>
        <w:spacing w:after="120" w:before="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563EB" w:sz="4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Generative AI &amp; LLMs</w:t>
            </w:r>
          </w:p>
        </w:tc>
        <w:tc>
          <w:tcPr>
            <w:tcW w:type="dxa" w:w="3360"/>
            <w:tcBorders>
              <w:top w:val="single" w:color="2563EB" w:sz="4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RAG / Agentic Architectures</w:t>
            </w:r>
          </w:p>
        </w:tc>
        <w:tc>
          <w:tcPr>
            <w:tcW w:type="dxa" w:w="3360"/>
            <w:tcBorders>
              <w:top w:val="single" w:color="2563EB" w:sz="4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Deep Learning &amp; NLP</w:t>
            </w:r>
          </w:p>
        </w:tc>
      </w:tr>
      <w:tr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Prompt Engineering &amp; Fine-Tuning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MLOps &amp; LLMOps Pipelines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Statistical Modelling &amp; Analytics</w:t>
            </w:r>
          </w:p>
        </w:tc>
      </w:tr>
      <w:tr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AWS Bedrock / SageMaker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Vector Databases &amp; Embeddings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Real-Time Streaming &amp; APIs</w:t>
            </w:r>
          </w:p>
        </w:tc>
      </w:tr>
    </w:tbl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PROFESSIONAL EXPERIENCE</w:t>
      </w:r>
    </w:p>
    <w:p>
      <w:pPr>
        <w:pBdr>
          <w:bottom w:val="single" w:color="2563EB" w:sz="6" w:space="1"/>
        </w:pBdr>
        <w:spacing w:after="120" w:before="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Lead Data Scientist – Generative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Cognizant Technology Solutions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|  Chennai, India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Feb 2022 – Present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Architected a Graph-RAG compliance Q&amp;A platform on AWS Bedrock (Claude 3.5 Sonnet + Amazon Titan Embeddings) with Neo4j knowledge graphs and OpenSearch hybrid search, achieving 94.2% answer faithfulness on RAGAS benchmarks.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Led fine-tuning of Llama-3-8B on proprietary legal corpora using QLoRA + DPO, cutting hallucination rate by 41% vs. base model; deployed on SageMaker Real-Time Inference behind API Gateway.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an LLMOps observability platform (MLflow + Evidently AI + custom guardrails) monitoring 12 production LLM apps with automated PII redaction, drift alerts, and latency SLO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Introduced DSPy-based prompt optimization workflow across 4 internal engagements, improving task accuracy by 18% without manual prompt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Mentored a team of 6 data scientists and 2 MLEs; drove adoption of standardized GenAI evaluation frameworks (RAGAS, DeepEval) across the AI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Delivered real-time customer churn prediction (XGBoost + SHAP) integrated with Salesforce CRM, preventing an estimated $4.2M ARR loss in Year 1.</w:t>
      </w:r>
    </w:p>
    <w:p>
      <w:pPr>
        <w:spacing w:after="0" w:before="100"/>
      </w:pPr>
    </w:p>
    <w:tbl>
      <w:tblPr>
        <w:tblW w:type="dxa" w:w="10080"/>
        <w:tblBorders>
          <w:top w:val="single" w:color="2563EB" w:sz="4"/>
          <w:left w:val="single" w:color="2563EB" w:sz="10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FF6FF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pacing w:val="80"/>
                <w:sz w:val="14"/>
                <w:szCs w:val="14"/>
              </w:rPr>
              <w:t xml:space="preserve">PROJECT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Enterprise Multi-Agent Financial Advisor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AWS Bedrock · Claude 3.5 Sonnet · LangGraph · OpenSearch · FastAPI · AWS CDK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Designed and productionized a multi-agent RAG system for a top-5 Indian private bank. Specialized sub-agents handle portfolio analysis, regulatory compliance checks, real-time market data retrieval via MCP tools, and personalized investment narrative generation — all orchestrated through a LangGraph supervisor agent.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Reduced financial advisor report generation time from 4 hours to 6 minutes — a 97% reduction in turnaround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RAG pipeline (BM25 + vector hybrid search) over 2M documents achieved top-3 retrieval precision of 96.1%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AWS Cognito + KMS-based PII encryption layer enforced DPDP &amp; SEBI data residency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Handles 1,200+ concurrent sessions with p99 latency &lt; 800ms on ECS Fargate auto-scaling cluster</w:t>
            </w:r>
          </w:p>
        </w:tc>
      </w:tr>
    </w:tbl>
    <w:p>
      <w:pPr>
        <w:spacing w:after="80" w:before="0"/>
      </w:pPr>
    </w:p>
    <w:p>
      <w:pPr>
        <w:spacing w:after="0" w:before="100"/>
      </w:pPr>
    </w:p>
    <w:tbl>
      <w:tblPr>
        <w:tblW w:type="dxa" w:w="10080"/>
        <w:tblBorders>
          <w:top w:val="single" w:color="16A34A" w:sz="4"/>
          <w:left w:val="single" w:color="16A34A" w:sz="10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0FDF4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pacing w:val="80"/>
                <w:sz w:val="14"/>
                <w:szCs w:val="14"/>
              </w:rPr>
              <w:t xml:space="preserve">PROJECT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Multimodal Healthcare Claims De-Identification Pipeline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6A34A"/>
                <w:sz w:val="16"/>
                <w:szCs w:val="16"/>
              </w:rPr>
              <w:t xml:space="preserve">Amazon Nova Pro · Qwen 2.5 14B · AWS Lambda · S3 · DynamoDB · Textract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Built an end-to-end HIPAA-aligned pipeline to detect and redact PII from scanned PDF health records and structured CSV claims data for a major public health authority. Combined VLM-based layout understanding with a custom NER model for hybrid extraction across handwritten and printed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Achieved 99.1% PII recall on mixed handwritten/printed forms with &lt; 0.3% false negative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Processed 85,000 documents per batch run in under 3 hours using parallelized EC2 spot fleet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Reversible de-tokenization vault (AWS Secrets Manager) enables authorized re-identification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Saved ~$1.2M annually versus manual de-identification contractor costs</w:t>
            </w:r>
          </w:p>
        </w:tc>
      </w:tr>
    </w:tbl>
    <w:p>
      <w:pPr>
        <w:spacing w:after="80" w:before="0"/>
      </w:pPr>
    </w:p>
    <w:p>
      <w:pPr>
        <w:spacing w:after="0" w:before="1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Senior Data Scientist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Zoho Corporation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|  Chennai, India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Jul 2019 – Jan 2022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Engineered an NLP intent classification and entity extraction engine (fine-tuned BERT-base on Zoho CRM dialogue corpus) powering Zia AI, improving intent resolution F1 from 0.74 to 0.91.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Established internal ML platform standards using Kubeflow Pipelines + Seldon Core, adopted across 3 product teams and cutting model deployment lead time from 3 weeks to 2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Delivered time-series demand forecasting models (Prophet + LightGBM hybrid) for Zoho Inventory, reducing overstock costs by 19% across 40+ enterprise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Championed data quality standards and automated feature engineering pipelines, reducing preprocessing time across projects by 40%.</w:t>
      </w:r>
    </w:p>
    <w:p>
      <w:pPr>
        <w:spacing w:after="0" w:before="100"/>
      </w:pPr>
    </w:p>
    <w:tbl>
      <w:tblPr>
        <w:tblW w:type="dxa" w:w="10080"/>
        <w:tblBorders>
          <w:top w:val="single" w:color="7C3AED" w:sz="4"/>
          <w:left w:val="single" w:color="7C3AED" w:sz="10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AF5FF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pacing w:val="80"/>
                <w:sz w:val="14"/>
                <w:szCs w:val="14"/>
              </w:rPr>
              <w:t xml:space="preserve">PROJECT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AI-Powered Marketplace Recommendation &amp; Fraud Detection Engine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BERT · Collaborative Filtering · Isolation Forest · LSTM Autoencoder · Kafka · Redis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Built two tightly integrated ML systems for Zoho: a transformer-based recommendation engine for Zoho Marketplace and an anomaly detection pipeline for financial fraud in Zoho Books — both deployed on the same real-time Kafka streaming backbone.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Recommendation engine (collaborative filtering + user embeddings) increased average session engagement by 23% and upsell conversion by 14% across 500K+ marketplace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Fraud detection pipeline (Isolation Forest + LSTM autoencoder) achieved 97.3% precision on a 10M-transaction holdout with &lt; 2ms inference latency at p99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Real-time Kafka pipeline processed 80K events/sec with zero-downtime rolling model updates via Seldon 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Models served across Zoho Books, Zoho CRM, and Zoho Commerce with a shared feature store on Redis</w:t>
            </w:r>
          </w:p>
        </w:tc>
      </w:tr>
    </w:tbl>
    <w:p>
      <w:pPr>
        <w:spacing w:after="80" w:before="0"/>
      </w:pPr>
    </w:p>
    <w:p>
      <w:pPr>
        <w:spacing w:after="0" w:before="1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Data Scientist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Freshworks Inc.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|  Chennai, India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Aug 2017 – Jun 2019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Developed customer health scoring models for Freshsuccess using gradient boosting on 150+ behavioral features, enabling proactive CSM intervention with 82% churn prediction accuracy (AUC = 0.91).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Implemented a Bayesian A/B experimentation framework adopted org-wide, providing statistical rigour to 30+ product decisions per quarter.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automated EDA and feature engineering pipelines in Python (Pandas, Featuretools), cutting new model development ramp-up time by 35%.</w:t>
      </w:r>
    </w:p>
    <w:p>
      <w:pPr>
        <w:spacing w:after="0" w:before="100"/>
      </w:pPr>
    </w:p>
    <w:tbl>
      <w:tblPr>
        <w:tblW w:type="dxa" w:w="10080"/>
        <w:tblBorders>
          <w:top w:val="single" w:color="EA580C" w:sz="4"/>
          <w:left w:val="single" w:color="EA580C" w:sz="10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FF7ED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pacing w:val="80"/>
                <w:sz w:val="14"/>
                <w:szCs w:val="14"/>
              </w:rPr>
              <w:t xml:space="preserve">PROJECT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Intelligent Ticket Routing &amp; SLA Breach Prediction System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EA580C"/>
                <w:sz w:val="16"/>
                <w:szCs w:val="16"/>
              </w:rPr>
              <w:t xml:space="preserve">BERT Embeddings · Random Forest · FastAPI · PostgreSQL · Freshdesk APIs · Docker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Built an end-to-end NLP-driven ticket intelligence system for Freshdesk that automatically classified support tickets by intent, urgency, and product area — then routed them to the optimal agent queue. A companion SLA breach predictor flagged at-risk tickets proactively before breaches occurred.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Reduced first-response SLA breaches by 31% across 1,200+ enterprise Freshdesk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BERT-based intent classifier achieved 93.4% accuracy across 42 ticket categories on the production holdout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SLA breach predictor (precision 88%, recall 84%) enabled proactive re-prioritization 45 minutes before breach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System processed 120K+ tickets/day via async FastAPI workers, with &lt; 180ms end-to-end classification latency</w:t>
            </w:r>
          </w:p>
        </w:tc>
      </w:tr>
    </w:tbl>
    <w:p>
      <w:pPr>
        <w:spacing w:after="80" w:before="0"/>
      </w:pPr>
    </w:p>
    <w:p>
      <w:pPr>
        <w:spacing w:after="0" w:before="1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Junior Data Scientist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HCL Technologies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|  Chennai, India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Jul 2016 – Jul 2017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supervised classification models (SVM, Random Forest) for predictive maintenance in manufacturing IoT pipelines, reducing unplanned equipment downtime by 22% for a Fortune 500 automotive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Designed interactive Tableau dashboards and automated SQL reporting pipelines for supply chain KPI tracking, replacing 6 manual weekly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Conducted feature selection, cross-validation, and model diagnostics across 5 client engagements using Python and R; documented findings in structured technical reports.</w:t>
      </w:r>
    </w:p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2563EB" w:sz="6" w:space="1"/>
        </w:pBdr>
        <w:spacing w:after="120" w:before="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GenAI &amp; LLMs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Claude 3.x, GPT-4o, Llama 3, Mistral, Gemini Pro, Amazon Nova, Titan, Cohere Command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LangChain, LangGraph, LlamaIndex, DSPy, Haystack, Hugging Face Transformers, Autogen, Strands SDK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ML / DL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PyTorch, TensorFlow, Scikit-learn, XGBoost, LightGBM, CatBoost, Prophet, FAISS, ONNX, Keras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 &amp; MLOps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AWS (Bedrock, SageMaker, Lambda, ECS, CDK), GCP Vertex AI, Azure ML, MLflow, Kubeflow, Seldon Core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&amp; Databases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PostgreSQL, DynamoDB, MongoDB, Neo4j, Redis, OpenSearch, Pinecone, Weaviate, Snowflake, Kafka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Languages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Python (Expert), SQL (Expert), R, Bash/Shell, JavaScript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334E78" w:sz="2"/>
              <w:right w:val="none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Tools</w:t>
            </w:r>
          </w:p>
        </w:tc>
        <w:tc>
          <w:tcPr>
            <w:tcW w:type="dxa" w:w="7880"/>
            <w:tcBorders>
              <w:top w:val="none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Docker, Kubernetes, Terraform, GitHub Actions, Airflow, Spark, RAGAS, DeepEval, Evidently AI, FastAPI</w:t>
            </w:r>
          </w:p>
        </w:tc>
      </w:tr>
    </w:tbl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EDUCATION</w:t>
      </w:r>
    </w:p>
    <w:p>
      <w:pPr>
        <w:pBdr>
          <w:bottom w:val="single" w:color="2563EB" w:sz="6" w:space="1"/>
        </w:pBdr>
        <w:spacing w:after="120" w:before="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M.Tech – Data Science &amp; Artificial Intelligence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Indian Institute of Technology Madras (IIT Madras)  |  CGPA: 9.1 / 10</w:t>
            </w:r>
          </w:p>
        </w:tc>
        <w:tc>
          <w:tcPr>
            <w:tcW w:type="dxa" w:w="25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2014 – 2016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70"/>
            </w:pPr>
          </w:p>
        </w:tc>
      </w:tr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B.E. – Computer Science &amp;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Anna University, CEG Campus  |  CGPA: 8.7 / 10  |  Rank: 3rd in Department</w:t>
            </w:r>
          </w:p>
        </w:tc>
        <w:tc>
          <w:tcPr>
            <w:tcW w:type="dxa" w:w="25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2010 – 2014</w:t>
            </w:r>
          </w:p>
        </w:tc>
      </w:tr>
    </w:tbl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CERTIFICATIONS &amp; RECOGNITION</w:t>
      </w:r>
    </w:p>
    <w:p>
      <w:pPr>
        <w:pBdr>
          <w:bottom w:val="single" w:color="2563EB" w:sz="6" w:space="1"/>
        </w:pBdr>
        <w:spacing w:after="120" w:before="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Certified Machine Learning – Specialty  (2023)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Professional ML Engineer  (2023)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Certified Solutions Architect – Associate  (2022)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LLMOps Specialization – deeplearning.ai  (2024)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Deep Learning Specialization – deeplearning.ai  (2021)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Anthropic Claude Prompt Engineering Certification  (2024)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Cognizant AI Excellence Award – Top Innovator  (2023)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Speaker: PyData Chennai &amp; NLP India Summit  (2022, 2023)</w:t>
            </w:r>
          </w:p>
        </w:tc>
      </w:tr>
    </w:tbl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PUBLICATIONS &amp; OPEN SOURCE</w:t>
      </w:r>
    </w:p>
    <w:p>
      <w:pPr>
        <w:pBdr>
          <w:bottom w:val="single" w:color="2563EB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Medium (12,000+ followers): 40+ technical deep-dives on RAG, LLMOps, and applied ML — 500K+ cumulative 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GitHub: Maintainer of rag-eval-toolkit (1.4k stars) — a modular RAGAS-based evaluation framework for production RAG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Co-authored: 'Hybrid Graph-RAG for Regulatory Compliance NLP' — submitted to EMNLP 2024 Industry Track.</w:t>
      </w:r>
    </w:p>
    <w:p>
      <w:pPr>
        <w:spacing w:after="0" w:before="80"/>
      </w:pPr>
    </w:p>
    <w:p>
      <w:pPr>
        <w:pBdr>
          <w:top w:val="single" w:color="D1D5DB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References available upon request  |  Open to relocation  |  Notice period: 30 days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2026-04-04T20:27:32.698Z</dcterms:created>
  <dcterms:modified xsi:type="dcterms:W3CDTF">2026-04-04T20:27:32.699Z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