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C81E8" w14:textId="77777777" w:rsidR="00C32E9A" w:rsidRDefault="00C32E9A" w:rsidP="00403436">
      <w:pPr>
        <w:spacing w:after="0" w:line="240" w:lineRule="auto"/>
        <w:rPr>
          <w:rFonts w:ascii="Times New Roman" w:hAnsi="Times New Roman" w:cs="Times New Roman"/>
          <w:b/>
          <w:sz w:val="28"/>
          <w:szCs w:val="28"/>
        </w:rPr>
      </w:pPr>
      <w:bookmarkStart w:id="0" w:name="_GoBack"/>
      <w:bookmarkEnd w:id="0"/>
    </w:p>
    <w:p w14:paraId="16BBE59D" w14:textId="4282C1AA" w:rsidR="00C32E9A" w:rsidRPr="00C32E9A" w:rsidRDefault="00C32E9A" w:rsidP="00C32E9A">
      <w:pPr>
        <w:spacing w:after="0" w:line="240" w:lineRule="auto"/>
        <w:jc w:val="center"/>
        <w:rPr>
          <w:rFonts w:ascii="Times New Roman" w:hAnsi="Times New Roman" w:cs="Times New Roman"/>
          <w:b/>
          <w:sz w:val="28"/>
          <w:szCs w:val="28"/>
        </w:rPr>
      </w:pPr>
      <w:r w:rsidRPr="00C32E9A">
        <w:rPr>
          <w:rFonts w:ascii="Times New Roman" w:hAnsi="Times New Roman" w:cs="Times New Roman"/>
          <w:b/>
          <w:sz w:val="28"/>
          <w:szCs w:val="28"/>
        </w:rPr>
        <w:t>ĐỀ CƯƠNG CHI TIẾT HỌC PHẦN</w:t>
      </w:r>
    </w:p>
    <w:p w14:paraId="41647913" w14:textId="77777777" w:rsidR="00C32E9A" w:rsidRPr="00C32E9A" w:rsidRDefault="00C32E9A" w:rsidP="00C32E9A">
      <w:pPr>
        <w:keepNext/>
        <w:widowControl w:val="0"/>
        <w:spacing w:after="0" w:line="240" w:lineRule="auto"/>
        <w:jc w:val="center"/>
        <w:rPr>
          <w:rFonts w:ascii="Times New Roman" w:hAnsi="Times New Roman" w:cs="Times New Roman"/>
          <w:b/>
          <w:sz w:val="28"/>
          <w:szCs w:val="28"/>
        </w:rPr>
      </w:pPr>
      <w:r w:rsidRPr="00C32E9A">
        <w:rPr>
          <w:rFonts w:ascii="Times New Roman" w:hAnsi="Times New Roman" w:cs="Times New Roman"/>
          <w:b/>
          <w:sz w:val="28"/>
          <w:szCs w:val="28"/>
        </w:rPr>
        <w:t>Tên học phần: Dữ liệu lớn, khai phá dữ liệu</w:t>
      </w:r>
    </w:p>
    <w:p w14:paraId="46859ADB" w14:textId="77777777" w:rsidR="00C32E9A" w:rsidRPr="00C32E9A" w:rsidRDefault="00C32E9A" w:rsidP="00C32E9A">
      <w:pPr>
        <w:keepNext/>
        <w:widowControl w:val="0"/>
        <w:spacing w:after="0" w:line="240" w:lineRule="auto"/>
        <w:jc w:val="center"/>
        <w:rPr>
          <w:rFonts w:ascii="Times New Roman" w:hAnsi="Times New Roman" w:cs="Times New Roman"/>
          <w:b/>
          <w:sz w:val="28"/>
          <w:szCs w:val="28"/>
        </w:rPr>
      </w:pPr>
      <w:r w:rsidRPr="00C32E9A">
        <w:rPr>
          <w:rFonts w:ascii="Times New Roman" w:hAnsi="Times New Roman" w:cs="Times New Roman"/>
          <w:b/>
          <w:sz w:val="28"/>
          <w:szCs w:val="28"/>
        </w:rPr>
        <w:t xml:space="preserve">Trình độ đào tạo: Đại học </w:t>
      </w:r>
    </w:p>
    <w:p w14:paraId="0CCC60D4" w14:textId="77777777" w:rsidR="00F946E4" w:rsidRDefault="00F946E4">
      <w:pPr>
        <w:widowControl w:val="0"/>
        <w:spacing w:after="0" w:line="312" w:lineRule="auto"/>
        <w:jc w:val="both"/>
        <w:rPr>
          <w:rFonts w:ascii="Times New Roman" w:eastAsia="Times New Roman" w:hAnsi="Times New Roman" w:cs="Times New Roman"/>
          <w:b/>
          <w:sz w:val="26"/>
          <w:szCs w:val="26"/>
        </w:rPr>
      </w:pPr>
    </w:p>
    <w:p w14:paraId="17AB5379" w14:textId="77777777" w:rsidR="00F946E4" w:rsidRDefault="003E57D5">
      <w:pPr>
        <w:widowControl w:val="0"/>
        <w:pBdr>
          <w:top w:val="nil"/>
          <w:left w:val="nil"/>
          <w:bottom w:val="nil"/>
          <w:right w:val="nil"/>
          <w:between w:val="nil"/>
        </w:pBdr>
        <w:tabs>
          <w:tab w:val="left" w:pos="1276"/>
        </w:tabs>
        <w:spacing w:after="0" w:line="360" w:lineRule="auto"/>
        <w:ind w:firstLine="441"/>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I. Thông tin tổng quát</w:t>
      </w:r>
    </w:p>
    <w:p w14:paraId="49E0BB92"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Thông tin học phần: Công nghệ điện toán đám mây.</w:t>
      </w:r>
    </w:p>
    <w:p w14:paraId="4D88A648"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0E5FF49F"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Tên học phần tiếng Việt: Công nghệ điện toán đám mây.</w:t>
      </w:r>
    </w:p>
    <w:p w14:paraId="123830C9"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Tên học phần tiếng Anh: Cloud computing technologies.</w:t>
      </w:r>
    </w:p>
    <w:p w14:paraId="10B44B44"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Mã học phần: FIT4113.</w:t>
      </w:r>
    </w:p>
    <w:p w14:paraId="6FB824AD"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0663EACD"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Học phần thuộc chương trình đào tạo các ngành: Công nghệ thông tin (CNTT), Khoa học máy tính (KHMT), và Hệ thống thông tin (HTTT).</w:t>
      </w:r>
    </w:p>
    <w:p w14:paraId="423367F4"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4927DF4C"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Số tín chỉ của học phần: 2 tín chỉ, bao gồm 1 tín chỉ lý thuyết và 1 tín chỉ thực hành.</w:t>
      </w:r>
    </w:p>
    <w:p w14:paraId="19AE306B"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4A842920"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Hoạt động học tập của học phần:</w:t>
      </w:r>
    </w:p>
    <w:p w14:paraId="4B2A8991"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Lý thuyết và bài tập: 1 tín chỉ, tương đương 15 giờ học.</w:t>
      </w:r>
    </w:p>
    <w:p w14:paraId="39EC4A74"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Bài tập, thảo luận, thuyết trình và làm việc nhóm: 1 tín chỉ, tương đương 15 giờ học.</w:t>
      </w:r>
    </w:p>
    <w:p w14:paraId="38F1289F"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Thời gian tự học của sinh viên: 70 giờ.</w:t>
      </w:r>
    </w:p>
    <w:p w14:paraId="16B0257E"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7E9B226B"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Học phần tiên quyết: FIT4008 - Hệ quản trị cơ sở dữ liệu.</w:t>
      </w:r>
    </w:p>
    <w:p w14:paraId="2084664C"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12553C2B"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Khoa phụ trách học phần: Khoa Công nghệ thông tin.</w:t>
      </w:r>
    </w:p>
    <w:p w14:paraId="6AF1E6D4"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5D314F78"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Ngày ban hành đề cương học phần: 12 tháng 07 năm 2025.</w:t>
      </w:r>
    </w:p>
    <w:p w14:paraId="7E617247" w14:textId="47C2A38F" w:rsidR="00F946E4"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Lần ban hành: lần thứ 01.</w:t>
      </w:r>
    </w:p>
    <w:p w14:paraId="7B69FE7B" w14:textId="77777777" w:rsidR="00F946E4" w:rsidRDefault="003E57D5">
      <w:pPr>
        <w:widowControl w:val="0"/>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 Thông tin giảng viên</w:t>
      </w:r>
    </w:p>
    <w:p w14:paraId="1847EA2A"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bookmarkStart w:id="1" w:name="_heading=h.4ez2ymw8dvmu" w:colFirst="0" w:colLast="0"/>
      <w:bookmarkEnd w:id="1"/>
      <w:r w:rsidRPr="00403436">
        <w:rPr>
          <w:rFonts w:ascii="Times New Roman" w:eastAsia="Times New Roman" w:hAnsi="Times New Roman" w:cs="Times New Roman"/>
          <w:sz w:val="26"/>
          <w:szCs w:val="26"/>
        </w:rPr>
        <w:t>Thông tin giảng viên của học phần Công nghệ điện toán đám mây (FIT4113).</w:t>
      </w:r>
    </w:p>
    <w:p w14:paraId="19EF1AD0"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04E450F8"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Giảng viên phụ trách học phần:</w:t>
      </w:r>
    </w:p>
    <w:p w14:paraId="4602DE6F"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xml:space="preserve">Tiến sĩ Trần Quý Nam. </w:t>
      </w:r>
    </w:p>
    <w:p w14:paraId="771C25D5"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xml:space="preserve">Email liên hệ: namtq.dn@dainam.edu.vn. </w:t>
      </w:r>
    </w:p>
    <w:p w14:paraId="0DE45099"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lastRenderedPageBreak/>
        <w:t>Đơn vị công tác: Khoa Công nghệ thông tin, Đại học Đại Nam.</w:t>
      </w:r>
    </w:p>
    <w:p w14:paraId="0AF4A692"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66A6F03A"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Giảng viên giảng dạy học phần:</w:t>
      </w:r>
    </w:p>
    <w:p w14:paraId="2D5ABBF6"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1. Tiến sĩ Trần Quý Nam.</w:t>
      </w:r>
    </w:p>
    <w:p w14:paraId="0CE98C82"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Email: namtq.dn@dainam.edu.vn.</w:t>
      </w:r>
    </w:p>
    <w:p w14:paraId="76C01D48"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Đơn vị công tác: Khoa Công nghệ thông tin, Đại học Đại Nam.</w:t>
      </w:r>
    </w:p>
    <w:p w14:paraId="43304CFD"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2F066D3D"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2. Thạc sĩ Phùng Thị Hải Yến.</w:t>
      </w:r>
    </w:p>
    <w:p w14:paraId="24998325"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Email: yenpth@dainam.edu.vn.</w:t>
      </w:r>
    </w:p>
    <w:p w14:paraId="7A3B8803" w14:textId="3048EEF2" w:rsidR="00F946E4" w:rsidRDefault="00403436" w:rsidP="00403436">
      <w:pPr>
        <w:widowControl w:val="0"/>
        <w:spacing w:after="0" w:line="360" w:lineRule="auto"/>
        <w:jc w:val="both"/>
        <w:rPr>
          <w:rFonts w:ascii="Times New Roman" w:eastAsia="Times New Roman" w:hAnsi="Times New Roman" w:cs="Times New Roman"/>
          <w:b/>
          <w:sz w:val="26"/>
          <w:szCs w:val="26"/>
        </w:rPr>
      </w:pPr>
      <w:r w:rsidRPr="00403436">
        <w:rPr>
          <w:rFonts w:ascii="Times New Roman" w:eastAsia="Times New Roman" w:hAnsi="Times New Roman" w:cs="Times New Roman"/>
          <w:sz w:val="26"/>
          <w:szCs w:val="26"/>
        </w:rPr>
        <w:t>Đơn vị công tác: Đại học Đại Nam</w:t>
      </w:r>
      <w:r w:rsidRPr="00403436">
        <w:rPr>
          <w:rFonts w:ascii="Times New Roman" w:eastAsia="Times New Roman" w:hAnsi="Times New Roman" w:cs="Times New Roman"/>
          <w:b/>
          <w:sz w:val="26"/>
          <w:szCs w:val="26"/>
        </w:rPr>
        <w:t>.</w:t>
      </w:r>
    </w:p>
    <w:p w14:paraId="58DDD78B" w14:textId="77777777" w:rsidR="00F946E4" w:rsidRDefault="003E57D5">
      <w:pPr>
        <w:widowControl w:val="0"/>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III. Tóm tắt nội dung học phần</w:t>
      </w:r>
    </w:p>
    <w:p w14:paraId="51A2E475" w14:textId="77777777"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phần này trang bị cho sinh viên kiến thức về điện toán đám mây như trung tâm dữ liệu lớn, công nghệ ảo hóa, các mô hình mô phỏng đám mây. Học phần cũng giới thiệu các dịch vụ phần mềm SaaS, dịch vụ nền tảng PaaS, dịch vụ hạ tầng IaaS, phân tích khía cạnh bảo mật. Sau khi có các kiến thức cơ bản, sinh viên sẽ học cách xây dựng và sử dụng dịch vụ điện toán đám mây trên nền tảng đám mây điển hình Amazon Web Service (AWS).</w:t>
      </w:r>
    </w:p>
    <w:p w14:paraId="71234B18" w14:textId="77777777" w:rsidR="00F946E4" w:rsidRDefault="003E57D5">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IV. Mục tiêu của học phần</w:t>
      </w:r>
    </w:p>
    <w:p w14:paraId="7204DBD1" w14:textId="77777777"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xong học phần, sinh viên nắm được những kiến thức cơ bản về điện toán đám mây. Vận dụng được các kiến thức để áp dụng trên nền tảng AWS.</w:t>
      </w:r>
    </w:p>
    <w:p w14:paraId="3F71C3C2" w14:textId="68B0D488" w:rsidR="00F946E4" w:rsidRDefault="003E57D5">
      <w:pPr>
        <w:widowControl w:val="0"/>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V. Chuẩn đầu ra học phần</w:t>
      </w:r>
    </w:p>
    <w:p w14:paraId="59DAAE28"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Chuẩn đầu ra học phần của môn Công nghệ điện toán đám mây (FIT4113).</w:t>
      </w:r>
    </w:p>
    <w:p w14:paraId="35581590"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0F4017C6"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CLO 1: Sinh viên có khả năng tổng quát tất cả các khái niệm và công nghệ nền tảng cho phép xây dựng điện toán đám mây, bao gồm các tính chất và các mô hình dịch vụ của điện toán đám mây. Tiêu chí đánh giá: PI 4.2. Mức độ: U.</w:t>
      </w:r>
    </w:p>
    <w:p w14:paraId="28DCADF8"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350ACEEC"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CLO 2: Sinh viên có khả năng trình bày các mô hình điện toán đám mây then chốt gồm Software as a Service (SaaS), Platform as a Service (PaaS), Infrastructure as a Service (IaaS) và các xu hướng công nghệ liên quan. Tiêu chí đánh giá: PI 4.2. Mức độ: T.</w:t>
      </w:r>
    </w:p>
    <w:p w14:paraId="7AB106AD"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745A1DF8"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xml:space="preserve">CLO 3: Sinh viên có khả năng áp dụng các kiến thức đã học để sử dụng các dịch vụ của </w:t>
      </w:r>
      <w:r w:rsidRPr="00403436">
        <w:rPr>
          <w:rFonts w:ascii="Times New Roman" w:eastAsia="Times New Roman" w:hAnsi="Times New Roman" w:cs="Times New Roman"/>
          <w:sz w:val="26"/>
          <w:szCs w:val="26"/>
        </w:rPr>
        <w:lastRenderedPageBreak/>
        <w:t>Amazon Web Services (AWS). Tiêu chí đánh giá: PI 5.1. Mức độ: I.</w:t>
      </w:r>
    </w:p>
    <w:p w14:paraId="403CAE80"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72FF44A1"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CLO 4: Sinh viên có khả năng thực hiện các báo cáo cơ bản về điện toán đám mây. Tiêu chí đánh giá: PI 10.1. Mức độ: U.</w:t>
      </w:r>
    </w:p>
    <w:p w14:paraId="45F8D66A"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76467925"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CLO 5: Sinh viên nắm vững nền tảng điện toán đám mây AWS. Tiêu chí đánh giá: PI 10.1. Mức độ: U.</w:t>
      </w:r>
    </w:p>
    <w:p w14:paraId="08A27C14"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5C7EB3A7"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CLO 6: Sinh viên có khả năng đọc hiểu các tài liệu tiếng Anh về điện toán đám mây. Tiêu chí đánh giá: PI 11.1. Mức độ: I.</w:t>
      </w:r>
    </w:p>
    <w:p w14:paraId="03BEE3D7"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4D375E3C"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CLO 7: Sinh viên có khả năng chuẩn bị cho các dự án xây dựng các công cụ mô phỏng đám mây và tham gia quản lý các tài nguyên công nghệ đám mây. Tiêu chí đánh giá: PI 12.3. Mức độ: U.</w:t>
      </w:r>
    </w:p>
    <w:p w14:paraId="6027074D" w14:textId="77777777"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p>
    <w:p w14:paraId="62D659EB" w14:textId="544FF734" w:rsidR="00403436" w:rsidRPr="00403436" w:rsidRDefault="00403436" w:rsidP="00403436">
      <w:pPr>
        <w:widowControl w:val="0"/>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CLO 8: Sinh viên khẳng định được khả năng chuyên môn trong lĩnh vực công nghệ đám mây và có thể trình bày quan điểm cá nhân về các kiến thức liên quan. Tiêu chí đánh giá: PI 12.3. Mức độ: U.</w:t>
      </w:r>
    </w:p>
    <w:p w14:paraId="23BE3EA8" w14:textId="77777777" w:rsidR="00F946E4" w:rsidRDefault="003E57D5">
      <w:pPr>
        <w:spacing w:before="60" w:after="60" w:line="276" w:lineRule="auto"/>
        <w:jc w:val="center"/>
        <w:rPr>
          <w:rFonts w:ascii="Times New Roman" w:eastAsia="Times New Roman" w:hAnsi="Times New Roman" w:cs="Times New Roman"/>
          <w:i/>
          <w:sz w:val="24"/>
          <w:szCs w:val="24"/>
        </w:rPr>
      </w:pPr>
      <w:bookmarkStart w:id="2" w:name="_heading=h.3ecfbabxhuw7" w:colFirst="0" w:colLast="0"/>
      <w:bookmarkStart w:id="3" w:name="_heading=h.dhqv5etsgbem" w:colFirst="0" w:colLast="0"/>
      <w:bookmarkEnd w:id="2"/>
      <w:bookmarkEnd w:id="3"/>
      <w:r>
        <w:rPr>
          <w:rFonts w:ascii="Times New Roman" w:eastAsia="Times New Roman" w:hAnsi="Times New Roman" w:cs="Times New Roman"/>
          <w:i/>
          <w:sz w:val="24"/>
          <w:szCs w:val="24"/>
        </w:rPr>
        <w:t>Mức độ Giới thiệu (Introduce: I); Giảng dạy (Teach: T); Sử dụng (Utilize: U)</w:t>
      </w:r>
    </w:p>
    <w:p w14:paraId="54766FCD" w14:textId="77777777" w:rsidR="00F946E4" w:rsidRDefault="00F946E4">
      <w:pPr>
        <w:widowControl w:val="0"/>
        <w:spacing w:after="0" w:line="360" w:lineRule="auto"/>
        <w:jc w:val="both"/>
        <w:rPr>
          <w:rFonts w:ascii="Times New Roman" w:eastAsia="Times New Roman" w:hAnsi="Times New Roman" w:cs="Times New Roman"/>
          <w:b/>
          <w:sz w:val="26"/>
          <w:szCs w:val="26"/>
        </w:rPr>
      </w:pPr>
    </w:p>
    <w:p w14:paraId="406D3A81" w14:textId="77777777" w:rsidR="00F00F70" w:rsidRDefault="00F00F7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5EABE1DD" w14:textId="7AEBBAE1" w:rsidR="00F946E4" w:rsidRDefault="003E57D5">
      <w:pPr>
        <w:widowControl w:val="0"/>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VI. Tài liệu học tập</w:t>
      </w:r>
    </w:p>
    <w:p w14:paraId="2056E68C" w14:textId="77777777" w:rsidR="00403436" w:rsidRDefault="00403436" w:rsidP="00403436">
      <w:pPr>
        <w:spacing w:after="0" w:line="360" w:lineRule="auto"/>
        <w:jc w:val="both"/>
        <w:rPr>
          <w:rFonts w:ascii="Times New Roman" w:eastAsia="Times New Roman" w:hAnsi="Times New Roman" w:cs="Times New Roman"/>
          <w:b/>
          <w:sz w:val="26"/>
          <w:szCs w:val="26"/>
        </w:rPr>
      </w:pPr>
    </w:p>
    <w:p w14:paraId="72A47403"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Tài liệu học tập của học phần Công nghệ điện toán đám mây (FIT4113).</w:t>
      </w:r>
    </w:p>
    <w:p w14:paraId="2A037D5E"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p>
    <w:p w14:paraId="62ED56BD"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Tài liệu bắt buộc:</w:t>
      </w:r>
    </w:p>
    <w:p w14:paraId="46257776"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p>
    <w:p w14:paraId="2664CBCD"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1. Sách "Điện toán đám mây, 2nd Edition", tác giả Huỳnh Quyết Thắng, xuất bản năm 2019 bởi Nhà xuất bản Đại học Bách khoa Hà Nội.</w:t>
      </w:r>
    </w:p>
    <w:p w14:paraId="03EB3A76"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p>
    <w:p w14:paraId="722E832D"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2. Sách "AWS Certified Solution Architect – Study Guide, 2nd Edition", tác giả Ben Piper và David Clinton, xuất bản năm 2019 bởi Sybex - A Wiley Brand.</w:t>
      </w:r>
    </w:p>
    <w:p w14:paraId="7D6B4C08"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p>
    <w:p w14:paraId="1850C452"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Tài liệu tham khảo:</w:t>
      </w:r>
    </w:p>
    <w:p w14:paraId="6D88498A" w14:textId="77777777" w:rsidR="00403436" w:rsidRPr="00403436" w:rsidRDefault="00403436" w:rsidP="00403436">
      <w:pPr>
        <w:spacing w:after="0" w:line="360" w:lineRule="auto"/>
        <w:jc w:val="both"/>
        <w:rPr>
          <w:rFonts w:ascii="Times New Roman" w:eastAsia="Times New Roman" w:hAnsi="Times New Roman" w:cs="Times New Roman"/>
          <w:sz w:val="26"/>
          <w:szCs w:val="26"/>
        </w:rPr>
      </w:pPr>
    </w:p>
    <w:p w14:paraId="4357B6F6" w14:textId="207A257A" w:rsidR="00403436" w:rsidRPr="00403436" w:rsidRDefault="00403436" w:rsidP="00403436">
      <w:pPr>
        <w:spacing w:after="0" w:line="360" w:lineRule="auto"/>
        <w:jc w:val="both"/>
        <w:rPr>
          <w:rFonts w:ascii="Times New Roman" w:eastAsia="Times New Roman" w:hAnsi="Times New Roman" w:cs="Times New Roman"/>
          <w:sz w:val="26"/>
          <w:szCs w:val="26"/>
        </w:rPr>
        <w:sectPr w:rsidR="00403436" w:rsidRPr="00403436">
          <w:headerReference w:type="default" r:id="rId8"/>
          <w:footerReference w:type="default" r:id="rId9"/>
          <w:pgSz w:w="11907" w:h="16840"/>
          <w:pgMar w:top="1134" w:right="1134" w:bottom="1134" w:left="1701" w:header="737" w:footer="737" w:gutter="0"/>
          <w:pgNumType w:start="1"/>
          <w:cols w:space="720"/>
        </w:sectPr>
      </w:pPr>
      <w:r w:rsidRPr="00403436">
        <w:rPr>
          <w:rFonts w:ascii="Times New Roman" w:eastAsia="Times New Roman" w:hAnsi="Times New Roman" w:cs="Times New Roman"/>
          <w:sz w:val="26"/>
          <w:szCs w:val="26"/>
        </w:rPr>
        <w:t>3. Sách "Internet Infrastructure – Networking, Web Services, and Cloud Computing", tác giả Richard Fox và Wei Hao, xuất bản năm 2018 bởi CRC Press.</w:t>
      </w:r>
    </w:p>
    <w:p w14:paraId="1712E0F9" w14:textId="77777777" w:rsidR="00F946E4" w:rsidRDefault="003E57D5">
      <w:pPr>
        <w:widowControl w:val="0"/>
        <w:spacing w:after="0" w:line="360" w:lineRule="auto"/>
        <w:ind w:firstLine="4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VII. Kế hoạch giảng dạy</w:t>
      </w:r>
    </w:p>
    <w:p w14:paraId="54A919B7" w14:textId="77777777" w:rsidR="00F946E4" w:rsidRDefault="00F946E4">
      <w:pPr>
        <w:widowControl w:val="0"/>
        <w:spacing w:after="0" w:line="312" w:lineRule="auto"/>
        <w:jc w:val="both"/>
        <w:rPr>
          <w:rFonts w:ascii="Times New Roman" w:eastAsia="Times New Roman" w:hAnsi="Times New Roman" w:cs="Times New Roman"/>
          <w:b/>
          <w:sz w:val="26"/>
          <w:szCs w:val="26"/>
        </w:rPr>
      </w:pPr>
    </w:p>
    <w:p w14:paraId="6C36A785"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Kế hoạch giảng dạy của học phần Công nghệ điện toán đám mây (FIT4113).</w:t>
      </w:r>
    </w:p>
    <w:p w14:paraId="07C581FF"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p>
    <w:p w14:paraId="3F18BDAC"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xml:space="preserve">Tuần 1: </w:t>
      </w:r>
    </w:p>
    <w:p w14:paraId="33314581"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Sinh viên được giới thiệu học phần, nội quy lớp học, mục tiêu và chuẩn đầu ra của học phần. Giảng viên trình bày tổng quan về điện toán đám mây bao gồm lịch sử hình thành, khái niệm, các đặc tính chính, các công nghệ nền tảng, ưu điểm và hạn chế của điện toán đám mây, cùng với các nền tảng điện toán đám mây phổ biến.</w:t>
      </w:r>
    </w:p>
    <w:p w14:paraId="04442D6C"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p>
    <w:p w14:paraId="468F4D9E"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Tuần 2:</w:t>
      </w:r>
    </w:p>
    <w:p w14:paraId="02A187E2"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Sinh viên học về nền tảng của điện toán đám mây, bao gồm trung tâm dữ liệu lớn, công nghệ ảo hóa, kiến trúc ảo hóa và các mô hình phân loại điện toán đám mây. Ngoài ra sinh viên được giới thiệu kiến trúc đám mây hướng thị trường và các công cụ mô phỏng đám mây như CloudSim.</w:t>
      </w:r>
    </w:p>
    <w:p w14:paraId="09E6A8A5"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p>
    <w:p w14:paraId="70E0769E"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Tuần 3:</w:t>
      </w:r>
    </w:p>
    <w:p w14:paraId="6E337077"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Sinh viên học về hệ thống lưu trữ và xử lý dữ liệu trong điện toán đám mây, bao gồm các hệ thống lưu trữ phân tán như NFS, AFS, HDFS và Google File System. Nội dung cũng đề cập tới cơ sở dữ liệu NoSQL, điện toán đám mây kết hợp với dữ liệu lớn, Amazon S3, OpenStack Swift và mô hình xử lý dữ liệu lớn MapReduce/Hadoop.</w:t>
      </w:r>
    </w:p>
    <w:p w14:paraId="466E777F"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p>
    <w:p w14:paraId="16EB1D21"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Tuần 4:</w:t>
      </w:r>
    </w:p>
    <w:p w14:paraId="54C9343C"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Sinh viên nghiên cứu các vấn đề về an toàn và bảo mật trong điện toán đám mây. Nội dung gồm các rủi ro bảo mật trong hệ thống đám mây, các lỗ hổng bảo mật, các phương pháp quản lý rủi ro, bảo mật trung tâm dữ liệu, kiểm soát truy cập, bảo mật dữ liệu và thiết kế kiến trúc hệ thống đám mây an toàn.</w:t>
      </w:r>
    </w:p>
    <w:p w14:paraId="45E5B2F2"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p>
    <w:p w14:paraId="180EBCE4"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Tuần 5:</w:t>
      </w:r>
    </w:p>
    <w:p w14:paraId="08713B8B"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Sinh viên tìm hiểu cách sử dụng các dịch vụ điện toán đám mây, bao gồm dịch vụ phần mềm SaaS, dịch vụ nền tảng PaaS và dịch vụ hạ tầng IaaS. Một số nền tảng tiêu biểu được giới thiệu gồm Google Apps, Amazon Web Services, Microsoft Azure và Google App Engine. Trong tuần này sinh viên thực hiện kiểm tra giữa kỳ và tổng kết kiến thức đã học.</w:t>
      </w:r>
    </w:p>
    <w:p w14:paraId="7B05E642"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p>
    <w:p w14:paraId="2C5F7CF8"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Tuần 6:</w:t>
      </w:r>
    </w:p>
    <w:p w14:paraId="664A0DD5"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Sinh viên tìm hiểu về nền tảng điện toán đám mây Amazon Web Services (AWS). Nội dung gồm kiến trúc AWS, dịch vụ EC2, lưu trữ S3, dịch vụ Glacier, mạng ảo VPC, cơ sở dữ liệu đám mây và hệ thống xác thực IAM.</w:t>
      </w:r>
    </w:p>
    <w:p w14:paraId="4201991E"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p>
    <w:p w14:paraId="525BED96" w14:textId="77777777" w:rsidR="00403436" w:rsidRPr="00403436" w:rsidRDefault="00403436" w:rsidP="00403436">
      <w:pPr>
        <w:widowControl w:val="0"/>
        <w:spacing w:after="0" w:line="312"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Tuần 7:</w:t>
      </w:r>
    </w:p>
    <w:p w14:paraId="4E6BCB45" w14:textId="2BB67D98" w:rsidR="00403436" w:rsidRPr="00403436" w:rsidRDefault="00403436" w:rsidP="00403436">
      <w:pPr>
        <w:widowControl w:val="0"/>
        <w:spacing w:after="0" w:line="312" w:lineRule="auto"/>
        <w:jc w:val="both"/>
        <w:rPr>
          <w:rFonts w:ascii="Times New Roman" w:eastAsia="Times New Roman" w:hAnsi="Times New Roman" w:cs="Times New Roman"/>
          <w:sz w:val="26"/>
          <w:szCs w:val="26"/>
        </w:rPr>
        <w:sectPr w:rsidR="00403436" w:rsidRPr="00403436">
          <w:pgSz w:w="16840" w:h="11907" w:orient="landscape"/>
          <w:pgMar w:top="1701" w:right="1134" w:bottom="1134" w:left="1134" w:header="737" w:footer="737" w:gutter="0"/>
          <w:cols w:space="720"/>
        </w:sectPr>
      </w:pPr>
      <w:r w:rsidRPr="00403436">
        <w:rPr>
          <w:rFonts w:ascii="Times New Roman" w:eastAsia="Times New Roman" w:hAnsi="Times New Roman" w:cs="Times New Roman"/>
          <w:sz w:val="26"/>
          <w:szCs w:val="26"/>
        </w:rPr>
        <w:t>Sinh viên tiếp tục tìm hiểu các dịch vụ AWS như cơ sở dữ liệu quan hệ và phi quan hệ, quản lý truy cập và xác thực. Ngoài ra sinh viên được ôn tập toàn bộ kiến thức của học phần và được hướng dẫn hoàn thiện bài tập lớn.</w:t>
      </w:r>
    </w:p>
    <w:p w14:paraId="1861EF02" w14:textId="77777777" w:rsidR="00F946E4" w:rsidRDefault="003E57D5">
      <w:pPr>
        <w:spacing w:after="0" w:line="360" w:lineRule="auto"/>
        <w:rPr>
          <w:rFonts w:ascii="Times New Roman" w:eastAsia="Times New Roman" w:hAnsi="Times New Roman" w:cs="Times New Roman"/>
          <w:b/>
          <w:color w:val="000000"/>
          <w:sz w:val="26"/>
          <w:szCs w:val="26"/>
        </w:rPr>
      </w:pPr>
      <w:bookmarkStart w:id="4" w:name="_heading=h.5gzkbpbqkn1y" w:colFirst="0" w:colLast="0"/>
      <w:bookmarkEnd w:id="4"/>
      <w:r>
        <w:rPr>
          <w:rFonts w:ascii="Times New Roman" w:eastAsia="Times New Roman" w:hAnsi="Times New Roman" w:cs="Times New Roman"/>
          <w:b/>
          <w:color w:val="000000"/>
          <w:sz w:val="26"/>
          <w:szCs w:val="26"/>
        </w:rPr>
        <w:lastRenderedPageBreak/>
        <w:t xml:space="preserve">VIII. Đánh giá học phần </w:t>
      </w:r>
    </w:p>
    <w:p w14:paraId="001AEA82" w14:textId="77777777" w:rsidR="00F946E4" w:rsidRDefault="003E57D5">
      <w:pPr>
        <w:widowControl w:val="0"/>
        <w:tabs>
          <w:tab w:val="left" w:pos="1080"/>
        </w:tabs>
        <w:spacing w:after="0" w:line="360" w:lineRule="auto"/>
        <w:jc w:val="both"/>
        <w:rPr>
          <w:rFonts w:ascii="Times New Roman" w:eastAsia="Times New Roman" w:hAnsi="Times New Roman" w:cs="Times New Roman"/>
          <w:b/>
          <w:i/>
          <w:sz w:val="26"/>
          <w:szCs w:val="26"/>
        </w:rPr>
      </w:pPr>
      <w:bookmarkStart w:id="5" w:name="_heading=h.5arysjx0wszi" w:colFirst="0" w:colLast="0"/>
      <w:bookmarkEnd w:id="5"/>
      <w:r>
        <w:rPr>
          <w:rFonts w:ascii="Times New Roman" w:eastAsia="Times New Roman" w:hAnsi="Times New Roman" w:cs="Times New Roman"/>
          <w:b/>
          <w:i/>
          <w:sz w:val="26"/>
          <w:szCs w:val="26"/>
        </w:rPr>
        <w:t>8.1. Nội dung đánh giá</w:t>
      </w:r>
    </w:p>
    <w:p w14:paraId="7762E562" w14:textId="77777777" w:rsidR="00403436"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Hình thức đánh giá của học phần Công nghệ điện toán đám mây (FIT4113) gồm ba thành phần chính: chuyên cần, đánh giá giữa kỳ và đánh giá cuối kỳ.</w:t>
      </w:r>
    </w:p>
    <w:p w14:paraId="2806D44B" w14:textId="77777777" w:rsidR="00403436"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p>
    <w:p w14:paraId="290B061B" w14:textId="286BC934" w:rsidR="00403436"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xml:space="preserve">Thành phần A1 là đánh giá chuyên cần với hình thức điểm danh. Mục đích là đánh giá việc đi học đầy đủ của sinh viên và ý thức tham gia học tập trong lớp. Việc đánh giá được thực hiện ở mỗi buổi học dựa trên số tiết sinh viên tham gia trên lớp và thái độ học tập. Trọng số của thành phần chuyên cần là 10 </w:t>
      </w:r>
      <w:r w:rsidR="001A08BA">
        <w:rPr>
          <w:rFonts w:ascii="Times New Roman" w:eastAsia="Times New Roman" w:hAnsi="Times New Roman" w:cs="Times New Roman"/>
          <w:sz w:val="26"/>
          <w:szCs w:val="26"/>
        </w:rPr>
        <w:t>%</w:t>
      </w:r>
      <w:r w:rsidRPr="00403436">
        <w:rPr>
          <w:rFonts w:ascii="Times New Roman" w:eastAsia="Times New Roman" w:hAnsi="Times New Roman" w:cs="Times New Roman"/>
          <w:sz w:val="26"/>
          <w:szCs w:val="26"/>
        </w:rPr>
        <w:t>.</w:t>
      </w:r>
    </w:p>
    <w:p w14:paraId="26F610E1" w14:textId="77777777" w:rsidR="00403436"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p>
    <w:p w14:paraId="48F23DC3" w14:textId="461ADE3B" w:rsidR="00403436"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xml:space="preserve">Thành phần A2.1 là đánh giá giữa kỳ với hình thức tự luận. Nội dung đánh giá bao gồm các kiến thức đã học trong học phần. Việc đánh giá được thực hiện theo tiến trình học. Tiêu chí đánh giá dựa trên báo cáo và phần trình bày của sinh viên. Trọng số của thành phần này là 15 </w:t>
      </w:r>
      <w:r w:rsidR="001A08BA">
        <w:rPr>
          <w:rFonts w:ascii="Times New Roman" w:eastAsia="Times New Roman" w:hAnsi="Times New Roman" w:cs="Times New Roman"/>
          <w:sz w:val="26"/>
          <w:szCs w:val="26"/>
        </w:rPr>
        <w:t>%</w:t>
      </w:r>
      <w:r w:rsidRPr="00403436">
        <w:rPr>
          <w:rFonts w:ascii="Times New Roman" w:eastAsia="Times New Roman" w:hAnsi="Times New Roman" w:cs="Times New Roman"/>
          <w:sz w:val="26"/>
          <w:szCs w:val="26"/>
        </w:rPr>
        <w:t>.</w:t>
      </w:r>
    </w:p>
    <w:p w14:paraId="10383A42" w14:textId="77777777" w:rsidR="00403436"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p>
    <w:p w14:paraId="581FB657" w14:textId="2CC42F89" w:rsidR="00403436"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xml:space="preserve">Thành phần A2.2 cũng là đánh giá giữa kỳ với hình thức tự luận. Nội dung đánh giá tiếp tục tập trung vào các kiến thức đã học. Thời điểm đánh giá theo tiến trình học phần và tiêu chí đánh giá dựa trên báo cáo và thuyết trình. Trọng số của thành phần này là 15 </w:t>
      </w:r>
      <w:r w:rsidR="001A08BA">
        <w:rPr>
          <w:rFonts w:ascii="Times New Roman" w:eastAsia="Times New Roman" w:hAnsi="Times New Roman" w:cs="Times New Roman"/>
          <w:sz w:val="26"/>
          <w:szCs w:val="26"/>
        </w:rPr>
        <w:t>%</w:t>
      </w:r>
      <w:r w:rsidRPr="00403436">
        <w:rPr>
          <w:rFonts w:ascii="Times New Roman" w:eastAsia="Times New Roman" w:hAnsi="Times New Roman" w:cs="Times New Roman"/>
          <w:sz w:val="26"/>
          <w:szCs w:val="26"/>
        </w:rPr>
        <w:t>.</w:t>
      </w:r>
    </w:p>
    <w:p w14:paraId="53A30291" w14:textId="77777777" w:rsidR="00403436"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p>
    <w:p w14:paraId="36A6BAF7" w14:textId="75867773" w:rsidR="00F946E4" w:rsidRPr="00403436" w:rsidRDefault="00403436" w:rsidP="00403436">
      <w:pPr>
        <w:widowControl w:val="0"/>
        <w:tabs>
          <w:tab w:val="left" w:pos="1080"/>
        </w:tabs>
        <w:spacing w:after="0" w:line="360" w:lineRule="auto"/>
        <w:jc w:val="both"/>
        <w:rPr>
          <w:rFonts w:ascii="Times New Roman" w:eastAsia="Times New Roman" w:hAnsi="Times New Roman" w:cs="Times New Roman"/>
          <w:sz w:val="26"/>
          <w:szCs w:val="26"/>
        </w:rPr>
      </w:pPr>
      <w:r w:rsidRPr="00403436">
        <w:rPr>
          <w:rFonts w:ascii="Times New Roman" w:eastAsia="Times New Roman" w:hAnsi="Times New Roman" w:cs="Times New Roman"/>
          <w:sz w:val="26"/>
          <w:szCs w:val="26"/>
        </w:rPr>
        <w:t xml:space="preserve">Thành phần A3 là đánh giá cuối kỳ với hình thức bài tập lớn. Nội dung đánh giá bao gồm toàn bộ các nội dung đã học trong học phần. Việc đánh giá được thực hiện theo lịch của nhà trường. Tiêu chí đánh giá dựa trên nội dung và hình thức của bài tập lớn. Trọng số của thành phần cuối kỳ là 60 </w:t>
      </w:r>
      <w:r w:rsidR="001A08BA">
        <w:rPr>
          <w:rFonts w:ascii="Times New Roman" w:eastAsia="Times New Roman" w:hAnsi="Times New Roman" w:cs="Times New Roman"/>
          <w:sz w:val="26"/>
          <w:szCs w:val="26"/>
        </w:rPr>
        <w:t>%</w:t>
      </w:r>
      <w:r w:rsidRPr="00403436">
        <w:rPr>
          <w:rFonts w:ascii="Times New Roman" w:eastAsia="Times New Roman" w:hAnsi="Times New Roman" w:cs="Times New Roman"/>
          <w:sz w:val="26"/>
          <w:szCs w:val="26"/>
        </w:rPr>
        <w:t>.</w:t>
      </w:r>
    </w:p>
    <w:p w14:paraId="355F5831" w14:textId="77777777" w:rsidR="00F946E4" w:rsidRDefault="003E57D5">
      <w:pPr>
        <w:widowControl w:val="0"/>
        <w:tabs>
          <w:tab w:val="left" w:pos="1080"/>
        </w:tabs>
        <w:spacing w:before="120" w:after="0"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8.2. Tiêu chí đánh giá</w:t>
      </w:r>
    </w:p>
    <w:p w14:paraId="25C72E10" w14:textId="77777777" w:rsidR="00F946E4" w:rsidRDefault="003E57D5">
      <w:pPr>
        <w:widowControl w:val="0"/>
        <w:tabs>
          <w:tab w:val="left" w:pos="1080"/>
        </w:tabs>
        <w:spacing w:before="120" w:after="0" w:line="360" w:lineRule="auto"/>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a) Chi tiết đánh giá chuyên cần: Chuyên cần A1</w:t>
      </w:r>
    </w:p>
    <w:p w14:paraId="338E1083"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Tiêu chí đánh giá chuyên cần của học phần Công nghệ điện toán đám mây (FIT4113) dựa trên ý thức và thái độ học tập của người học.</w:t>
      </w:r>
    </w:p>
    <w:p w14:paraId="6C1C310D"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p>
    <w:p w14:paraId="1092BA29" w14:textId="1326D7DE"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 xml:space="preserve">Điểm chuyên cần được tính từ hai thành phần. Thành phần thứ nhất là điểm đi học, được tính bằng công thức: số tiết sinh viên tham gia học trên lớp nhân với 10 và chia cho tổng </w:t>
      </w:r>
      <w:r w:rsidRPr="00403436">
        <w:rPr>
          <w:rFonts w:ascii="Times New Roman" w:eastAsia="Times New Roman" w:hAnsi="Times New Roman" w:cs="Times New Roman"/>
          <w:color w:val="000000"/>
          <w:sz w:val="26"/>
          <w:szCs w:val="26"/>
        </w:rPr>
        <w:lastRenderedPageBreak/>
        <w:t xml:space="preserve">số tiết quy định của học phần. Thành phần điểm đi học chiếm 80 </w:t>
      </w:r>
      <w:r>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của điểm chuyên cần.</w:t>
      </w:r>
    </w:p>
    <w:p w14:paraId="67FC62E0"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p>
    <w:p w14:paraId="2ECCA5A5" w14:textId="7018BE67" w:rsidR="00F00F70"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 xml:space="preserve">Thành phần thứ hai là điểm ý thức học tập. Điểm này do giảng viên đánh giá dựa trên mức độ tích cực của người học khi tham gia phát biểu xây dựng bài, thảo luận trong lớp và hoàn thành các nhiệm vụ học tập do giảng viên giao. Thành phần điểm ý thức chiếm 20 </w:t>
      </w:r>
      <w:r>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của điểm chuyên cần.</w:t>
      </w:r>
    </w:p>
    <w:p w14:paraId="7681739B" w14:textId="77777777" w:rsidR="00F00F70" w:rsidRDefault="00F00F70">
      <w:pP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76DC1446" w14:textId="162BCF3B" w:rsidR="00F946E4" w:rsidRDefault="003E57D5">
      <w:pPr>
        <w:spacing w:before="120" w:after="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b) Chi tiết đánh giá Bài kiểm tra giữa kỳ 1 và Bài kiểm tra giữa kỳ 2: Thuyết trình</w:t>
      </w:r>
    </w:p>
    <w:p w14:paraId="37D6AA64"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Tiêu chí đánh giá mức độ hoàn thành bài tập của học phần Công nghệ điện toán đám mây (FIT4113) dựa trên mức độ đầy đủ và chính xác của nội dung thực hiện.</w:t>
      </w:r>
    </w:p>
    <w:p w14:paraId="415389A2"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p>
    <w:p w14:paraId="3CD3D462" w14:textId="61C6FBE8"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dưới 50</w:t>
      </w:r>
      <w:r>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yêu cầu thì kết quả được xếp loại yếu với điểm từ 0 đến dưới 5.</w:t>
      </w:r>
    </w:p>
    <w:p w14:paraId="258786D9"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p>
    <w:p w14:paraId="5B4D051A" w14:textId="7185813F"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từ 50</w:t>
      </w:r>
      <w:r>
        <w:rPr>
          <w:rFonts w:ascii="Times New Roman" w:eastAsia="Times New Roman" w:hAnsi="Times New Roman" w:cs="Times New Roman"/>
          <w:color w:val="000000"/>
          <w:sz w:val="26"/>
          <w:szCs w:val="26"/>
        </w:rPr>
        <w:t xml:space="preserve">% </w:t>
      </w:r>
      <w:r w:rsidRPr="00403436">
        <w:rPr>
          <w:rFonts w:ascii="Times New Roman" w:eastAsia="Times New Roman" w:hAnsi="Times New Roman" w:cs="Times New Roman"/>
          <w:color w:val="000000"/>
          <w:sz w:val="26"/>
          <w:szCs w:val="26"/>
        </w:rPr>
        <w:t xml:space="preserve">đến dưới 70 </w:t>
      </w:r>
      <w:r>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yêu cầu thì kết quả được xếp loại trung bình với điểm từ 5 đến dưới 7.</w:t>
      </w:r>
    </w:p>
    <w:p w14:paraId="34C9A138"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p>
    <w:p w14:paraId="363AB4F7" w14:textId="12F27EE8"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từ 70</w:t>
      </w:r>
      <w:r>
        <w:rPr>
          <w:rFonts w:ascii="Times New Roman" w:eastAsia="Times New Roman" w:hAnsi="Times New Roman" w:cs="Times New Roman"/>
          <w:color w:val="000000"/>
          <w:sz w:val="26"/>
          <w:szCs w:val="26"/>
        </w:rPr>
        <w:t xml:space="preserve">% </w:t>
      </w:r>
      <w:r w:rsidRPr="00403436">
        <w:rPr>
          <w:rFonts w:ascii="Times New Roman" w:eastAsia="Times New Roman" w:hAnsi="Times New Roman" w:cs="Times New Roman"/>
          <w:color w:val="000000"/>
          <w:sz w:val="26"/>
          <w:szCs w:val="26"/>
        </w:rPr>
        <w:t xml:space="preserve">đến dưới 80 </w:t>
      </w:r>
      <w:r>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yêu cầu thì kết quả được xếp loại khá với điểm từ 7 đến dưới 8.</w:t>
      </w:r>
    </w:p>
    <w:p w14:paraId="053D367C"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p>
    <w:p w14:paraId="185FE2DB" w14:textId="06CA9259"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từ 80</w:t>
      </w:r>
      <w:r>
        <w:rPr>
          <w:rFonts w:ascii="Times New Roman" w:eastAsia="Times New Roman" w:hAnsi="Times New Roman" w:cs="Times New Roman"/>
          <w:color w:val="000000"/>
          <w:sz w:val="26"/>
          <w:szCs w:val="26"/>
        </w:rPr>
        <w:t xml:space="preserve">% </w:t>
      </w:r>
      <w:r w:rsidRPr="00403436">
        <w:rPr>
          <w:rFonts w:ascii="Times New Roman" w:eastAsia="Times New Roman" w:hAnsi="Times New Roman" w:cs="Times New Roman"/>
          <w:color w:val="000000"/>
          <w:sz w:val="26"/>
          <w:szCs w:val="26"/>
        </w:rPr>
        <w:t>đến dưới 90</w:t>
      </w:r>
      <w:r>
        <w:rPr>
          <w:rFonts w:ascii="Times New Roman" w:eastAsia="Times New Roman" w:hAnsi="Times New Roman" w:cs="Times New Roman"/>
          <w:color w:val="000000"/>
          <w:sz w:val="26"/>
          <w:szCs w:val="26"/>
        </w:rPr>
        <w:t xml:space="preserve">% </w:t>
      </w:r>
      <w:r w:rsidRPr="00403436">
        <w:rPr>
          <w:rFonts w:ascii="Times New Roman" w:eastAsia="Times New Roman" w:hAnsi="Times New Roman" w:cs="Times New Roman"/>
          <w:color w:val="000000"/>
          <w:sz w:val="26"/>
          <w:szCs w:val="26"/>
        </w:rPr>
        <w:t>yêu cầu thì kết quả được xếp loại giỏi với điểm từ 8 đến dưới 9.</w:t>
      </w:r>
    </w:p>
    <w:p w14:paraId="318E9AB1" w14:textId="77777777"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p>
    <w:p w14:paraId="29B9D810" w14:textId="531EDB11" w:rsidR="00403436" w:rsidRPr="00403436" w:rsidRDefault="00403436" w:rsidP="00403436">
      <w:pPr>
        <w:spacing w:before="120" w:after="0" w:line="360" w:lineRule="auto"/>
        <w:jc w:val="both"/>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từ 90</w:t>
      </w:r>
      <w:r>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đến 100</w:t>
      </w:r>
      <w:r>
        <w:rPr>
          <w:rFonts w:ascii="Times New Roman" w:eastAsia="Times New Roman" w:hAnsi="Times New Roman" w:cs="Times New Roman"/>
          <w:color w:val="000000"/>
          <w:sz w:val="26"/>
          <w:szCs w:val="26"/>
        </w:rPr>
        <w:t xml:space="preserve">% </w:t>
      </w:r>
      <w:r w:rsidRPr="00403436">
        <w:rPr>
          <w:rFonts w:ascii="Times New Roman" w:eastAsia="Times New Roman" w:hAnsi="Times New Roman" w:cs="Times New Roman"/>
          <w:color w:val="000000"/>
          <w:sz w:val="26"/>
          <w:szCs w:val="26"/>
        </w:rPr>
        <w:t>yêu cầu thì kết quả được xếp loại xuất sắc với điểm từ 9 đến 10.</w:t>
      </w:r>
    </w:p>
    <w:p w14:paraId="553E54E8" w14:textId="4E637A57" w:rsidR="00F946E4" w:rsidRDefault="003E57D5">
      <w:pPr>
        <w:spacing w:before="120" w:after="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 Chi tiết đánh giá Bài thi kết thúc học phần: Bài tập lớn</w:t>
      </w:r>
    </w:p>
    <w:p w14:paraId="28C3373D" w14:textId="77777777"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Tiêu chí đánh giá “Làm đầy đủ và chính xác” được sử dụng để đánh giá mức độ hoàn thành của bài tập hoặc báo cáo.</w:t>
      </w:r>
    </w:p>
    <w:p w14:paraId="642AE464" w14:textId="77777777"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p>
    <w:p w14:paraId="5C88CA3C" w14:textId="6DB11AFD"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dưới 50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yêu cầu thì kết quả được xếp loại yếu với thang điểm từ 0 đến dưới 5.</w:t>
      </w:r>
    </w:p>
    <w:p w14:paraId="06C34DF2" w14:textId="77777777"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p>
    <w:p w14:paraId="0D91F0D8" w14:textId="21F5CC73"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từ 50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đến dưới 70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yêu cầu thì kết quả được xếp loại trung bình với thang điểm từ 5 đến dưới 7.</w:t>
      </w:r>
    </w:p>
    <w:p w14:paraId="32D13D3A" w14:textId="77777777"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p>
    <w:p w14:paraId="20269ABC" w14:textId="2FE3FF18"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từ 70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đến dưới 80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yêu cầu thì kết quả được xếp loại khá với thang điểm từ 7 đến dưới 8.</w:t>
      </w:r>
    </w:p>
    <w:p w14:paraId="040AEEC6" w14:textId="77777777"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p>
    <w:p w14:paraId="3276D88E" w14:textId="0B378FB3"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từ 80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đến dưới 90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yêu cầu thì kết quả được xếp loại giỏi với thang điểm từ 8 đến dưới 9.</w:t>
      </w:r>
    </w:p>
    <w:p w14:paraId="145E8306" w14:textId="77777777"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p>
    <w:p w14:paraId="595934B2" w14:textId="5B165596" w:rsidR="00403436" w:rsidRPr="00403436" w:rsidRDefault="00403436" w:rsidP="00403436">
      <w:pPr>
        <w:spacing w:before="120" w:after="0" w:line="360" w:lineRule="auto"/>
        <w:rPr>
          <w:rFonts w:ascii="Times New Roman" w:eastAsia="Times New Roman" w:hAnsi="Times New Roman" w:cs="Times New Roman"/>
          <w:color w:val="000000"/>
          <w:sz w:val="26"/>
          <w:szCs w:val="26"/>
        </w:rPr>
      </w:pPr>
      <w:r w:rsidRPr="00403436">
        <w:rPr>
          <w:rFonts w:ascii="Times New Roman" w:eastAsia="Times New Roman" w:hAnsi="Times New Roman" w:cs="Times New Roman"/>
          <w:color w:val="000000"/>
          <w:sz w:val="26"/>
          <w:szCs w:val="26"/>
        </w:rPr>
        <w:t>Nếu mức độ hoàn thành từ 90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đến 100</w:t>
      </w:r>
      <w:r w:rsidR="001A08BA">
        <w:rPr>
          <w:rFonts w:ascii="Times New Roman" w:eastAsia="Times New Roman" w:hAnsi="Times New Roman" w:cs="Times New Roman"/>
          <w:color w:val="000000"/>
          <w:sz w:val="26"/>
          <w:szCs w:val="26"/>
        </w:rPr>
        <w:t>%</w:t>
      </w:r>
      <w:r w:rsidRPr="00403436">
        <w:rPr>
          <w:rFonts w:ascii="Times New Roman" w:eastAsia="Times New Roman" w:hAnsi="Times New Roman" w:cs="Times New Roman"/>
          <w:color w:val="000000"/>
          <w:sz w:val="26"/>
          <w:szCs w:val="26"/>
        </w:rPr>
        <w:t xml:space="preserve"> yêu cầu thì kết quả được xếp loại xuất sắc với thang điểm từ 9 đến 10.</w:t>
      </w:r>
    </w:p>
    <w:p w14:paraId="077558A2" w14:textId="77777777" w:rsidR="00F946E4" w:rsidRDefault="003E57D5">
      <w:pPr>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IX. Quy định của học phần </w:t>
      </w:r>
    </w:p>
    <w:p w14:paraId="3BD5F121" w14:textId="77777777" w:rsidR="00F946E4" w:rsidRDefault="003E57D5">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color w:val="000000"/>
          <w:sz w:val="26"/>
          <w:szCs w:val="26"/>
        </w:rPr>
        <w:t>9.1. Quy định về tham dự lớp học</w:t>
      </w:r>
    </w:p>
    <w:p w14:paraId="19905442" w14:textId="77777777"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Sinh viên phải tự học, tự đọc tài liệu và chuẩn bị đầy đủ nội dung bài học theo yêu cầu của giảng viên trước giờ lên lớp.</w:t>
      </w:r>
    </w:p>
    <w:p w14:paraId="50FD3693" w14:textId="77777777"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Người học có trách nhiệm tham dự đầy đủ các buổi học. Trong trường hợp nghỉ học do lý do bất khả kháng thì phải có giấy tờ chứng minh đầy đủ và hợp lý.</w:t>
      </w:r>
    </w:p>
    <w:p w14:paraId="1D239400" w14:textId="62E01A04"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00E26E45" w:rsidRPr="00E26E45">
        <w:rPr>
          <w:rFonts w:ascii="Times New Roman" w:eastAsia="Times New Roman" w:hAnsi="Times New Roman" w:cs="Times New Roman"/>
          <w:color w:val="000000"/>
          <w:sz w:val="26"/>
          <w:szCs w:val="26"/>
        </w:rPr>
        <w:t>Tham dự tối thiểu 80% số tiết trên lớp đối với nội dung/ học phần lý thuyết; tham dự đủ 100% số tiết đối với nội dung/ học phần thực hành tại trường, thực tập tại cộng đồng/ cơ sở thực tập, bệnh viện</w:t>
      </w:r>
      <w:r>
        <w:rPr>
          <w:rFonts w:ascii="Times New Roman" w:eastAsia="Times New Roman" w:hAnsi="Times New Roman" w:cs="Times New Roman"/>
          <w:color w:val="000000"/>
          <w:sz w:val="26"/>
          <w:szCs w:val="26"/>
        </w:rPr>
        <w:t>.</w:t>
      </w:r>
    </w:p>
    <w:p w14:paraId="78F17B5E" w14:textId="77777777" w:rsidR="00F946E4" w:rsidRDefault="003E57D5">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color w:val="000000"/>
          <w:sz w:val="26"/>
          <w:szCs w:val="26"/>
        </w:rPr>
        <w:t>9.2. Quy định về hành vi lớp học</w:t>
      </w:r>
    </w:p>
    <w:p w14:paraId="6316CE44" w14:textId="77777777"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Học phần được thực hiện trên nguyên tắc tôn trọng người học và người dạy. Mọi hành vi làm ảnh hưởng đến quá trình dạy và học đều bị nghiêm cấm.</w:t>
      </w:r>
    </w:p>
    <w:p w14:paraId="7CF3F020" w14:textId="77777777"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Người học phải đi học đúng giờ quy định. Người học đi trễ quá 10 phút sau khi giờ học bắt đầu sẽ không được tham dự buổi học.</w:t>
      </w:r>
    </w:p>
    <w:p w14:paraId="354FEB45" w14:textId="77777777"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Tuyệt đối không làm ồn, gây ảnh hưởng đến người khác trong quá trình học. </w:t>
      </w:r>
    </w:p>
    <w:p w14:paraId="5601826B" w14:textId="77777777" w:rsidR="00F946E4" w:rsidRDefault="003E57D5">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Tuyệt đối không vi phạm văn hoá học đường.</w:t>
      </w:r>
    </w:p>
    <w:p w14:paraId="12F5203C" w14:textId="77777777" w:rsidR="00F946E4" w:rsidRDefault="003E57D5">
      <w:pPr>
        <w:spacing w:after="0" w:line="360" w:lineRule="auto"/>
        <w:ind w:firstLine="567"/>
        <w:jc w:val="both"/>
      </w:pPr>
      <w:r>
        <w:rPr>
          <w:rFonts w:ascii="Times New Roman" w:eastAsia="Times New Roman" w:hAnsi="Times New Roman" w:cs="Times New Roman"/>
          <w:color w:val="000000"/>
          <w:sz w:val="26"/>
          <w:szCs w:val="26"/>
        </w:rPr>
        <w:t>- Máy tính xách tay, máy tính bảng chỉ được thực hiện vào mục đích ghi chép bài giảng, tính toán phục vụ bài giảng, bài tập, tuyệt đối không dùng vào việc khác./.</w:t>
      </w:r>
    </w:p>
    <w:p w14:paraId="60E25DB6" w14:textId="77777777" w:rsidR="00F946E4" w:rsidRDefault="00F946E4">
      <w:pPr>
        <w:spacing w:after="0" w:line="240" w:lineRule="auto"/>
        <w:rPr>
          <w:rFonts w:ascii="Times New Roman" w:eastAsia="Times New Roman" w:hAnsi="Times New Roman" w:cs="Times New Roman"/>
          <w:sz w:val="26"/>
          <w:szCs w:val="26"/>
        </w:rPr>
      </w:pPr>
    </w:p>
    <w:p w14:paraId="1489BF78" w14:textId="77777777" w:rsidR="00F946E4" w:rsidRDefault="00F946E4">
      <w:pPr>
        <w:widowControl w:val="0"/>
        <w:spacing w:after="0" w:line="312" w:lineRule="auto"/>
        <w:jc w:val="both"/>
        <w:rPr>
          <w:rFonts w:ascii="Times New Roman" w:eastAsia="Times New Roman" w:hAnsi="Times New Roman" w:cs="Times New Roman"/>
          <w:b/>
          <w:sz w:val="26"/>
          <w:szCs w:val="26"/>
        </w:rPr>
      </w:pPr>
      <w:bookmarkStart w:id="6" w:name="_heading=h.5w20721uyrjx" w:colFirst="0" w:colLast="0"/>
      <w:bookmarkEnd w:id="6"/>
    </w:p>
    <w:p w14:paraId="03832268" w14:textId="77777777" w:rsidR="00F946E4" w:rsidRDefault="00F946E4">
      <w:pPr>
        <w:spacing w:after="0"/>
        <w:jc w:val="both"/>
        <w:rPr>
          <w:rFonts w:ascii="Times New Roman" w:eastAsia="Times New Roman" w:hAnsi="Times New Roman" w:cs="Times New Roman"/>
          <w:sz w:val="26"/>
          <w:szCs w:val="26"/>
        </w:rPr>
      </w:pPr>
    </w:p>
    <w:sectPr w:rsidR="00F946E4">
      <w:headerReference w:type="default" r:id="rId10"/>
      <w:footerReference w:type="default" r:id="rId11"/>
      <w:pgSz w:w="11907" w:h="16840"/>
      <w:pgMar w:top="1134" w:right="1134" w:bottom="1134" w:left="1701" w:header="737"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842D2F" w14:textId="77777777" w:rsidR="00EE5707" w:rsidRDefault="00EE5707">
      <w:pPr>
        <w:spacing w:after="0" w:line="240" w:lineRule="auto"/>
      </w:pPr>
      <w:r>
        <w:separator/>
      </w:r>
    </w:p>
  </w:endnote>
  <w:endnote w:type="continuationSeparator" w:id="0">
    <w:p w14:paraId="23379142" w14:textId="77777777" w:rsidR="00EE5707" w:rsidRDefault="00EE5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1B055ED6-2199-4098-B0B0-4F24FAB67C7B}"/>
  </w:font>
  <w:font w:name="Calibri">
    <w:panose1 w:val="020F0502020204030204"/>
    <w:charset w:val="00"/>
    <w:family w:val="swiss"/>
    <w:pitch w:val="variable"/>
    <w:sig w:usb0="E4002EFF" w:usb1="C000247B" w:usb2="00000009" w:usb3="00000000" w:csb0="000001FF" w:csb1="00000000"/>
    <w:embedRegular r:id="rId2" w:fontKey="{69FD22EB-247D-4944-8756-469140622133}"/>
    <w:embedBold r:id="rId3" w:fontKey="{9A3F90A4-65BF-47B9-8579-C4C94B5BFEC6}"/>
    <w:embedItalic r:id="rId4" w:fontKey="{8487AFD7-90BF-443E-81C2-31ACEF4E0A5C}"/>
  </w:font>
  <w:font w:name="Segoe UI">
    <w:panose1 w:val="020B0502040204020203"/>
    <w:charset w:val="00"/>
    <w:family w:val="swiss"/>
    <w:pitch w:val="variable"/>
    <w:sig w:usb0="E4002EFF" w:usb1="C000E47F" w:usb2="00000009" w:usb3="00000000" w:csb0="000001FF" w:csb1="00000000"/>
    <w:embedRegular r:id="rId5" w:fontKey="{987F537D-D35A-4C5F-A75E-95F282D178CD}"/>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Regular r:id="rId6" w:fontKey="{D6700820-C73C-452F-9BF4-AC1C7AB34F1F}"/>
    <w:embedItalic r:id="rId7" w:fontKey="{CD8CD5CA-1362-477D-AF4C-DF7A2B92D835}"/>
  </w:font>
  <w:font w:name="Calibri Light">
    <w:panose1 w:val="020F0302020204030204"/>
    <w:charset w:val="00"/>
    <w:family w:val="swiss"/>
    <w:pitch w:val="variable"/>
    <w:sig w:usb0="E4002EFF" w:usb1="C000247B" w:usb2="00000009" w:usb3="00000000" w:csb0="000001FF" w:csb1="00000000"/>
    <w:embedRegular r:id="rId8" w:fontKey="{1D9D51C6-2A0D-4C8C-B8F9-4CDF402C74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FC275" w14:textId="77777777" w:rsidR="00F946E4" w:rsidRDefault="00F946E4">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395F6" w14:textId="77777777" w:rsidR="00F946E4" w:rsidRDefault="00F946E4">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F8698" w14:textId="77777777" w:rsidR="00EE5707" w:rsidRDefault="00EE5707">
      <w:pPr>
        <w:spacing w:after="0" w:line="240" w:lineRule="auto"/>
      </w:pPr>
      <w:r>
        <w:separator/>
      </w:r>
    </w:p>
  </w:footnote>
  <w:footnote w:type="continuationSeparator" w:id="0">
    <w:p w14:paraId="247D67FD" w14:textId="77777777" w:rsidR="00EE5707" w:rsidRDefault="00EE5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AD80A" w14:textId="77777777" w:rsidR="00F946E4" w:rsidRDefault="003E57D5">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202BBC">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043A1" w14:textId="5DAA5287" w:rsidR="00F946E4" w:rsidRDefault="003E57D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02BBC">
      <w:rPr>
        <w:noProof/>
        <w:color w:val="000000"/>
      </w:rPr>
      <w:t>15</w:t>
    </w:r>
    <w:r>
      <w:rPr>
        <w:color w:val="000000"/>
      </w:rPr>
      <w:fldChar w:fldCharType="end"/>
    </w:r>
  </w:p>
  <w:p w14:paraId="6B9F348D" w14:textId="77777777" w:rsidR="00F946E4" w:rsidRDefault="00F946E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42092C"/>
    <w:multiLevelType w:val="multilevel"/>
    <w:tmpl w:val="05B0AA1E"/>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20F5A48"/>
    <w:multiLevelType w:val="multilevel"/>
    <w:tmpl w:val="AA9EFB32"/>
    <w:lvl w:ilvl="0">
      <w:start w:val="1"/>
      <w:numFmt w:val="bullet"/>
      <w:lvlText w:val="-"/>
      <w:lvlJc w:val="left"/>
      <w:pPr>
        <w:ind w:left="865" w:hanging="360"/>
      </w:pPr>
      <w:rPr>
        <w:rFonts w:ascii="Times New Roman" w:eastAsia="Times New Roman" w:hAnsi="Times New Roman" w:cs="Times New Roman"/>
      </w:rPr>
    </w:lvl>
    <w:lvl w:ilvl="1">
      <w:start w:val="1"/>
      <w:numFmt w:val="bullet"/>
      <w:lvlText w:val="o"/>
      <w:lvlJc w:val="left"/>
      <w:pPr>
        <w:ind w:left="1585" w:hanging="360"/>
      </w:pPr>
      <w:rPr>
        <w:rFonts w:ascii="Courier New" w:eastAsia="Courier New" w:hAnsi="Courier New" w:cs="Courier New"/>
      </w:rPr>
    </w:lvl>
    <w:lvl w:ilvl="2">
      <w:start w:val="1"/>
      <w:numFmt w:val="bullet"/>
      <w:lvlText w:val="▪"/>
      <w:lvlJc w:val="left"/>
      <w:pPr>
        <w:ind w:left="2305" w:hanging="360"/>
      </w:pPr>
      <w:rPr>
        <w:rFonts w:ascii="Noto Sans Symbols" w:eastAsia="Noto Sans Symbols" w:hAnsi="Noto Sans Symbols" w:cs="Noto Sans Symbols"/>
      </w:rPr>
    </w:lvl>
    <w:lvl w:ilvl="3">
      <w:start w:val="1"/>
      <w:numFmt w:val="bullet"/>
      <w:lvlText w:val="●"/>
      <w:lvlJc w:val="left"/>
      <w:pPr>
        <w:ind w:left="3025" w:hanging="360"/>
      </w:pPr>
      <w:rPr>
        <w:rFonts w:ascii="Noto Sans Symbols" w:eastAsia="Noto Sans Symbols" w:hAnsi="Noto Sans Symbols" w:cs="Noto Sans Symbols"/>
      </w:rPr>
    </w:lvl>
    <w:lvl w:ilvl="4">
      <w:start w:val="1"/>
      <w:numFmt w:val="bullet"/>
      <w:lvlText w:val="o"/>
      <w:lvlJc w:val="left"/>
      <w:pPr>
        <w:ind w:left="3745" w:hanging="360"/>
      </w:pPr>
      <w:rPr>
        <w:rFonts w:ascii="Courier New" w:eastAsia="Courier New" w:hAnsi="Courier New" w:cs="Courier New"/>
      </w:rPr>
    </w:lvl>
    <w:lvl w:ilvl="5">
      <w:start w:val="1"/>
      <w:numFmt w:val="bullet"/>
      <w:lvlText w:val="▪"/>
      <w:lvlJc w:val="left"/>
      <w:pPr>
        <w:ind w:left="4465" w:hanging="360"/>
      </w:pPr>
      <w:rPr>
        <w:rFonts w:ascii="Noto Sans Symbols" w:eastAsia="Noto Sans Symbols" w:hAnsi="Noto Sans Symbols" w:cs="Noto Sans Symbols"/>
      </w:rPr>
    </w:lvl>
    <w:lvl w:ilvl="6">
      <w:start w:val="1"/>
      <w:numFmt w:val="bullet"/>
      <w:lvlText w:val="●"/>
      <w:lvlJc w:val="left"/>
      <w:pPr>
        <w:ind w:left="5185" w:hanging="360"/>
      </w:pPr>
      <w:rPr>
        <w:rFonts w:ascii="Noto Sans Symbols" w:eastAsia="Noto Sans Symbols" w:hAnsi="Noto Sans Symbols" w:cs="Noto Sans Symbols"/>
      </w:rPr>
    </w:lvl>
    <w:lvl w:ilvl="7">
      <w:start w:val="1"/>
      <w:numFmt w:val="bullet"/>
      <w:lvlText w:val="o"/>
      <w:lvlJc w:val="left"/>
      <w:pPr>
        <w:ind w:left="5905" w:hanging="360"/>
      </w:pPr>
      <w:rPr>
        <w:rFonts w:ascii="Courier New" w:eastAsia="Courier New" w:hAnsi="Courier New" w:cs="Courier New"/>
      </w:rPr>
    </w:lvl>
    <w:lvl w:ilvl="8">
      <w:start w:val="1"/>
      <w:numFmt w:val="bullet"/>
      <w:lvlText w:val="▪"/>
      <w:lvlJc w:val="left"/>
      <w:pPr>
        <w:ind w:left="6625" w:hanging="360"/>
      </w:pPr>
      <w:rPr>
        <w:rFonts w:ascii="Noto Sans Symbols" w:eastAsia="Noto Sans Symbols" w:hAnsi="Noto Sans Symbols" w:cs="Noto Sans Symbols"/>
      </w:rPr>
    </w:lvl>
  </w:abstractNum>
  <w:abstractNum w:abstractNumId="2" w15:restartNumberingAfterBreak="0">
    <w:nsid w:val="24994632"/>
    <w:multiLevelType w:val="multilevel"/>
    <w:tmpl w:val="561009F2"/>
    <w:lvl w:ilvl="0">
      <w:start w:val="1"/>
      <w:numFmt w:val="decimal"/>
      <w:pStyle w:val="daucong"/>
      <w:lvlText w:val="%1."/>
      <w:lvlJc w:val="left"/>
      <w:pPr>
        <w:ind w:left="1211" w:hanging="360"/>
      </w:pPr>
    </w:lvl>
    <w:lvl w:ilvl="1">
      <w:start w:val="1"/>
      <w:numFmt w:val="bullet"/>
      <w:pStyle w:val="dautru"/>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BB62C3"/>
    <w:multiLevelType w:val="multilevel"/>
    <w:tmpl w:val="1A245B7E"/>
    <w:lvl w:ilvl="0">
      <w:start w:val="1"/>
      <w:numFmt w:val="bullet"/>
      <w:lvlText w:val="-"/>
      <w:lvlJc w:val="left"/>
      <w:pPr>
        <w:ind w:left="153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CF4160"/>
    <w:multiLevelType w:val="multilevel"/>
    <w:tmpl w:val="78AA7F4A"/>
    <w:lvl w:ilvl="0">
      <w:start w:val="1"/>
      <w:numFmt w:val="bullet"/>
      <w:lvlText w:val="-"/>
      <w:lvlJc w:val="left"/>
      <w:pPr>
        <w:ind w:left="949" w:hanging="360"/>
      </w:pPr>
      <w:rPr>
        <w:rFonts w:ascii="Times New Roman" w:eastAsia="Times New Roman" w:hAnsi="Times New Roman" w:cs="Times New Roman"/>
      </w:rPr>
    </w:lvl>
    <w:lvl w:ilvl="1">
      <w:start w:val="1"/>
      <w:numFmt w:val="bullet"/>
      <w:lvlText w:val="o"/>
      <w:lvlJc w:val="left"/>
      <w:pPr>
        <w:ind w:left="1669" w:hanging="360"/>
      </w:pPr>
      <w:rPr>
        <w:rFonts w:ascii="Courier New" w:eastAsia="Courier New" w:hAnsi="Courier New" w:cs="Courier New"/>
      </w:rPr>
    </w:lvl>
    <w:lvl w:ilvl="2">
      <w:start w:val="1"/>
      <w:numFmt w:val="bullet"/>
      <w:lvlText w:val="▪"/>
      <w:lvlJc w:val="left"/>
      <w:pPr>
        <w:ind w:left="2389" w:hanging="360"/>
      </w:pPr>
      <w:rPr>
        <w:rFonts w:ascii="Noto Sans Symbols" w:eastAsia="Noto Sans Symbols" w:hAnsi="Noto Sans Symbols" w:cs="Noto Sans Symbols"/>
      </w:rPr>
    </w:lvl>
    <w:lvl w:ilvl="3">
      <w:start w:val="1"/>
      <w:numFmt w:val="bullet"/>
      <w:lvlText w:val="●"/>
      <w:lvlJc w:val="left"/>
      <w:pPr>
        <w:ind w:left="3109" w:hanging="360"/>
      </w:pPr>
      <w:rPr>
        <w:rFonts w:ascii="Noto Sans Symbols" w:eastAsia="Noto Sans Symbols" w:hAnsi="Noto Sans Symbols" w:cs="Noto Sans Symbols"/>
      </w:rPr>
    </w:lvl>
    <w:lvl w:ilvl="4">
      <w:start w:val="1"/>
      <w:numFmt w:val="bullet"/>
      <w:lvlText w:val="o"/>
      <w:lvlJc w:val="left"/>
      <w:pPr>
        <w:ind w:left="3829" w:hanging="360"/>
      </w:pPr>
      <w:rPr>
        <w:rFonts w:ascii="Courier New" w:eastAsia="Courier New" w:hAnsi="Courier New" w:cs="Courier New"/>
      </w:rPr>
    </w:lvl>
    <w:lvl w:ilvl="5">
      <w:start w:val="1"/>
      <w:numFmt w:val="bullet"/>
      <w:lvlText w:val="▪"/>
      <w:lvlJc w:val="left"/>
      <w:pPr>
        <w:ind w:left="4549" w:hanging="360"/>
      </w:pPr>
      <w:rPr>
        <w:rFonts w:ascii="Noto Sans Symbols" w:eastAsia="Noto Sans Symbols" w:hAnsi="Noto Sans Symbols" w:cs="Noto Sans Symbols"/>
      </w:rPr>
    </w:lvl>
    <w:lvl w:ilvl="6">
      <w:start w:val="1"/>
      <w:numFmt w:val="bullet"/>
      <w:lvlText w:val="●"/>
      <w:lvlJc w:val="left"/>
      <w:pPr>
        <w:ind w:left="5269" w:hanging="360"/>
      </w:pPr>
      <w:rPr>
        <w:rFonts w:ascii="Noto Sans Symbols" w:eastAsia="Noto Sans Symbols" w:hAnsi="Noto Sans Symbols" w:cs="Noto Sans Symbols"/>
      </w:rPr>
    </w:lvl>
    <w:lvl w:ilvl="7">
      <w:start w:val="1"/>
      <w:numFmt w:val="bullet"/>
      <w:lvlText w:val="o"/>
      <w:lvlJc w:val="left"/>
      <w:pPr>
        <w:ind w:left="5989" w:hanging="360"/>
      </w:pPr>
      <w:rPr>
        <w:rFonts w:ascii="Courier New" w:eastAsia="Courier New" w:hAnsi="Courier New" w:cs="Courier New"/>
      </w:rPr>
    </w:lvl>
    <w:lvl w:ilvl="8">
      <w:start w:val="1"/>
      <w:numFmt w:val="bullet"/>
      <w:lvlText w:val="▪"/>
      <w:lvlJc w:val="left"/>
      <w:pPr>
        <w:ind w:left="6709" w:hanging="360"/>
      </w:pPr>
      <w:rPr>
        <w:rFonts w:ascii="Noto Sans Symbols" w:eastAsia="Noto Sans Symbols" w:hAnsi="Noto Sans Symbols" w:cs="Noto Sans Symbols"/>
      </w:rPr>
    </w:lvl>
  </w:abstractNum>
  <w:abstractNum w:abstractNumId="5" w15:restartNumberingAfterBreak="0">
    <w:nsid w:val="2CC83D2F"/>
    <w:multiLevelType w:val="multilevel"/>
    <w:tmpl w:val="C49051E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3A22BD"/>
    <w:multiLevelType w:val="multilevel"/>
    <w:tmpl w:val="D38AFFC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2C01FE"/>
    <w:multiLevelType w:val="multilevel"/>
    <w:tmpl w:val="1C5EA18A"/>
    <w:lvl w:ilvl="0">
      <w:start w:val="1"/>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697F70CF"/>
    <w:multiLevelType w:val="multilevel"/>
    <w:tmpl w:val="EE18A41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4"/>
  </w:num>
  <w:num w:numId="3">
    <w:abstractNumId w:val="0"/>
  </w:num>
  <w:num w:numId="4">
    <w:abstractNumId w:val="5"/>
  </w:num>
  <w:num w:numId="5">
    <w:abstractNumId w:val="6"/>
  </w:num>
  <w:num w:numId="6">
    <w:abstractNumId w:val="3"/>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6E4"/>
    <w:rsid w:val="00023B7D"/>
    <w:rsid w:val="000C61A0"/>
    <w:rsid w:val="001A08BA"/>
    <w:rsid w:val="00202BBC"/>
    <w:rsid w:val="00220E5D"/>
    <w:rsid w:val="002D0622"/>
    <w:rsid w:val="003449BE"/>
    <w:rsid w:val="003B5662"/>
    <w:rsid w:val="003E57D5"/>
    <w:rsid w:val="00403436"/>
    <w:rsid w:val="00555D36"/>
    <w:rsid w:val="008A1A55"/>
    <w:rsid w:val="008D248F"/>
    <w:rsid w:val="00A40EFC"/>
    <w:rsid w:val="00A84B03"/>
    <w:rsid w:val="00A92A49"/>
    <w:rsid w:val="00C32E9A"/>
    <w:rsid w:val="00C86F38"/>
    <w:rsid w:val="00C93460"/>
    <w:rsid w:val="00D44875"/>
    <w:rsid w:val="00E26E45"/>
    <w:rsid w:val="00E342E2"/>
    <w:rsid w:val="00E9200D"/>
    <w:rsid w:val="00EB0819"/>
    <w:rsid w:val="00EE5707"/>
    <w:rsid w:val="00F00F70"/>
    <w:rsid w:val="00F85FEA"/>
    <w:rsid w:val="00F9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8CBF"/>
  <w15:docId w15:val="{C89B7D98-E709-4EDE-9D7A-397C1B64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nhideWhenUsed/>
    <w:qFormat/>
    <w:pPr>
      <w:spacing w:before="120" w:after="200" w:line="400" w:lineRule="atLeast"/>
      <w:contextualSpacing/>
      <w:jc w:val="center"/>
      <w:outlineLvl w:val="8"/>
    </w:pPr>
    <w:rPr>
      <w:rFonts w:ascii="Times New Roman" w:eastAsia="Batang" w:hAnsi="Times New Roman"/>
      <w:b/>
      <w:i/>
      <w:iCs/>
      <w:color w:val="FF0000"/>
      <w:sz w:val="2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paragraph" w:styleId="ListParagraph">
    <w:name w:val="List Paragraph"/>
    <w:basedOn w:val="Normal"/>
    <w:uiPriority w:val="34"/>
    <w:qFormat/>
    <w:pPr>
      <w:spacing w:after="200" w:line="276" w:lineRule="auto"/>
      <w:ind w:left="720"/>
      <w:contextualSpacing/>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dautruChar">
    <w:name w:val="dau tru Char"/>
    <w:link w:val="dautru"/>
    <w:qFormat/>
    <w:locked/>
    <w:rPr>
      <w:bCs/>
      <w:sz w:val="28"/>
      <w:szCs w:val="28"/>
    </w:rPr>
  </w:style>
  <w:style w:type="paragraph" w:customStyle="1" w:styleId="dautru">
    <w:name w:val="dau tru"/>
    <w:basedOn w:val="Normal"/>
    <w:link w:val="dautruChar"/>
    <w:qFormat/>
    <w:pPr>
      <w:numPr>
        <w:ilvl w:val="1"/>
        <w:numId w:val="1"/>
      </w:numPr>
      <w:tabs>
        <w:tab w:val="left" w:pos="327"/>
      </w:tabs>
      <w:spacing w:after="0" w:line="240" w:lineRule="auto"/>
      <w:ind w:left="341" w:hanging="284"/>
      <w:jc w:val="both"/>
    </w:pPr>
    <w:rPr>
      <w:bCs/>
      <w:sz w:val="28"/>
      <w:szCs w:val="28"/>
    </w:rPr>
  </w:style>
  <w:style w:type="paragraph" w:customStyle="1" w:styleId="daucong">
    <w:name w:val="dau cong"/>
    <w:basedOn w:val="Normal"/>
    <w:qFormat/>
    <w:pPr>
      <w:numPr>
        <w:numId w:val="1"/>
      </w:numPr>
      <w:spacing w:after="0" w:line="240" w:lineRule="auto"/>
      <w:jc w:val="both"/>
    </w:pPr>
    <w:rPr>
      <w:rFonts w:ascii="Times New Roman" w:eastAsia="Times New Roman" w:hAnsi="Times New Roman" w:cs="Times New Roman"/>
      <w:bCs/>
      <w:sz w:val="28"/>
      <w:szCs w:val="28"/>
    </w:rPr>
  </w:style>
  <w:style w:type="paragraph" w:customStyle="1" w:styleId="TableHeader">
    <w:name w:val="Table Header"/>
    <w:basedOn w:val="Normal"/>
    <w:link w:val="TableHeaderChar"/>
    <w:qFormat/>
    <w:pPr>
      <w:spacing w:after="0" w:line="320" w:lineRule="atLeast"/>
      <w:contextualSpacing/>
      <w:jc w:val="center"/>
    </w:pPr>
    <w:rPr>
      <w:rFonts w:ascii="Times New Roman" w:eastAsia="Batang" w:hAnsi="Times New Roman" w:cs="Times New Roman"/>
      <w:b/>
      <w:bCs/>
      <w:sz w:val="26"/>
      <w:szCs w:val="28"/>
    </w:rPr>
  </w:style>
  <w:style w:type="character" w:customStyle="1" w:styleId="TableHeaderChar">
    <w:name w:val="Table Header Char"/>
    <w:link w:val="TableHeader"/>
    <w:qFormat/>
    <w:rPr>
      <w:rFonts w:ascii="Times New Roman" w:eastAsia="Batang" w:hAnsi="Times New Roman" w:cs="Times New Roman"/>
      <w:b/>
      <w:bCs/>
      <w:sz w:val="26"/>
      <w:szCs w:val="28"/>
    </w:rPr>
  </w:style>
  <w:style w:type="paragraph" w:customStyle="1" w:styleId="TableParagraph">
    <w:name w:val="Table Paragraph"/>
    <w:basedOn w:val="Normal"/>
    <w:uiPriority w:val="1"/>
    <w:qFormat/>
    <w:pPr>
      <w:widowControl w:val="0"/>
      <w:spacing w:before="60" w:after="60" w:line="400" w:lineRule="atLeast"/>
      <w:contextualSpacing/>
    </w:pPr>
    <w:rPr>
      <w:rFonts w:ascii="Times New Roman" w:eastAsia="Times New Roman" w:hAnsi="Times New Roman" w:cs="Times New Roman"/>
      <w:sz w:val="26"/>
    </w:rPr>
  </w:style>
  <w:style w:type="table" w:customStyle="1" w:styleId="TableGrid0">
    <w:name w:val="TableGrid"/>
    <w:qFormat/>
    <w:rPr>
      <w:rFonts w:eastAsiaTheme="minorEastAsia"/>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1">
    <w:name w:val="Table Grid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qFormat/>
    <w:rPr>
      <w:rFonts w:eastAsia="Times New Roman"/>
    </w:rPr>
    <w:tblPr>
      <w:tblCellMar>
        <w:top w:w="0" w:type="dxa"/>
        <w:left w:w="0" w:type="dxa"/>
        <w:bottom w:w="0" w:type="dxa"/>
        <w:right w:w="0" w:type="dxa"/>
      </w:tblCellMar>
    </w:tblPr>
  </w:style>
  <w:style w:type="table" w:customStyle="1" w:styleId="TableGrid11">
    <w:name w:val="Table Grid1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BD55F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D2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alJNjQzVl6n8nvXDrLqhSrFA==">CgMxLjAyDmguNGV6Mnltdzhkdm11Mg5oLjNlY2ZiYWJ4aHV3NzIOaC5kaHF2NWV0c2diZW0yDmguNWd6a2JwYnFrbjF5Mg5oLjVhcnlzangwd3N6aTIOaC41dzIwNzIxdXlyang4AHIhMThfR2FTckVZcEJ4T1pnMnNabDBUY1c2T0pvd2tEeVdG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Dan Khanh</dc:creator>
  <cp:lastModifiedBy>Administrator</cp:lastModifiedBy>
  <cp:revision>2</cp:revision>
  <cp:lastPrinted>2025-08-20T08:27:00Z</cp:lastPrinted>
  <dcterms:created xsi:type="dcterms:W3CDTF">2026-03-12T16:20:00Z</dcterms:created>
  <dcterms:modified xsi:type="dcterms:W3CDTF">2026-03-12T16:20:00Z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53CB8D4E126F4648AE5D928D47DA156D</vt:lpwstr>
  </property>
</Properties>
</file>