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20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Feature The Dynamic Amount‑Suggestion feature automatically Product Canvas Summary: ## Feature The **Dynamic Amount‑Suggestion** fe</w:t>
      </w:r>
    </w:p>
    <w:p>
      <w:pPr>
        <w:spacing w:before="0" w:after="8"/>
      </w:pPr>
      <w:r>
        <w:rPr>
          <w:rFonts w:ascii="Times New Roman" w:hAnsi="Times New Roman"/>
          <w:b w:val="0"/>
          <w:color w:val="0A0A0A"/>
          <w:sz w:val="22"/>
          <w:u w:val="none"/>
        </w:rPr>
        <w:t>Current state: a UPI payment is initiated by the payer app with manual amount entry in the ReqPay API; amounts &gt; INR 15,000 require a UPI PIN and lower amounts require a PIN only for the first transaction. Limitation: manual entry prolongs transaction time and raises input‑error probability, and users receive no contextual guidance based on historic payments. Issuer directive: PSPs must integrate Smart Amount Suggestions by invoking GetSmartAmountSuggestions after contact or merchant selection and transmit the chosen suggestionId and suggestionSource in the ReqPay payload.</w:t>
      </w:r>
    </w:p>
    <w:p>
      <w:pPr>
        <w:spacing w:before="0" w:after="8"/>
      </w:pPr>
      <w:r>
        <w:rPr>
          <w:rFonts w:ascii="Times New Roman" w:hAnsi="Times New Roman"/>
          <w:b w:val="0"/>
          <w:color w:val="0A0A0A"/>
          <w:sz w:val="22"/>
          <w:u w:val="none"/>
        </w:rPr>
        <w:t>NPCI has decided to adopt Smart Amount Suggestions as a value‑added service for payment initiation. The decision applies to the PSP application UI, the GetSmartAmountSuggestions API, and the ReqPay message schema. Engineering teams must align their implementations with this scope.</w:t>
      </w:r>
    </w:p>
    <w:p>
      <w:pPr>
        <w:spacing w:before="0" w:after="8"/>
      </w:pPr>
      <w:r>
        <w:rPr>
          <w:rFonts w:ascii="Times New Roman" w:hAnsi="Times New Roman"/>
          <w:b w:val="0"/>
          <w:color w:val="0A0A0A"/>
          <w:sz w:val="22"/>
          <w:u w:val="none"/>
        </w:rPr>
        <w:t>The GetSmartAmountSuggestions request/response pair is introduced to retrieve a ranked list of historic amounts after a contact or merchant is selected. The request shall be invoked by the payer PSP and the response shall contain an array of suggestion objects (amount, frequency, last‑used‑date). PSPs must implement this API in accordance with the Common Library version supporting value‑added services.</w:t>
      </w:r>
    </w:p>
    <w:p>
      <w:pPr>
        <w:spacing w:before="0" w:after="8"/>
      </w:pPr>
      <w:r>
        <w:rPr>
          <w:rFonts w:ascii="Times New Roman" w:hAnsi="Times New Roman"/>
          <w:b w:val="0"/>
          <w:color w:val="0A0A0A"/>
          <w:sz w:val="22"/>
          <w:u w:val="none"/>
        </w:rPr>
        <w:t>The ReqPay payload shall be extended with two optional fields: suggestionId (String ≤20) and suggestionSource (String values "CONTACT" or "MERCHANT"). These fields shall convey the identifier of the chosen suggestion and its origin. PSPs must populate these fields only when a suggestion is used and must preserve all mandatory fields (VPA, initiationMode, purposeCode, UMN).</w:t>
      </w:r>
    </w:p>
    <w:p>
      <w:pPr>
        <w:spacing w:before="0" w:after="8"/>
      </w:pPr>
      <w:r>
        <w:rPr>
          <w:rFonts w:ascii="Times New Roman" w:hAnsi="Times New Roman"/>
          <w:b w:val="0"/>
          <w:color w:val="0A0A0A"/>
          <w:sz w:val="22"/>
          <w:u w:val="none"/>
        </w:rPr>
        <w:t>PSP applications shall log the selected suggested amount and any user edits for audit and dispute handling as prescribed by UDIR guidelines. The logging module must capture suggestionId, suggestionSource, original amount, edited amount, and timestamp. No modification of mandatory request fields is permitted.</w:t>
      </w:r>
    </w:p>
    <w:p>
      <w:pPr>
        <w:spacing w:before="0" w:after="8"/>
      </w:pPr>
      <w:r>
        <w:rPr>
          <w:rFonts w:ascii="Times New Roman" w:hAnsi="Times New Roman"/>
          <w:b w:val="0"/>
          <w:color w:val="0A0A0A"/>
          <w:sz w:val="22"/>
          <w:u w:val="none"/>
        </w:rPr>
        <w:t>The existing PIN rule enforcement shall remain unchanged; if the final amount exceeds INR 15,000, the UPI PIN entry screen must be presented before the ReqPay message is transmitted. Settlement of transactions initiated with Smart Amount Suggestions shall follow the standard real‑time UPI clearing cycle without additional steps. All other UPI processing modules are unaffected.</w:t>
      </w:r>
    </w:p>
    <w:p>
      <w:pPr>
        <w:spacing w:before="0" w:after="8"/>
      </w:pPr>
      <w:r>
        <w:rPr>
          <w:rFonts w:ascii="Times New Roman" w:hAnsi="Times New Roman"/>
          <w:b w:val="0"/>
          <w:color w:val="0A0A0A"/>
          <w:sz w:val="22"/>
          <w:u w:val="none"/>
        </w:rPr>
        <w:t>PSP Banks must implement mandatory APIs (ReqPay, ReqAuthDetails, ReqDebit, ReqCredit, ReqTxnConfirmation). PSP Banks must also implement the GetSmartAmountSuggestions request/response pair to retrieve a ranked list of historic amounts after the payer selects a contact or merchant. PSP Banks must include the optional fields suggestionId and suggestionSource in the ReqPay payload and must validate the transaction amount against PIN rules, enforcing PIN entry when required.</w:t>
      </w:r>
    </w:p>
    <w:p>
      <w:pPr>
        <w:spacing w:before="0" w:after="8"/>
      </w:pPr>
      <w:r>
        <w:rPr>
          <w:rFonts w:ascii="Times New Roman" w:hAnsi="Times New Roman"/>
          <w:b w:val="0"/>
          <w:color w:val="0A0A0A"/>
          <w:sz w:val="22"/>
          <w:u w:val="none"/>
        </w:rPr>
        <w:t>PSP Banks are advised to log suggestion usage metrics for performance monitoring. PSP Banks are advised to ensure suggestionId uniqueness within the 20-character limit and to maintain backward compatibility for applications that do not invoke the suggestion service.</w:t>
      </w:r>
    </w:p>
    <w:p>
      <w:pPr>
        <w:spacing w:before="0" w:after="8"/>
      </w:pPr>
      <w:r>
        <w:rPr>
          <w:rFonts w:ascii="Times New Roman" w:hAnsi="Times New Roman"/>
          <w:b w:val="0"/>
          <w:color w:val="0A0A0A"/>
          <w:sz w:val="22"/>
          <w:u w:val="none"/>
        </w:rPr>
        <w:t>Issuer Banks must respond to debit and credit requests (ReqDebit/ReqCredit) with the status codes defined in the NPCI specification. Issuer Banks must support real-time settlement in accordance with the existing NPCI settlement cycles, with no additional settlement steps for transactions that include suggested amounts.</w:t>
      </w:r>
    </w:p>
    <w:p>
      <w:pPr>
        <w:spacing w:before="0" w:after="8"/>
      </w:pPr>
      <w:r>
        <w:rPr>
          <w:rFonts w:ascii="Times New Roman" w:hAnsi="Times New Roman"/>
          <w:b w:val="0"/>
          <w:color w:val="0A0A0A"/>
          <w:sz w:val="22"/>
          <w:u w:val="none"/>
        </w:rPr>
        <w:t>Issuer Banks are advised to monitor transaction patterns for suggested amounts to detect anomalies. Issuer Banks are advised to cooperate with NPCI in any fraud investigations arising from the Smart Amount Suggestions feature.</w:t>
      </w:r>
    </w:p>
    <w:p>
      <w:pPr>
        <w:spacing w:before="0" w:after="8"/>
      </w:pPr>
      <w:r>
        <w:rPr>
          <w:rFonts w:ascii="Times New Roman" w:hAnsi="Times New Roman"/>
          <w:b w:val="0"/>
          <w:color w:val="0A0A0A"/>
          <w:sz w:val="22"/>
          <w:u w:val="none"/>
        </w:rPr>
        <w:t>NPCI must route authentication, debit, and credit messages between PSPs and banks following the standard UPI flow. NPCI must validate mandatory fields (VPA, amount, purposeCode) and enforce PIN thresholds, including when suggestionId is present in the ReqPay message. NPCI must accept the optional suggestionId and suggestionSource fields without rejecting the transaction request.</w:t>
      </w:r>
    </w:p>
    <w:p>
      <w:pPr>
        <w:spacing w:before="0" w:after="8"/>
      </w:pPr>
      <w:r>
        <w:rPr>
          <w:rFonts w:ascii="Times New Roman" w:hAnsi="Times New Roman"/>
          <w:b w:val="0"/>
          <w:color w:val="0A0A0A"/>
          <w:sz w:val="22"/>
          <w:u w:val="none"/>
        </w:rPr>
        <w:t>NPCI are advised to update routing logic to accommodate GetSmartAmountSuggestions calls if they traverse the NPCI switch. NPCI are advised to publish the revised ReqPay schema to all participants promptly.</w:t>
      </w:r>
    </w:p>
    <w:p>
      <w:pPr>
        <w:spacing w:before="0" w:after="8"/>
      </w:pPr>
      <w:r>
        <w:rPr>
          <w:rFonts w:ascii="Times New Roman" w:hAnsi="Times New Roman"/>
          <w:b w:val="0"/>
          <w:color w:val="0A0A0A"/>
          <w:sz w:val="22"/>
          <w:u w:val="none"/>
        </w:rPr>
        <w:t>Please disseminate the information contained herein to the officials concerned.</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