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20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**Dynamic Amount‑Suggestion** feature automatically shows a user the three a</w:t>
      </w:r>
    </w:p>
    <w:p>
      <w:pPr>
        <w:spacing w:before="0" w:after="8"/>
      </w:pPr>
      <w:r>
        <w:rPr>
          <w:rFonts w:ascii="Times New Roman" w:hAnsi="Times New Roman"/>
          <w:b w:val="0"/>
          <w:color w:val="0A0A0A"/>
          <w:sz w:val="22"/>
          <w:u w:val="none"/>
        </w:rPr>
        <w:t>At present, a UPI payment follows the standard ReqPay‑RespPay sequence in which the payer PSP transmits a ReqPay, NPCI obtains authentication details, and the transaction amount is entered manually by the user. This manual entry introduces latency and a measurable error rate, representing a gap in the checkout experience for repeat contacts and frequent merchants. The issuer therefore directs that all PSPs shall support the Smart Amount Suggestions capability by augmenting the ReqPay payload with an optional suggestionContext/suggestedAmount element and, where desired, may expose a lightweight FetchSuggestions pre‑call API. All such enhancements shall preserve backward compatibility and remain subject to existing UPI transaction limits and settlement timelines.</w:t>
      </w:r>
    </w:p>
    <w:p>
      <w:pPr>
        <w:spacing w:before="0" w:after="8"/>
      </w:pPr>
      <w:r>
        <w:rPr>
          <w:rFonts w:ascii="Times New Roman" w:hAnsi="Times New Roman"/>
          <w:b w:val="0"/>
          <w:color w:val="0A0A0A"/>
          <w:sz w:val="22"/>
          <w:u w:val="none"/>
        </w:rPr>
        <w:t>[Organization] has decided to enable Smart Amount Suggestions across the UPI payment initiation stack. The decision applies to the ReqPay message, the Cred block structure, the optional suggestionContext field in request/response schemas, and the lightweight FetchSuggestions API where implemented.</w:t>
      </w:r>
    </w:p>
    <w:p>
      <w:pPr>
        <w:spacing w:before="0" w:after="8"/>
      </w:pPr>
      <w:r>
        <w:rPr>
          <w:rFonts w:ascii="Times New Roman" w:hAnsi="Times New Roman"/>
          <w:b w:val="0"/>
          <w:color w:val="0A0A0A"/>
          <w:sz w:val="22"/>
          <w:u w:val="none"/>
        </w:rPr>
        <w:t>The system shall capture the Amount field from the user interface and shall present up to three suggested amounts derived from the payer’s recent transactions. The payer may edit any suggested amount before final submission, and the edited value shall replace the suggestion in the subsequent ReqPay payload.</w:t>
      </w:r>
    </w:p>
    <w:p>
      <w:pPr>
        <w:spacing w:before="0" w:after="8"/>
      </w:pPr>
      <w:r>
        <w:rPr>
          <w:rFonts w:ascii="Times New Roman" w:hAnsi="Times New Roman"/>
          <w:b w:val="0"/>
          <w:color w:val="0A0A0A"/>
          <w:sz w:val="22"/>
          <w:u w:val="none"/>
        </w:rPr>
        <w:t>For any transaction where Amount exceeds ₹15,000, the Cred block must contain a valid UPI_PIN as per Revised Testcases CZ. The ReqPay payload must include InitiationMode=11 and PurposeCode=14 whenever Smart Amount Suggestions are utilized.</w:t>
      </w:r>
    </w:p>
    <w:p>
      <w:pPr>
        <w:spacing w:before="0" w:after="8"/>
      </w:pPr>
      <w:r>
        <w:rPr>
          <w:rFonts w:ascii="Times New Roman" w:hAnsi="Times New Roman"/>
          <w:b w:val="0"/>
          <w:color w:val="0A0A0A"/>
          <w:sz w:val="22"/>
          <w:u w:val="none"/>
        </w:rPr>
        <w:t>After the ReqPay message is transmitted, the system shall invoke the ReqAuthDetails flow as defined in the e‑RUPI specification. Upon successful debit and credit, the payer PSP must receive a RespTxnConfirmation message that echoes the suggestionContext data for traceability.</w:t>
      </w:r>
    </w:p>
    <w:p>
      <w:pPr>
        <w:spacing w:before="0" w:after="8"/>
      </w:pPr>
      <w:r>
        <w:rPr>
          <w:rFonts w:ascii="Times New Roman" w:hAnsi="Times New Roman"/>
          <w:b w:val="0"/>
          <w:color w:val="0A0A0A"/>
          <w:sz w:val="22"/>
          <w:u w:val="none"/>
        </w:rPr>
        <w:t>All existing settlement and limit rules remain unchanged; transactions initiated via Smart Amount Suggestions shall follow the standard UPI T+0 real‑time settlement and the standard per‑transaction and daily caps. No new mandatory API messages are introduced, but implementations may optionally expose a FetchSuggestions API to pre‑fetch suggestion metadata.</w:t>
      </w:r>
    </w:p>
    <w:p>
      <w:pPr>
        <w:spacing w:before="0" w:after="8"/>
      </w:pPr>
      <w:r>
        <w:rPr>
          <w:rFonts w:ascii="Times New Roman" w:hAnsi="Times New Roman"/>
          <w:b w:val="0"/>
          <w:color w:val="0A0A0A"/>
          <w:sz w:val="22"/>
          <w:u w:val="none"/>
        </w:rPr>
        <w:t>PSP Banks must implement ReqPay, ReqAuthDetails, ReqDebit and ReqCredit as prescribed by NPCI for Smart Amount Suggestions. They must validate amount thresholds against standard UPI limits and enforce PIN entry rules for all suggested‑amount transactions. They must incorporate the optional suggestionContext field in the request payload and echo the same field in the response for traceability.</w:t>
      </w:r>
    </w:p>
    <w:p>
      <w:pPr>
        <w:spacing w:before="0" w:after="8"/>
      </w:pPr>
      <w:r>
        <w:rPr>
          <w:rFonts w:ascii="Times New Roman" w:hAnsi="Times New Roman"/>
          <w:b w:val="0"/>
          <w:color w:val="0A0A0A"/>
          <w:sz w:val="22"/>
          <w:u w:val="none"/>
        </w:rPr>
        <w:t>Issuer Banks must support real‑time debit of credit or voucher accounts for Smart Amount Suggestions. They must respond to ReqDebit and ReqCredit with status codes defined in the NPCI specification. They must enforce both per‑transaction and aggregate daily limits in line with the standard UPI caps.</w:t>
      </w:r>
    </w:p>
    <w:p>
      <w:pPr>
        <w:spacing w:before="0" w:after="8"/>
      </w:pPr>
      <w:r>
        <w:rPr>
          <w:rFonts w:ascii="Times New Roman" w:hAnsi="Times New Roman"/>
          <w:b w:val="0"/>
          <w:color w:val="0A0A0A"/>
          <w:sz w:val="22"/>
          <w:u w:val="none"/>
        </w:rPr>
        <w:t>NPCI must route ReqPay to the Payee PSP after receiving the authentication request for Smart Amount Suggestions. NPCI must validate InitiationMode and PurposeCode values in each request. NPCI must verify that any suggestionContext data, when present, conforms to the approved schema and does not alter routing logic.</w:t>
      </w:r>
    </w:p>
    <w:p>
      <w:pPr>
        <w:spacing w:before="0" w:after="8"/>
      </w:pPr>
      <w:r>
        <w:rPr>
          <w:rFonts w:ascii="Times New Roman" w:hAnsi="Times New Roman"/>
          <w:b w:val="0"/>
          <w:color w:val="0A0A0A"/>
          <w:sz w:val="22"/>
          <w:u w:val="none"/>
        </w:rPr>
        <w:t>All participants are advised to augment analytics and logging to capture suggestion acceptance and usage metrics. All participants are advised to ensure data‑privacy compliance when handling suggestionContext metadata and to retain backward compatibility with legacy UPI clients.</w:t>
      </w:r>
    </w:p>
    <w:p>
      <w:pPr>
        <w:spacing w:before="0" w:after="8"/>
      </w:pPr>
      <w:r>
        <w:rPr>
          <w:rFonts w:ascii="Times New Roman" w:hAnsi="Times New Roman"/>
          <w:b w:val="0"/>
          <w:color w:val="0A0A0A"/>
          <w:sz w:val="22"/>
          <w:u w:val="none"/>
        </w:rPr>
        <w:t>All participants shall incorporate the Smart Amount Suggestions capability into their UPI payment initiation flows. The capability shall be invoked via the existing ReqPay message with the optional suggestionContext field as defined in the specification.</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