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spacing w:before="0" w:after="12"/>
      </w:pPr>
      <w:r>
        <w:rPr>
          <w:rFonts w:ascii="Calibri" w:hAnsi="Calibri"/>
          <w:b/>
          <w:color w:val="1E40AF"/>
          <w:sz w:val="52"/>
        </w:rPr>
        <w:t>Technical Specification Document — Product Feature</w:t>
      </w:r>
    </w:p>
    <w:p>
      <w:pPr>
        <w:jc w:val="center"/>
        <w:spacing w:before="0" w:after="8"/>
      </w:pPr>
      <w:r>
        <w:rPr>
          <w:rFonts w:ascii="Calibri" w:hAnsi="Calibri"/>
          <w:b w:val="0"/>
          <w:color w:val="1E3A5F"/>
          <w:sz w:val="36"/>
        </w:rPr>
        <w:t>Product: Product Feature</w:t>
        <w:br/>
        <w:br/>
        <w:t>Product Canvas Summary:</w:t>
        <w:br/>
        <w:br/>
        <w:t>## Feature</w:t>
        <w:br/>
        <w:t>The UPI AutoSplit feature is designed to make managing sha</w:t>
      </w:r>
    </w:p>
    <w:p>
      <w:pPr>
        <w:jc w:val="center"/>
        <w:spacing w:before="0" w:after="6"/>
      </w:pPr>
      <w:r>
        <w:rPr>
          <w:rFonts w:ascii="Calibri" w:hAnsi="Calibri"/>
          <w:b/>
          <w:color w:val="374151"/>
          <w:sz w:val="28"/>
        </w:rPr>
        <w:t>TSD</w:t>
      </w:r>
    </w:p>
    <w:p>
      <w:pPr>
        <w:jc w:val="center"/>
        <w:spacing w:before="0" w:after="24"/>
      </w:pPr>
      <w:r>
        <w:rPr>
          <w:rFonts w:ascii="Calibri" w:hAnsi="Calibri"/>
          <w:color w:val="374151"/>
          <w:sz w:val="24"/>
        </w:rPr>
        <w:t>Version 1.0  |  Draft / Confidential</w:t>
      </w:r>
    </w:p>
    <w:p>
      <w:r>
        <w:br w:type="page"/>
      </w:r>
    </w:p>
    <w:p>
      <w:pPr>
        <w:jc w:val="center"/>
        <w:spacing w:before="0" w:after="10"/>
      </w:pPr>
      <w:r>
        <w:rPr>
          <w:b/>
          <w:color w:val="1E40AF"/>
          <w:sz w:val="28"/>
        </w:rPr>
        <w:t>Revision History</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val="clear" w:color="auto" w:fill="1D4ED8"/>
            <w:tcMar>
              <w:top w:w="60" w:type="dxa"/>
              <w:bottom w:w="60" w:type="dxa"/>
              <w:left w:w="108" w:type="dxa"/>
              <w:right w:w="108" w:type="dxa"/>
            </w:tcMar>
          </w:tcPr>
          <w:p>
            <w:pPr>
              <w:jc w:val="center"/>
            </w:pPr>
            <w:r>
              <w:rPr>
                <w:rFonts w:ascii="Calibri" w:hAnsi="Calibri"/>
                <w:b/>
                <w:color w:val="FFFFFF"/>
                <w:sz w:val="20"/>
              </w:rPr>
              <w:t>Sr. No.</w:t>
            </w:r>
          </w:p>
        </w:tc>
        <w:tc>
          <w:tcPr>
            <w:tcW w:type="dxa" w:w="1872"/>
            <w:shd w:val="clear" w:color="auto" w:fill="1D4ED8"/>
            <w:tcMar>
              <w:top w:w="60" w:type="dxa"/>
              <w:bottom w:w="60" w:type="dxa"/>
              <w:left w:w="108" w:type="dxa"/>
              <w:right w:w="108" w:type="dxa"/>
            </w:tcMar>
          </w:tcPr>
          <w:p>
            <w:pPr>
              <w:jc w:val="center"/>
            </w:pPr>
            <w:r>
              <w:rPr>
                <w:rFonts w:ascii="Calibri" w:hAnsi="Calibri"/>
                <w:b/>
                <w:color w:val="FFFFFF"/>
                <w:sz w:val="20"/>
              </w:rPr>
              <w:t>Version</w:t>
            </w:r>
          </w:p>
        </w:tc>
        <w:tc>
          <w:tcPr>
            <w:tcW w:type="dxa" w:w="1872"/>
            <w:shd w:val="clear" w:color="auto" w:fill="1D4ED8"/>
            <w:tcMar>
              <w:top w:w="60" w:type="dxa"/>
              <w:bottom w:w="60" w:type="dxa"/>
              <w:left w:w="108" w:type="dxa"/>
              <w:right w:w="108" w:type="dxa"/>
            </w:tcMar>
          </w:tcPr>
          <w:p>
            <w:pPr>
              <w:jc w:val="center"/>
            </w:pPr>
            <w:r>
              <w:rPr>
                <w:rFonts w:ascii="Calibri" w:hAnsi="Calibri"/>
                <w:b/>
                <w:color w:val="FFFFFF"/>
                <w:sz w:val="20"/>
              </w:rPr>
              <w:t>Document Name</w:t>
            </w:r>
          </w:p>
        </w:tc>
        <w:tc>
          <w:tcPr>
            <w:tcW w:type="dxa" w:w="1872"/>
            <w:shd w:val="clear" w:color="auto" w:fill="1D4ED8"/>
            <w:tcMar>
              <w:top w:w="60" w:type="dxa"/>
              <w:bottom w:w="60" w:type="dxa"/>
              <w:left w:w="108" w:type="dxa"/>
              <w:right w:w="108" w:type="dxa"/>
            </w:tcMar>
          </w:tcPr>
          <w:p>
            <w:pPr>
              <w:jc w:val="center"/>
            </w:pPr>
            <w:r>
              <w:rPr>
                <w:rFonts w:ascii="Calibri" w:hAnsi="Calibri"/>
                <w:b/>
                <w:color w:val="FFFFFF"/>
                <w:sz w:val="20"/>
              </w:rPr>
              <w:t>Date of Change</w:t>
            </w:r>
          </w:p>
        </w:tc>
        <w:tc>
          <w:tcPr>
            <w:tcW w:type="dxa" w:w="1872"/>
            <w:shd w:val="clear" w:color="auto" w:fill="1D4ED8"/>
            <w:tcMar>
              <w:top w:w="60" w:type="dxa"/>
              <w:bottom w:w="60" w:type="dxa"/>
              <w:left w:w="108" w:type="dxa"/>
              <w:right w:w="108" w:type="dxa"/>
            </w:tcMar>
          </w:tcPr>
          <w:p>
            <w:pPr>
              <w:jc w:val="center"/>
            </w:pPr>
            <w:r>
              <w:rPr>
                <w:rFonts w:ascii="Calibri" w:hAnsi="Calibri"/>
                <w:b/>
                <w:color w:val="FFFFFF"/>
                <w:sz w:val="20"/>
              </w:rPr>
              <w:t>Remarks</w:t>
            </w:r>
          </w:p>
        </w:tc>
      </w:tr>
      <w:tr>
        <w:tc>
          <w:tcPr>
            <w:tcW w:type="dxa" w:w="1872"/>
            <w:shd w:val="clear" w:color="auto" w:fill="DBEAFE"/>
            <w:tcMar>
              <w:top w:w="60" w:type="dxa"/>
              <w:bottom w:w="60" w:type="dxa"/>
              <w:left w:w="108" w:type="dxa"/>
              <w:right w:w="108" w:type="dxa"/>
            </w:tcMar>
          </w:tcPr>
          <w:p>
            <w:pPr>
              <w:jc w:val="center"/>
            </w:pPr>
            <w:r>
              <w:rPr>
                <w:rFonts w:ascii="Calibri" w:hAnsi="Calibri"/>
                <w:sz w:val="20"/>
              </w:rPr>
              <w:t>1</w:t>
            </w:r>
          </w:p>
        </w:tc>
        <w:tc>
          <w:tcPr>
            <w:tcW w:type="dxa" w:w="1872"/>
            <w:shd w:val="clear" w:color="auto" w:fill="DBEAFE"/>
            <w:tcMar>
              <w:top w:w="60" w:type="dxa"/>
              <w:bottom w:w="60" w:type="dxa"/>
              <w:left w:w="108" w:type="dxa"/>
              <w:right w:w="108" w:type="dxa"/>
            </w:tcMar>
          </w:tcPr>
          <w:p>
            <w:pPr>
              <w:jc w:val="center"/>
            </w:pPr>
            <w:r>
              <w:rPr>
                <w:rFonts w:ascii="Calibri" w:hAnsi="Calibri"/>
                <w:sz w:val="20"/>
              </w:rPr>
              <w:t>1.0</w:t>
            </w:r>
          </w:p>
        </w:tc>
        <w:tc>
          <w:tcPr>
            <w:tcW w:type="dxa" w:w="1872"/>
            <w:shd w:val="clear" w:color="auto" w:fill="DBEAFE"/>
            <w:tcMar>
              <w:top w:w="60" w:type="dxa"/>
              <w:bottom w:w="60" w:type="dxa"/>
              <w:left w:w="108" w:type="dxa"/>
              <w:right w:w="108" w:type="dxa"/>
            </w:tcMar>
          </w:tcPr>
          <w:p>
            <w:pPr>
              <w:jc w:val="center"/>
            </w:pPr>
            <w:r>
              <w:rPr>
                <w:rFonts w:ascii="Calibri" w:hAnsi="Calibri"/>
                <w:sz w:val="20"/>
              </w:rPr>
              <w:t>Technical Specification Document</w:t>
            </w:r>
          </w:p>
        </w:tc>
        <w:tc>
          <w:tcPr>
            <w:tcW w:type="dxa" w:w="1872"/>
            <w:shd w:val="clear" w:color="auto" w:fill="DBEAFE"/>
            <w:tcMar>
              <w:top w:w="60" w:type="dxa"/>
              <w:bottom w:w="60" w:type="dxa"/>
              <w:left w:w="108" w:type="dxa"/>
              <w:right w:w="108" w:type="dxa"/>
            </w:tcMar>
          </w:tcPr>
          <w:p>
            <w:pPr>
              <w:jc w:val="center"/>
            </w:pPr>
            <w:r>
              <w:rPr>
                <w:rFonts w:ascii="Calibri" w:hAnsi="Calibri"/>
                <w:sz w:val="20"/>
              </w:rPr>
              <w:t>17 April 2026</w:t>
            </w:r>
          </w:p>
        </w:tc>
        <w:tc>
          <w:tcPr>
            <w:tcW w:type="dxa" w:w="1872"/>
            <w:shd w:val="clear" w:color="auto" w:fill="DBEAFE"/>
            <w:tcMar>
              <w:top w:w="60" w:type="dxa"/>
              <w:bottom w:w="60" w:type="dxa"/>
              <w:left w:w="108" w:type="dxa"/>
              <w:right w:w="108" w:type="dxa"/>
            </w:tcMar>
          </w:tcPr>
          <w:p>
            <w:pPr>
              <w:jc w:val="center"/>
            </w:pPr>
            <w:r>
              <w:rPr>
                <w:rFonts w:ascii="Calibri" w:hAnsi="Calibri"/>
                <w:sz w:val="20"/>
              </w:rPr>
              <w:t>Initial draft</w:t>
            </w:r>
          </w:p>
        </w:tc>
      </w:tr>
      <w:tr>
        <w:tc>
          <w:tcPr>
            <w:tcW w:type="dxa" w:w="1872"/>
          </w:tcPr>
          <w:p/>
        </w:tc>
        <w:tc>
          <w:tcPr>
            <w:tcW w:type="dxa" w:w="1872"/>
          </w:tcPr>
          <w:p/>
        </w:tc>
        <w:tc>
          <w:tcPr>
            <w:tcW w:type="dxa" w:w="1872"/>
          </w:tcPr>
          <w:p/>
        </w:tc>
        <w:tc>
          <w:tcPr>
            <w:tcW w:type="dxa" w:w="1872"/>
          </w:tcPr>
          <w:p/>
        </w:tc>
        <w:tc>
          <w:tcPr>
            <w:tcW w:type="dxa" w:w="1872"/>
          </w:tcPr>
          <w:p/>
        </w:tc>
      </w:tr>
    </w:tbl>
    <w:p>
      <w:r>
        <w:br w:type="page"/>
      </w:r>
    </w:p>
    <w:p>
      <w:pPr>
        <w:pStyle w:val="TOCHeading"/>
        <w:jc w:val="left"/>
        <w:pBdr>
          <w:bottom w:val="single" w:sz="6" w:space="1" w:color="1E40AF"/>
        </w:pBdr>
      </w:pPr>
      <w:r>
        <w:t>Table of Contents</w:t>
      </w:r>
    </w:p>
    <w:p>
      <w:pPr>
        <w:jc w:val="left"/>
        <w:spacing w:before="0" w:after="0"/>
      </w:pPr>
      <w:r>
        <w:fldChar w:fldCharType="begin"/>
        <w:instrText xml:space="preserve">TOC \o "1-3" \h \z \u</w:instrText>
        <w:fldChar w:fldCharType="separate"/>
        <w:t>Update field to refresh entries and page numbers.</w:t>
        <w:fldChar w:fldCharType="end"/>
      </w:r>
    </w:p>
    <w:p>
      <w:r>
        <w:br w:type="page"/>
      </w:r>
    </w:p>
    <w:p>
      <w:pPr>
        <w:pStyle w:val="Heading1"/>
        <w:spacing w:before="18" w:after="6"/>
      </w:pPr>
      <w:r>
        <w:t>Background</w:t>
      </w:r>
    </w:p>
    <w:p>
      <w:pPr>
        <w:spacing w:before="0" w:after="8"/>
      </w:pPr>
      <w:r>
        <w:rPr>
          <w:rFonts w:ascii="Calibri" w:hAnsi="Calibri"/>
          <w:color w:val="0A0A0A"/>
          <w:sz w:val="22"/>
        </w:rPr>
        <w:t>Currently, the UPI ecosystem is a robust platform that facilitates a wide range of digital payment transactions across India. It supports various transaction types such as peer-to-peer (P2P) payments, merchant payments, and bill payments. UPI's infrastructure is widely adopted, handling a significant portion of retail payments, which accounted for 84% of transactions in FY25. Users typically rely on UPI for its convenience, speed, and security, making it a preferred choice for digital transactions.</w:t>
      </w:r>
    </w:p>
    <w:p>
      <w:pPr>
        <w:spacing w:before="0" w:after="8"/>
      </w:pPr>
      <w:r>
        <w:rPr>
          <w:rFonts w:ascii="Calibri" w:hAnsi="Calibri"/>
          <w:color w:val="0A0A0A"/>
          <w:sz w:val="22"/>
        </w:rPr>
        <w:t>However, when it comes to managing shared expenses, users often resort to manual calculations or third-party applications to split and settle costs, which can be cumbersome and time-consuming.</w:t>
      </w:r>
    </w:p>
    <w:p>
      <w:pPr>
        <w:spacing w:before="0" w:after="8"/>
      </w:pPr>
      <w:r>
        <w:rPr>
          <w:rFonts w:ascii="Calibri" w:hAnsi="Calibri"/>
          <w:color w:val="0A0A0A"/>
          <w:sz w:val="22"/>
        </w:rPr>
        <w:t>Despite UPI's widespread adoption and capabilities, there is a notable gap in its ability to handle shared expense management directly within its ecosystem. Users currently face the inconvenience of manually calculating shared expenses and coordinating payments, which can lead to delays and errors. This process often involves using separate applications to track expenses and settle payments, creating friction and inefficiencies. The absence of an integrated solution for shared expense management within UPI limits its potential to fully address user needs in this area, thereby missing an opportunity to enhance user satisfaction and engagement.</w:t>
      </w:r>
    </w:p>
    <w:p>
      <w:pPr>
        <w:spacing w:before="0" w:after="8"/>
      </w:pPr>
      <w:r>
        <w:rPr>
          <w:rFonts w:ascii="Calibri" w:hAnsi="Calibri"/>
          <w:color w:val="0A0A0A"/>
          <w:sz w:val="22"/>
        </w:rPr>
        <w:t>The rationale for introducing the UPI AutoSplit feature is to address this gap by providing a seamless, integrated solution for managing shared expenses directly within the UPI app. By automating the calculation and settlement of shared expenses, UPI AutoSplit aims to reduce manual effort and eliminate the need for third-party applications. This feature leverages UPI's existing infrastructure to offer real-time settlements and enhance user convenience. By embedding expense management within UPI, the feature not only simplifies a common user task but also strengthens UPI's position as a comprehensive and innovative digital payment platform, driving further adoption and user satisfaction.</w:t>
      </w:r>
    </w:p>
    <w:p>
      <w:pPr>
        <w:pStyle w:val="Heading1"/>
        <w:spacing w:before="18" w:after="6"/>
      </w:pPr>
      <w:r>
        <w:t>Product Overview</w:t>
      </w:r>
    </w:p>
    <w:p>
      <w:pPr>
        <w:spacing w:before="0" w:after="8"/>
      </w:pPr>
      <w:r>
        <w:rPr>
          <w:rFonts w:ascii="Calibri" w:hAnsi="Calibri"/>
          <w:color w:val="0A0A0A"/>
          <w:sz w:val="22"/>
        </w:rPr>
        <w:t>The UPI AutoSplit feature revolutionizes the way users manage shared expenses by integrating an automated expense-splitting solution directly within the UPI app. This feature is designed for scenarios such as dining out with friends or sharing rent with roommates, where expenses need to be divided among multiple parties. By automating the calculation and settlement of shared expenses, UPI AutoSplit eliminates the need for manual calculations and the use of separate apps, streamlining the entire process within the familiar UPI environment.</w:t>
      </w:r>
    </w:p>
    <w:p>
      <w:pPr>
        <w:spacing w:before="0" w:after="8"/>
      </w:pPr>
      <w:r>
        <w:rPr>
          <w:rFonts w:ascii="Calibri" w:hAnsi="Calibri"/>
          <w:color w:val="0A0A0A"/>
          <w:sz w:val="22"/>
        </w:rPr>
        <w:t>UPI AutoSplit touches several key participants in the UPI ecosystem, including the UPI App, PSP Banks, and the NPCI. Users initiate the process through their UPI App, selecting the total amount and the participants involved. The PSP Bank facilitates the transaction by interacting with the NPCI, which ensures the secure and efficient routing of payment requests. This feature not only enhances user convenience by reducing manual effort and enabling instant settlements but also leverages the widespread adoption of UPI, which dominates the retail payment landscape in India.</w:t>
      </w:r>
    </w:p>
    <w:p>
      <w:pPr>
        <w:spacing w:before="0" w:after="8"/>
      </w:pPr>
      <w:r>
        <w:rPr>
          <w:rFonts w:ascii="Calibri" w:hAnsi="Calibri"/>
          <w:color w:val="0A0A0A"/>
          <w:sz w:val="22"/>
        </w:rPr>
        <w:t>By integrating such innovative functionality, UPI AutoSplit positions itself as a comprehensive and user-friendly financial tool, driving further adoption and satisfaction among users.</w:t>
      </w:r>
    </w:p>
    <w:p>
      <w:pPr>
        <w:pStyle w:val="Heading2"/>
        <w:spacing w:before="12" w:after="6"/>
      </w:pPr>
      <w:r>
        <w:t>Product Construct</w:t>
      </w:r>
    </w:p>
    <w:p>
      <w:pPr>
        <w:spacing w:before="0" w:after="8"/>
      </w:pPr>
      <w:r>
        <w:rPr>
          <w:rFonts w:ascii="Calibri" w:hAnsi="Calibri"/>
          <w:color w:val="0A0A0A"/>
          <w:sz w:val="22"/>
        </w:rPr>
        <w:t>The UPI AutoSplit feature is designed to seamlessly integrate into the existing UPI ecosystem, leveraging its robust infrastructure to facilitate the automatic division and settlement of shared expenses. At the core of this system are several key participants: the UPI App, PSP Bank, NPCI, and the banks of the involved parties. The UPI App serves as the user interface where individuals can input the total expense and select the participants among whom the cost will be split. The PSP Bank acts as the intermediary, managing the transaction requests and ensuring secure communication with the NPCI.</w:t>
      </w:r>
    </w:p>
    <w:p>
      <w:pPr>
        <w:spacing w:before="0" w:after="8"/>
      </w:pPr>
      <w:r>
        <w:rPr>
          <w:rFonts w:ascii="Calibri" w:hAnsi="Calibri"/>
          <w:color w:val="0A0A0A"/>
          <w:sz w:val="22"/>
        </w:rPr>
        <w:t>NPCI plays a pivotal role by routing the transaction requests to the respective banks of each participant, ensuring that the calculated shares are debited and credited accurately. The Issuer/Remitter Bank is responsible for authenticating and debiting the payer's account, while the Beneficiary/Payee Bank credits the accounts of the other participants. This interaction topology ensures that the entire process, from calculation to settlement, is handled within the UPI framework, providing a unified and efficient user experience. By automating these interactions, UPI AutoSplit eliminates the need for manual calculations and external applications, thus enhancing user satisfaction and promoting UPI as a comprehensive payment solution.</w:t>
      </w:r>
    </w:p>
    <w:p>
      <w:pPr>
        <w:pStyle w:val="Heading2"/>
        <w:spacing w:before="12" w:after="6"/>
      </w:pPr>
      <w:r>
        <w:t>Process Flow: Setting &amp; Enrollment</w:t>
      </w:r>
    </w:p>
    <w:p>
      <w:pPr>
        <w:jc w:val="center"/>
        <w:spacing w:before="12" w:after="6"/>
      </w:pPr>
      <w:r>
        <w:drawing>
          <wp:inline xmlns:a="http://schemas.openxmlformats.org/drawingml/2006/main" xmlns:pic="http://schemas.openxmlformats.org/drawingml/2006/picture">
            <wp:extent cx="5943600" cy="4431530"/>
            <wp:docPr id="1" name="Picture 1"/>
            <wp:cNvGraphicFramePr>
              <a:graphicFrameLocks noChangeAspect="1"/>
            </wp:cNvGraphicFramePr>
            <a:graphic>
              <a:graphicData uri="http://schemas.openxmlformats.org/drawingml/2006/picture">
                <pic:pic>
                  <pic:nvPicPr>
                    <pic:cNvPr id="0" name="diagram_3_e2e20f.png"/>
                    <pic:cNvPicPr/>
                  </pic:nvPicPr>
                  <pic:blipFill>
                    <a:blip r:embed="rId12"/>
                    <a:stretch>
                      <a:fillRect/>
                    </a:stretch>
                  </pic:blipFill>
                  <pic:spPr>
                    <a:xfrm>
                      <a:off x="0" y="0"/>
                      <a:ext cx="5943600" cy="4431530"/>
                    </a:xfrm>
                    <a:prstGeom prst="rect"/>
                  </pic:spPr>
                </pic:pic>
              </a:graphicData>
            </a:graphic>
          </wp:inline>
        </w:drawing>
      </w:r>
    </w:p>
    <w:p>
      <w:pPr>
        <w:jc w:val="center"/>
        <w:spacing w:before="0" w:after="12"/>
      </w:pPr>
      <w:r>
        <w:rPr>
          <w:i/>
          <w:color w:val="374151"/>
          <w:sz w:val="18"/>
        </w:rPr>
        <w:t>Figure: Setting and enrollment flow: UPI App → PSP → NPCI → Issuer Bank → NPCI → PSP</w:t>
      </w:r>
    </w:p>
    <w:p>
      <w:pPr>
        <w:spacing w:before="0" w:after="8"/>
      </w:pPr>
      <w:r>
        <w:rPr>
          <w:rFonts w:ascii="Calibri" w:hAnsi="Calibri"/>
          <w:color w:val="0A0A0A"/>
          <w:sz w:val="22"/>
        </w:rPr>
        <w:t>The UPI AutoSplit feature simplifies the process of managing shared expenses by automating the splitting and settlement of costs among a group of users. This feature is seamlessly integrated into the UPI app, allowing users to enter a total amount and select participants, after which the app calculates each person's share and processes payments instantly. The enrollment process for UPI AutoSplit ensures that users are set up to utilize this feature efficiently, leveraging the existing UPI infrastructure for real-time settlements. This flow outlines the step-by-step activities involved in setting up and enrolling users for the UPI AutoSplit feature, detailing the responsibilities of each participant in the ecosystem.</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color="auto" w:fill="1D4ED8"/>
            <w:tcMar>
              <w:top w:w="60" w:type="dxa"/>
              <w:bottom w:w="60" w:type="dxa"/>
              <w:left w:w="108" w:type="dxa"/>
              <w:right w:w="108" w:type="dxa"/>
            </w:tcMar>
          </w:tcPr>
          <w:p>
            <w:pPr>
              <w:jc w:val="center"/>
            </w:pPr>
            <w:r>
              <w:rPr>
                <w:rFonts w:ascii="Calibri" w:hAnsi="Calibri"/>
                <w:b/>
                <w:color w:val="FFFFFF"/>
                <w:sz w:val="20"/>
              </w:rPr>
              <w:t>Step</w:t>
            </w:r>
          </w:p>
        </w:tc>
        <w:tc>
          <w:tcPr>
            <w:tcW w:type="dxa" w:w="3120"/>
            <w:shd w:val="clear" w:color="auto" w:fill="1D4ED8"/>
            <w:tcMar>
              <w:top w:w="60" w:type="dxa"/>
              <w:bottom w:w="60" w:type="dxa"/>
              <w:left w:w="108" w:type="dxa"/>
              <w:right w:w="108" w:type="dxa"/>
            </w:tcMar>
          </w:tcPr>
          <w:p>
            <w:pPr>
              <w:jc w:val="center"/>
            </w:pPr>
            <w:r>
              <w:rPr>
                <w:rFonts w:ascii="Calibri" w:hAnsi="Calibri"/>
                <w:b/>
                <w:color w:val="FFFFFF"/>
                <w:sz w:val="20"/>
              </w:rPr>
              <w:t>Activity</w:t>
            </w:r>
          </w:p>
        </w:tc>
        <w:tc>
          <w:tcPr>
            <w:tcW w:type="dxa" w:w="3120"/>
            <w:shd w:val="clear" w:color="auto" w:fill="1D4ED8"/>
            <w:tcMar>
              <w:top w:w="60" w:type="dxa"/>
              <w:bottom w:w="60" w:type="dxa"/>
              <w:left w:w="108" w:type="dxa"/>
              <w:right w:w="108" w:type="dxa"/>
            </w:tcMar>
          </w:tcPr>
          <w:p>
            <w:pPr>
              <w:jc w:val="center"/>
            </w:pPr>
            <w:r>
              <w:rPr>
                <w:rFonts w:ascii="Calibri" w:hAnsi="Calibri"/>
                <w:b/>
                <w:color w:val="FFFFFF"/>
                <w:sz w:val="20"/>
              </w:rPr>
              <w:t>Responsible</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Pre-Check</w:t>
            </w:r>
          </w:p>
        </w:tc>
        <w:tc>
          <w:tcPr>
            <w:tcW w:type="dxa" w:w="3120"/>
            <w:shd w:val="clear" w:color="auto" w:fill="DBEAFE"/>
            <w:tcMar>
              <w:top w:w="60" w:type="dxa"/>
              <w:bottom w:w="60" w:type="dxa"/>
              <w:left w:w="108" w:type="dxa"/>
              <w:right w:w="108" w:type="dxa"/>
            </w:tcMar>
          </w:tcPr>
          <w:p>
            <w:pPr>
              <w:jc w:val="left"/>
            </w:pPr>
            <w:r>
              <w:rPr>
                <w:rFonts w:ascii="Calibri" w:hAnsi="Calibri"/>
                <w:sz w:val="20"/>
              </w:rPr>
              <w:t>Verify user eligibility and app version compatibility for UPI AutoSplit.</w:t>
            </w:r>
          </w:p>
        </w:tc>
        <w:tc>
          <w:tcPr>
            <w:tcW w:type="dxa" w:w="3120"/>
            <w:shd w:val="clear" w:color="auto" w:fill="DBEAFE"/>
            <w:tcMar>
              <w:top w:w="60" w:type="dxa"/>
              <w:bottom w:w="60" w:type="dxa"/>
              <w:left w:w="108" w:type="dxa"/>
              <w:right w:w="108" w:type="dxa"/>
            </w:tcMar>
          </w:tcPr>
          <w:p>
            <w:pPr>
              <w:jc w:val="left"/>
            </w:pPr>
            <w:r>
              <w:rPr>
                <w:rFonts w:ascii="Calibri" w:hAnsi="Calibri"/>
                <w:sz w:val="20"/>
              </w:rPr>
              <w:t>UPI App</w:t>
            </w:r>
          </w:p>
        </w:tc>
      </w:tr>
      <w:tr>
        <w:tc>
          <w:tcPr>
            <w:tcW w:type="dxa" w:w="3120"/>
            <w:shd w:val="clear" w:color="auto" w:fill="FFFFFF"/>
            <w:tcMar>
              <w:top w:w="60" w:type="dxa"/>
              <w:bottom w:w="60" w:type="dxa"/>
              <w:left w:w="108" w:type="dxa"/>
              <w:right w:w="108" w:type="dxa"/>
            </w:tcMar>
          </w:tcPr>
          <w:p>
            <w:pPr>
              <w:jc w:val="left"/>
            </w:pPr>
            <w:r>
              <w:rPr>
                <w:rFonts w:ascii="Calibri" w:hAnsi="Calibri"/>
                <w:sz w:val="20"/>
              </w:rPr>
              <w:t>Step 1</w:t>
            </w:r>
          </w:p>
        </w:tc>
        <w:tc>
          <w:tcPr>
            <w:tcW w:type="dxa" w:w="3120"/>
            <w:shd w:val="clear" w:color="auto" w:fill="FFFFFF"/>
            <w:tcMar>
              <w:top w:w="60" w:type="dxa"/>
              <w:bottom w:w="60" w:type="dxa"/>
              <w:left w:w="108" w:type="dxa"/>
              <w:right w:w="108" w:type="dxa"/>
            </w:tcMar>
          </w:tcPr>
          <w:p>
            <w:pPr>
              <w:jc w:val="left"/>
            </w:pPr>
            <w:r>
              <w:rPr>
                <w:rFonts w:ascii="Calibri" w:hAnsi="Calibri"/>
                <w:sz w:val="20"/>
              </w:rPr>
              <w:t>User initiates the AutoSplit feature setup within the UPI app.</w:t>
            </w:r>
          </w:p>
        </w:tc>
        <w:tc>
          <w:tcPr>
            <w:tcW w:type="dxa" w:w="3120"/>
            <w:shd w:val="clear" w:color="auto" w:fill="FFFFFF"/>
            <w:tcMar>
              <w:top w:w="60" w:type="dxa"/>
              <w:bottom w:w="60" w:type="dxa"/>
              <w:left w:w="108" w:type="dxa"/>
              <w:right w:w="108" w:type="dxa"/>
            </w:tcMar>
          </w:tcPr>
          <w:p>
            <w:pPr>
              <w:jc w:val="left"/>
            </w:pPr>
            <w:r>
              <w:rPr>
                <w:rFonts w:ascii="Calibri" w:hAnsi="Calibri"/>
                <w:sz w:val="20"/>
              </w:rPr>
              <w:t>User</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Step 2</w:t>
            </w:r>
          </w:p>
        </w:tc>
        <w:tc>
          <w:tcPr>
            <w:tcW w:type="dxa" w:w="3120"/>
            <w:shd w:val="clear" w:color="auto" w:fill="DBEAFE"/>
            <w:tcMar>
              <w:top w:w="60" w:type="dxa"/>
              <w:bottom w:w="60" w:type="dxa"/>
              <w:left w:w="108" w:type="dxa"/>
              <w:right w:w="108" w:type="dxa"/>
            </w:tcMar>
          </w:tcPr>
          <w:p>
            <w:pPr>
              <w:jc w:val="left"/>
            </w:pPr>
            <w:r>
              <w:rPr>
                <w:rFonts w:ascii="Calibri" w:hAnsi="Calibri"/>
                <w:sz w:val="20"/>
              </w:rPr>
              <w:t>UPI App requests user authentication and consent for AutoSplit feature.</w:t>
            </w:r>
          </w:p>
        </w:tc>
        <w:tc>
          <w:tcPr>
            <w:tcW w:type="dxa" w:w="3120"/>
            <w:shd w:val="clear" w:color="auto" w:fill="DBEAFE"/>
            <w:tcMar>
              <w:top w:w="60" w:type="dxa"/>
              <w:bottom w:w="60" w:type="dxa"/>
              <w:left w:w="108" w:type="dxa"/>
              <w:right w:w="108" w:type="dxa"/>
            </w:tcMar>
          </w:tcPr>
          <w:p>
            <w:pPr>
              <w:jc w:val="left"/>
            </w:pPr>
            <w:r>
              <w:rPr>
                <w:rFonts w:ascii="Calibri" w:hAnsi="Calibri"/>
                <w:sz w:val="20"/>
              </w:rPr>
              <w:t>UPI App</w:t>
            </w:r>
          </w:p>
        </w:tc>
      </w:tr>
      <w:tr>
        <w:tc>
          <w:tcPr>
            <w:tcW w:type="dxa" w:w="3120"/>
            <w:shd w:val="clear" w:color="auto" w:fill="FFFFFF"/>
            <w:tcMar>
              <w:top w:w="60" w:type="dxa"/>
              <w:bottom w:w="60" w:type="dxa"/>
              <w:left w:w="108" w:type="dxa"/>
              <w:right w:w="108" w:type="dxa"/>
            </w:tcMar>
          </w:tcPr>
          <w:p>
            <w:pPr>
              <w:jc w:val="left"/>
            </w:pPr>
            <w:r>
              <w:rPr>
                <w:rFonts w:ascii="Calibri" w:hAnsi="Calibri"/>
                <w:sz w:val="20"/>
              </w:rPr>
              <w:t>Step 3</w:t>
            </w:r>
          </w:p>
        </w:tc>
        <w:tc>
          <w:tcPr>
            <w:tcW w:type="dxa" w:w="3120"/>
            <w:shd w:val="clear" w:color="auto" w:fill="FFFFFF"/>
            <w:tcMar>
              <w:top w:w="60" w:type="dxa"/>
              <w:bottom w:w="60" w:type="dxa"/>
              <w:left w:w="108" w:type="dxa"/>
              <w:right w:w="108" w:type="dxa"/>
            </w:tcMar>
          </w:tcPr>
          <w:p>
            <w:pPr>
              <w:jc w:val="left"/>
            </w:pPr>
            <w:r>
              <w:rPr>
                <w:rFonts w:ascii="Calibri" w:hAnsi="Calibri"/>
                <w:sz w:val="20"/>
              </w:rPr>
              <w:t>Authenticate user credentials and confirm consent for feature activation.</w:t>
            </w:r>
          </w:p>
        </w:tc>
        <w:tc>
          <w:tcPr>
            <w:tcW w:type="dxa" w:w="3120"/>
            <w:shd w:val="clear" w:color="auto" w:fill="FFFFFF"/>
            <w:tcMar>
              <w:top w:w="60" w:type="dxa"/>
              <w:bottom w:w="60" w:type="dxa"/>
              <w:left w:w="108" w:type="dxa"/>
              <w:right w:w="108" w:type="dxa"/>
            </w:tcMar>
          </w:tcPr>
          <w:p>
            <w:pPr>
              <w:jc w:val="left"/>
            </w:pPr>
            <w:r>
              <w:rPr>
                <w:rFonts w:ascii="Calibri" w:hAnsi="Calibri"/>
                <w:sz w:val="20"/>
              </w:rPr>
              <w:t>PSP Bank</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Step 4</w:t>
            </w:r>
          </w:p>
        </w:tc>
        <w:tc>
          <w:tcPr>
            <w:tcW w:type="dxa" w:w="3120"/>
            <w:shd w:val="clear" w:color="auto" w:fill="DBEAFE"/>
            <w:tcMar>
              <w:top w:w="60" w:type="dxa"/>
              <w:bottom w:w="60" w:type="dxa"/>
              <w:left w:w="108" w:type="dxa"/>
              <w:right w:w="108" w:type="dxa"/>
            </w:tcMar>
          </w:tcPr>
          <w:p>
            <w:pPr>
              <w:jc w:val="left"/>
            </w:pPr>
            <w:r>
              <w:rPr>
                <w:rFonts w:ascii="Calibri" w:hAnsi="Calibri"/>
                <w:sz w:val="20"/>
              </w:rPr>
              <w:t>Send feature activation request to NPCI for processing.</w:t>
            </w:r>
          </w:p>
        </w:tc>
        <w:tc>
          <w:tcPr>
            <w:tcW w:type="dxa" w:w="3120"/>
            <w:shd w:val="clear" w:color="auto" w:fill="DBEAFE"/>
            <w:tcMar>
              <w:top w:w="60" w:type="dxa"/>
              <w:bottom w:w="60" w:type="dxa"/>
              <w:left w:w="108" w:type="dxa"/>
              <w:right w:w="108" w:type="dxa"/>
            </w:tcMar>
          </w:tcPr>
          <w:p>
            <w:pPr>
              <w:jc w:val="left"/>
            </w:pPr>
            <w:r>
              <w:rPr>
                <w:rFonts w:ascii="Calibri" w:hAnsi="Calibri"/>
                <w:sz w:val="20"/>
              </w:rPr>
              <w:t>PSP Bank</w:t>
            </w:r>
          </w:p>
        </w:tc>
      </w:tr>
      <w:tr>
        <w:tc>
          <w:tcPr>
            <w:tcW w:type="dxa" w:w="3120"/>
            <w:shd w:val="clear" w:color="auto" w:fill="FFFFFF"/>
            <w:tcMar>
              <w:top w:w="60" w:type="dxa"/>
              <w:bottom w:w="60" w:type="dxa"/>
              <w:left w:w="108" w:type="dxa"/>
              <w:right w:w="108" w:type="dxa"/>
            </w:tcMar>
          </w:tcPr>
          <w:p>
            <w:pPr>
              <w:jc w:val="left"/>
            </w:pPr>
            <w:r>
              <w:rPr>
                <w:rFonts w:ascii="Calibri" w:hAnsi="Calibri"/>
                <w:sz w:val="20"/>
              </w:rPr>
              <w:t>Step 5</w:t>
            </w:r>
          </w:p>
        </w:tc>
        <w:tc>
          <w:tcPr>
            <w:tcW w:type="dxa" w:w="3120"/>
            <w:shd w:val="clear" w:color="auto" w:fill="FFFFFF"/>
            <w:tcMar>
              <w:top w:w="60" w:type="dxa"/>
              <w:bottom w:w="60" w:type="dxa"/>
              <w:left w:w="108" w:type="dxa"/>
              <w:right w:w="108" w:type="dxa"/>
            </w:tcMar>
          </w:tcPr>
          <w:p>
            <w:pPr>
              <w:jc w:val="left"/>
            </w:pPr>
            <w:r>
              <w:rPr>
                <w:rFonts w:ascii="Calibri" w:hAnsi="Calibri"/>
                <w:sz w:val="20"/>
              </w:rPr>
              <w:t>NPCI processes the request and updates the user's profile to enable AutoSplit.</w:t>
            </w:r>
          </w:p>
        </w:tc>
        <w:tc>
          <w:tcPr>
            <w:tcW w:type="dxa" w:w="3120"/>
            <w:shd w:val="clear" w:color="auto" w:fill="FFFFFF"/>
            <w:tcMar>
              <w:top w:w="60" w:type="dxa"/>
              <w:bottom w:w="60" w:type="dxa"/>
              <w:left w:w="108" w:type="dxa"/>
              <w:right w:w="108" w:type="dxa"/>
            </w:tcMar>
          </w:tcPr>
          <w:p>
            <w:pPr>
              <w:jc w:val="left"/>
            </w:pPr>
            <w:r>
              <w:rPr>
                <w:rFonts w:ascii="Calibri" w:hAnsi="Calibri"/>
                <w:sz w:val="20"/>
              </w:rPr>
              <w:t>NPCI</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Step 6</w:t>
            </w:r>
          </w:p>
        </w:tc>
        <w:tc>
          <w:tcPr>
            <w:tcW w:type="dxa" w:w="3120"/>
            <w:shd w:val="clear" w:color="auto" w:fill="DBEAFE"/>
            <w:tcMar>
              <w:top w:w="60" w:type="dxa"/>
              <w:bottom w:w="60" w:type="dxa"/>
              <w:left w:w="108" w:type="dxa"/>
              <w:right w:w="108" w:type="dxa"/>
            </w:tcMar>
          </w:tcPr>
          <w:p>
            <w:pPr>
              <w:jc w:val="left"/>
            </w:pPr>
            <w:r>
              <w:rPr>
                <w:rFonts w:ascii="Calibri" w:hAnsi="Calibri"/>
                <w:sz w:val="20"/>
              </w:rPr>
              <w:t>Confirm feature activation and notify the user within the UPI app.</w:t>
            </w:r>
          </w:p>
        </w:tc>
        <w:tc>
          <w:tcPr>
            <w:tcW w:type="dxa" w:w="3120"/>
            <w:shd w:val="clear" w:color="auto" w:fill="DBEAFE"/>
            <w:tcMar>
              <w:top w:w="60" w:type="dxa"/>
              <w:bottom w:w="60" w:type="dxa"/>
              <w:left w:w="108" w:type="dxa"/>
              <w:right w:w="108" w:type="dxa"/>
            </w:tcMar>
          </w:tcPr>
          <w:p>
            <w:pPr>
              <w:jc w:val="left"/>
            </w:pPr>
            <w:r>
              <w:rPr>
                <w:rFonts w:ascii="Calibri" w:hAnsi="Calibri"/>
                <w:sz w:val="20"/>
              </w:rPr>
              <w:t>UPI App</w:t>
            </w:r>
          </w:p>
        </w:tc>
      </w:tr>
      <w:tr>
        <w:tc>
          <w:tcPr>
            <w:tcW w:type="dxa" w:w="3120"/>
            <w:shd w:val="clear" w:color="auto" w:fill="FFFFFF"/>
            <w:tcMar>
              <w:top w:w="60" w:type="dxa"/>
              <w:bottom w:w="60" w:type="dxa"/>
              <w:left w:w="108" w:type="dxa"/>
              <w:right w:w="108" w:type="dxa"/>
            </w:tcMar>
          </w:tcPr>
          <w:p>
            <w:pPr>
              <w:jc w:val="left"/>
            </w:pPr>
            <w:r>
              <w:rPr>
                <w:rFonts w:ascii="Calibri" w:hAnsi="Calibri"/>
                <w:sz w:val="20"/>
              </w:rPr>
              <w:t>Post Response</w:t>
            </w:r>
          </w:p>
        </w:tc>
        <w:tc>
          <w:tcPr>
            <w:tcW w:type="dxa" w:w="3120"/>
            <w:shd w:val="clear" w:color="auto" w:fill="FFFFFF"/>
            <w:tcMar>
              <w:top w:w="60" w:type="dxa"/>
              <w:bottom w:w="60" w:type="dxa"/>
              <w:left w:w="108" w:type="dxa"/>
              <w:right w:w="108" w:type="dxa"/>
            </w:tcMar>
          </w:tcPr>
          <w:p>
            <w:pPr>
              <w:jc w:val="left"/>
            </w:pPr>
            <w:r>
              <w:rPr>
                <w:rFonts w:ascii="Calibri" w:hAnsi="Calibri"/>
                <w:sz w:val="20"/>
              </w:rPr>
              <w:t>Monitor user activity and provide support for any issues related to AutoSplit.</w:t>
            </w:r>
          </w:p>
        </w:tc>
        <w:tc>
          <w:tcPr>
            <w:tcW w:type="dxa" w:w="3120"/>
            <w:shd w:val="clear" w:color="auto" w:fill="FFFFFF"/>
            <w:tcMar>
              <w:top w:w="60" w:type="dxa"/>
              <w:bottom w:w="60" w:type="dxa"/>
              <w:left w:w="108" w:type="dxa"/>
              <w:right w:w="108" w:type="dxa"/>
            </w:tcMar>
          </w:tcPr>
          <w:p>
            <w:pPr>
              <w:jc w:val="left"/>
            </w:pPr>
            <w:r>
              <w:rPr>
                <w:rFonts w:ascii="Calibri" w:hAnsi="Calibri"/>
                <w:sz w:val="20"/>
              </w:rPr>
              <w:t>PSP Bank</w:t>
            </w:r>
          </w:p>
        </w:tc>
      </w:tr>
    </w:tbl>
    <w:p/>
    <w:p>
      <w:pPr>
        <w:pStyle w:val="Heading2"/>
        <w:spacing w:before="12" w:after="6"/>
      </w:pPr>
      <w:r>
        <w:t>Process Flow: Transaction</w:t>
      </w:r>
    </w:p>
    <w:p>
      <w:pPr>
        <w:jc w:val="center"/>
        <w:spacing w:before="12" w:after="6"/>
      </w:pPr>
      <w:r>
        <w:drawing>
          <wp:inline xmlns:a="http://schemas.openxmlformats.org/drawingml/2006/main" xmlns:pic="http://schemas.openxmlformats.org/drawingml/2006/picture">
            <wp:extent cx="5943600" cy="4768838"/>
            <wp:docPr id="2" name="Picture 2"/>
            <wp:cNvGraphicFramePr>
              <a:graphicFrameLocks noChangeAspect="1"/>
            </wp:cNvGraphicFramePr>
            <a:graphic>
              <a:graphicData uri="http://schemas.openxmlformats.org/drawingml/2006/picture">
                <pic:pic>
                  <pic:nvPicPr>
                    <pic:cNvPr id="0" name="diagram_4_6269d8.png"/>
                    <pic:cNvPicPr/>
                  </pic:nvPicPr>
                  <pic:blipFill>
                    <a:blip r:embed="rId13"/>
                    <a:stretch>
                      <a:fillRect/>
                    </a:stretch>
                  </pic:blipFill>
                  <pic:spPr>
                    <a:xfrm>
                      <a:off x="0" y="0"/>
                      <a:ext cx="5943600" cy="4768838"/>
                    </a:xfrm>
                    <a:prstGeom prst="rect"/>
                  </pic:spPr>
                </pic:pic>
              </a:graphicData>
            </a:graphic>
          </wp:inline>
        </w:drawing>
      </w:r>
    </w:p>
    <w:p>
      <w:pPr>
        <w:jc w:val="center"/>
        <w:spacing w:before="0" w:after="12"/>
      </w:pPr>
      <w:r>
        <w:rPr>
          <w:i/>
          <w:color w:val="374151"/>
          <w:sz w:val="18"/>
        </w:rPr>
        <w:t>Figure: Transaction flow: UPI App → PSP → NPCI → Remitter Bank → Beneficiary Bank → NPCI → PSP</w:t>
      </w:r>
    </w:p>
    <w:p>
      <w:pPr>
        <w:spacing w:before="0" w:after="8"/>
      </w:pPr>
      <w:r>
        <w:rPr>
          <w:rFonts w:ascii="Calibri" w:hAnsi="Calibri"/>
          <w:color w:val="0A0A0A"/>
          <w:sz w:val="22"/>
        </w:rPr>
        <w:t>The UPI AutoSplit feature streamlines the process of managing shared expenses by automating the calculation and settlement of payments among a group. This feature allows users to enter the total expense and select the participants involved, after which the UPI system automatically calculates each participant's share and processes the payments instantly. The process leverages the existing UPI infrastructure to ensure seamless integration and real-time settlements, enhancing user convenience and reducing manual effort. By embedding this functionality within the UPI app, users can avoid the hassle of manual calculations and the need for multiple applications, thus improving the overall user experience.</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color="auto" w:fill="1D4ED8"/>
            <w:tcMar>
              <w:top w:w="60" w:type="dxa"/>
              <w:bottom w:w="60" w:type="dxa"/>
              <w:left w:w="108" w:type="dxa"/>
              <w:right w:w="108" w:type="dxa"/>
            </w:tcMar>
          </w:tcPr>
          <w:p>
            <w:pPr>
              <w:jc w:val="center"/>
            </w:pPr>
            <w:r>
              <w:rPr>
                <w:rFonts w:ascii="Calibri" w:hAnsi="Calibri"/>
                <w:b/>
                <w:color w:val="FFFFFF"/>
                <w:sz w:val="20"/>
              </w:rPr>
              <w:t>Step</w:t>
            </w:r>
          </w:p>
        </w:tc>
        <w:tc>
          <w:tcPr>
            <w:tcW w:type="dxa" w:w="3120"/>
            <w:shd w:val="clear" w:color="auto" w:fill="1D4ED8"/>
            <w:tcMar>
              <w:top w:w="60" w:type="dxa"/>
              <w:bottom w:w="60" w:type="dxa"/>
              <w:left w:w="108" w:type="dxa"/>
              <w:right w:w="108" w:type="dxa"/>
            </w:tcMar>
          </w:tcPr>
          <w:p>
            <w:pPr>
              <w:jc w:val="center"/>
            </w:pPr>
            <w:r>
              <w:rPr>
                <w:rFonts w:ascii="Calibri" w:hAnsi="Calibri"/>
                <w:b/>
                <w:color w:val="FFFFFF"/>
                <w:sz w:val="20"/>
              </w:rPr>
              <w:t>Activity</w:t>
            </w:r>
          </w:p>
        </w:tc>
        <w:tc>
          <w:tcPr>
            <w:tcW w:type="dxa" w:w="3120"/>
            <w:shd w:val="clear" w:color="auto" w:fill="1D4ED8"/>
            <w:tcMar>
              <w:top w:w="60" w:type="dxa"/>
              <w:bottom w:w="60" w:type="dxa"/>
              <w:left w:w="108" w:type="dxa"/>
              <w:right w:w="108" w:type="dxa"/>
            </w:tcMar>
          </w:tcPr>
          <w:p>
            <w:pPr>
              <w:jc w:val="center"/>
            </w:pPr>
            <w:r>
              <w:rPr>
                <w:rFonts w:ascii="Calibri" w:hAnsi="Calibri"/>
                <w:b/>
                <w:color w:val="FFFFFF"/>
                <w:sz w:val="20"/>
              </w:rPr>
              <w:t>Responsible</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Pre-Check</w:t>
            </w:r>
          </w:p>
        </w:tc>
        <w:tc>
          <w:tcPr>
            <w:tcW w:type="dxa" w:w="3120"/>
            <w:shd w:val="clear" w:color="auto" w:fill="DBEAFE"/>
            <w:tcMar>
              <w:top w:w="60" w:type="dxa"/>
              <w:bottom w:w="60" w:type="dxa"/>
              <w:left w:w="108" w:type="dxa"/>
              <w:right w:w="108" w:type="dxa"/>
            </w:tcMar>
          </w:tcPr>
          <w:p>
            <w:pPr>
              <w:jc w:val="left"/>
            </w:pPr>
            <w:r>
              <w:rPr>
                <w:rFonts w:ascii="Calibri" w:hAnsi="Calibri"/>
                <w:sz w:val="20"/>
              </w:rPr>
              <w:t>Verify user credentials and available balance</w:t>
            </w:r>
          </w:p>
        </w:tc>
        <w:tc>
          <w:tcPr>
            <w:tcW w:type="dxa" w:w="3120"/>
            <w:shd w:val="clear" w:color="auto" w:fill="DBEAFE"/>
            <w:tcMar>
              <w:top w:w="60" w:type="dxa"/>
              <w:bottom w:w="60" w:type="dxa"/>
              <w:left w:w="108" w:type="dxa"/>
              <w:right w:w="108" w:type="dxa"/>
            </w:tcMar>
          </w:tcPr>
          <w:p>
            <w:pPr>
              <w:jc w:val="left"/>
            </w:pPr>
            <w:r>
              <w:rPr>
                <w:rFonts w:ascii="Calibri" w:hAnsi="Calibri"/>
                <w:sz w:val="20"/>
              </w:rPr>
              <w:t>UPI App</w:t>
            </w:r>
          </w:p>
        </w:tc>
      </w:tr>
      <w:tr>
        <w:tc>
          <w:tcPr>
            <w:tcW w:type="dxa" w:w="3120"/>
            <w:shd w:val="clear" w:color="auto" w:fill="FFFFFF"/>
            <w:tcMar>
              <w:top w:w="60" w:type="dxa"/>
              <w:bottom w:w="60" w:type="dxa"/>
              <w:left w:w="108" w:type="dxa"/>
              <w:right w:w="108" w:type="dxa"/>
            </w:tcMar>
          </w:tcPr>
          <w:p>
            <w:pPr>
              <w:jc w:val="left"/>
            </w:pPr>
            <w:r>
              <w:rPr>
                <w:rFonts w:ascii="Calibri" w:hAnsi="Calibri"/>
                <w:sz w:val="20"/>
              </w:rPr>
              <w:t>Step 1</w:t>
            </w:r>
          </w:p>
        </w:tc>
        <w:tc>
          <w:tcPr>
            <w:tcW w:type="dxa" w:w="3120"/>
            <w:shd w:val="clear" w:color="auto" w:fill="FFFFFF"/>
            <w:tcMar>
              <w:top w:w="60" w:type="dxa"/>
              <w:bottom w:w="60" w:type="dxa"/>
              <w:left w:w="108" w:type="dxa"/>
              <w:right w:w="108" w:type="dxa"/>
            </w:tcMar>
          </w:tcPr>
          <w:p>
            <w:pPr>
              <w:jc w:val="left"/>
            </w:pPr>
            <w:r>
              <w:rPr>
                <w:rFonts w:ascii="Calibri" w:hAnsi="Calibri"/>
                <w:sz w:val="20"/>
              </w:rPr>
              <w:t>Capture total expense and select participants</w:t>
            </w:r>
          </w:p>
        </w:tc>
        <w:tc>
          <w:tcPr>
            <w:tcW w:type="dxa" w:w="3120"/>
            <w:shd w:val="clear" w:color="auto" w:fill="FFFFFF"/>
            <w:tcMar>
              <w:top w:w="60" w:type="dxa"/>
              <w:bottom w:w="60" w:type="dxa"/>
              <w:left w:w="108" w:type="dxa"/>
              <w:right w:w="108" w:type="dxa"/>
            </w:tcMar>
          </w:tcPr>
          <w:p>
            <w:pPr>
              <w:jc w:val="left"/>
            </w:pPr>
            <w:r>
              <w:rPr>
                <w:rFonts w:ascii="Calibri" w:hAnsi="Calibri"/>
                <w:sz w:val="20"/>
              </w:rPr>
              <w:t>User</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Step 2</w:t>
            </w:r>
          </w:p>
        </w:tc>
        <w:tc>
          <w:tcPr>
            <w:tcW w:type="dxa" w:w="3120"/>
            <w:shd w:val="clear" w:color="auto" w:fill="DBEAFE"/>
            <w:tcMar>
              <w:top w:w="60" w:type="dxa"/>
              <w:bottom w:w="60" w:type="dxa"/>
              <w:left w:w="108" w:type="dxa"/>
              <w:right w:w="108" w:type="dxa"/>
            </w:tcMar>
          </w:tcPr>
          <w:p>
            <w:pPr>
              <w:jc w:val="left"/>
            </w:pPr>
            <w:r>
              <w:rPr>
                <w:rFonts w:ascii="Calibri" w:hAnsi="Calibri"/>
                <w:sz w:val="20"/>
              </w:rPr>
              <w:t>Calculate each participant's share</w:t>
            </w:r>
          </w:p>
        </w:tc>
        <w:tc>
          <w:tcPr>
            <w:tcW w:type="dxa" w:w="3120"/>
            <w:shd w:val="clear" w:color="auto" w:fill="DBEAFE"/>
            <w:tcMar>
              <w:top w:w="60" w:type="dxa"/>
              <w:bottom w:w="60" w:type="dxa"/>
              <w:left w:w="108" w:type="dxa"/>
              <w:right w:w="108" w:type="dxa"/>
            </w:tcMar>
          </w:tcPr>
          <w:p>
            <w:pPr>
              <w:jc w:val="left"/>
            </w:pPr>
            <w:r>
              <w:rPr>
                <w:rFonts w:ascii="Calibri" w:hAnsi="Calibri"/>
                <w:sz w:val="20"/>
              </w:rPr>
              <w:t>UPI App</w:t>
            </w:r>
          </w:p>
        </w:tc>
      </w:tr>
      <w:tr>
        <w:tc>
          <w:tcPr>
            <w:tcW w:type="dxa" w:w="3120"/>
            <w:shd w:val="clear" w:color="auto" w:fill="FFFFFF"/>
            <w:tcMar>
              <w:top w:w="60" w:type="dxa"/>
              <w:bottom w:w="60" w:type="dxa"/>
              <w:left w:w="108" w:type="dxa"/>
              <w:right w:w="108" w:type="dxa"/>
            </w:tcMar>
          </w:tcPr>
          <w:p>
            <w:pPr>
              <w:jc w:val="left"/>
            </w:pPr>
            <w:r>
              <w:rPr>
                <w:rFonts w:ascii="Calibri" w:hAnsi="Calibri"/>
                <w:sz w:val="20"/>
              </w:rPr>
              <w:t>Step 3</w:t>
            </w:r>
          </w:p>
        </w:tc>
        <w:tc>
          <w:tcPr>
            <w:tcW w:type="dxa" w:w="3120"/>
            <w:shd w:val="clear" w:color="auto" w:fill="FFFFFF"/>
            <w:tcMar>
              <w:top w:w="60" w:type="dxa"/>
              <w:bottom w:w="60" w:type="dxa"/>
              <w:left w:w="108" w:type="dxa"/>
              <w:right w:w="108" w:type="dxa"/>
            </w:tcMar>
          </w:tcPr>
          <w:p>
            <w:pPr>
              <w:jc w:val="left"/>
            </w:pPr>
            <w:r>
              <w:rPr>
                <w:rFonts w:ascii="Calibri" w:hAnsi="Calibri"/>
                <w:sz w:val="20"/>
              </w:rPr>
              <w:t>Initiate REQ_PAY message for each participant's share</w:t>
            </w:r>
          </w:p>
        </w:tc>
        <w:tc>
          <w:tcPr>
            <w:tcW w:type="dxa" w:w="3120"/>
            <w:shd w:val="clear" w:color="auto" w:fill="FFFFFF"/>
            <w:tcMar>
              <w:top w:w="60" w:type="dxa"/>
              <w:bottom w:w="60" w:type="dxa"/>
              <w:left w:w="108" w:type="dxa"/>
              <w:right w:w="108" w:type="dxa"/>
            </w:tcMar>
          </w:tcPr>
          <w:p>
            <w:pPr>
              <w:jc w:val="left"/>
            </w:pPr>
            <w:r>
              <w:rPr>
                <w:rFonts w:ascii="Calibri" w:hAnsi="Calibri"/>
                <w:sz w:val="20"/>
              </w:rPr>
              <w:t>PSP Bank</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Step 4</w:t>
            </w:r>
          </w:p>
        </w:tc>
        <w:tc>
          <w:tcPr>
            <w:tcW w:type="dxa" w:w="3120"/>
            <w:shd w:val="clear" w:color="auto" w:fill="DBEAFE"/>
            <w:tcMar>
              <w:top w:w="60" w:type="dxa"/>
              <w:bottom w:w="60" w:type="dxa"/>
              <w:left w:w="108" w:type="dxa"/>
              <w:right w:w="108" w:type="dxa"/>
            </w:tcMar>
          </w:tcPr>
          <w:p>
            <w:pPr>
              <w:jc w:val="left"/>
            </w:pPr>
            <w:r>
              <w:rPr>
                <w:rFonts w:ascii="Calibri" w:hAnsi="Calibri"/>
                <w:sz w:val="20"/>
              </w:rPr>
              <w:t>Route payment requests to respective Issuer Banks</w:t>
            </w:r>
          </w:p>
        </w:tc>
        <w:tc>
          <w:tcPr>
            <w:tcW w:type="dxa" w:w="3120"/>
            <w:shd w:val="clear" w:color="auto" w:fill="DBEAFE"/>
            <w:tcMar>
              <w:top w:w="60" w:type="dxa"/>
              <w:bottom w:w="60" w:type="dxa"/>
              <w:left w:w="108" w:type="dxa"/>
              <w:right w:w="108" w:type="dxa"/>
            </w:tcMar>
          </w:tcPr>
          <w:p>
            <w:pPr>
              <w:jc w:val="left"/>
            </w:pPr>
            <w:r>
              <w:rPr>
                <w:rFonts w:ascii="Calibri" w:hAnsi="Calibri"/>
                <w:sz w:val="20"/>
              </w:rPr>
              <w:t>NPCI</w:t>
            </w:r>
          </w:p>
        </w:tc>
      </w:tr>
      <w:tr>
        <w:tc>
          <w:tcPr>
            <w:tcW w:type="dxa" w:w="3120"/>
            <w:shd w:val="clear" w:color="auto" w:fill="FFFFFF"/>
            <w:tcMar>
              <w:top w:w="60" w:type="dxa"/>
              <w:bottom w:w="60" w:type="dxa"/>
              <w:left w:w="108" w:type="dxa"/>
              <w:right w:w="108" w:type="dxa"/>
            </w:tcMar>
          </w:tcPr>
          <w:p>
            <w:pPr>
              <w:jc w:val="left"/>
            </w:pPr>
            <w:r>
              <w:rPr>
                <w:rFonts w:ascii="Calibri" w:hAnsi="Calibri"/>
                <w:sz w:val="20"/>
              </w:rPr>
              <w:t>Step 5</w:t>
            </w:r>
          </w:p>
        </w:tc>
        <w:tc>
          <w:tcPr>
            <w:tcW w:type="dxa" w:w="3120"/>
            <w:shd w:val="clear" w:color="auto" w:fill="FFFFFF"/>
            <w:tcMar>
              <w:top w:w="60" w:type="dxa"/>
              <w:bottom w:w="60" w:type="dxa"/>
              <w:left w:w="108" w:type="dxa"/>
              <w:right w:w="108" w:type="dxa"/>
            </w:tcMar>
          </w:tcPr>
          <w:p>
            <w:pPr>
              <w:jc w:val="left"/>
            </w:pPr>
            <w:r>
              <w:rPr>
                <w:rFonts w:ascii="Calibri" w:hAnsi="Calibri"/>
                <w:sz w:val="20"/>
              </w:rPr>
              <w:t>Authenticate and debit participant accounts</w:t>
            </w:r>
          </w:p>
        </w:tc>
        <w:tc>
          <w:tcPr>
            <w:tcW w:type="dxa" w:w="3120"/>
            <w:shd w:val="clear" w:color="auto" w:fill="FFFFFF"/>
            <w:tcMar>
              <w:top w:w="60" w:type="dxa"/>
              <w:bottom w:w="60" w:type="dxa"/>
              <w:left w:w="108" w:type="dxa"/>
              <w:right w:w="108" w:type="dxa"/>
            </w:tcMar>
          </w:tcPr>
          <w:p>
            <w:pPr>
              <w:jc w:val="left"/>
            </w:pPr>
            <w:r>
              <w:rPr>
                <w:rFonts w:ascii="Calibri" w:hAnsi="Calibri"/>
                <w:sz w:val="20"/>
              </w:rPr>
              <w:t>Issuer Banks</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Step 6</w:t>
            </w:r>
          </w:p>
        </w:tc>
        <w:tc>
          <w:tcPr>
            <w:tcW w:type="dxa" w:w="3120"/>
            <w:shd w:val="clear" w:color="auto" w:fill="DBEAFE"/>
            <w:tcMar>
              <w:top w:w="60" w:type="dxa"/>
              <w:bottom w:w="60" w:type="dxa"/>
              <w:left w:w="108" w:type="dxa"/>
              <w:right w:w="108" w:type="dxa"/>
            </w:tcMar>
          </w:tcPr>
          <w:p>
            <w:pPr>
              <w:jc w:val="left"/>
            </w:pPr>
            <w:r>
              <w:rPr>
                <w:rFonts w:ascii="Calibri" w:hAnsi="Calibri"/>
                <w:sz w:val="20"/>
              </w:rPr>
              <w:t>Route credit instructions to Beneficiary Banks</w:t>
            </w:r>
          </w:p>
        </w:tc>
        <w:tc>
          <w:tcPr>
            <w:tcW w:type="dxa" w:w="3120"/>
            <w:shd w:val="clear" w:color="auto" w:fill="DBEAFE"/>
            <w:tcMar>
              <w:top w:w="60" w:type="dxa"/>
              <w:bottom w:w="60" w:type="dxa"/>
              <w:left w:w="108" w:type="dxa"/>
              <w:right w:w="108" w:type="dxa"/>
            </w:tcMar>
          </w:tcPr>
          <w:p>
            <w:pPr>
              <w:jc w:val="left"/>
            </w:pPr>
            <w:r>
              <w:rPr>
                <w:rFonts w:ascii="Calibri" w:hAnsi="Calibri"/>
                <w:sz w:val="20"/>
              </w:rPr>
              <w:t>NPCI</w:t>
            </w:r>
          </w:p>
        </w:tc>
      </w:tr>
      <w:tr>
        <w:tc>
          <w:tcPr>
            <w:tcW w:type="dxa" w:w="3120"/>
            <w:shd w:val="clear" w:color="auto" w:fill="FFFFFF"/>
            <w:tcMar>
              <w:top w:w="60" w:type="dxa"/>
              <w:bottom w:w="60" w:type="dxa"/>
              <w:left w:w="108" w:type="dxa"/>
              <w:right w:w="108" w:type="dxa"/>
            </w:tcMar>
          </w:tcPr>
          <w:p>
            <w:pPr>
              <w:jc w:val="left"/>
            </w:pPr>
            <w:r>
              <w:rPr>
                <w:rFonts w:ascii="Calibri" w:hAnsi="Calibri"/>
                <w:sz w:val="20"/>
              </w:rPr>
              <w:t>Step 7</w:t>
            </w:r>
          </w:p>
        </w:tc>
        <w:tc>
          <w:tcPr>
            <w:tcW w:type="dxa" w:w="3120"/>
            <w:shd w:val="clear" w:color="auto" w:fill="FFFFFF"/>
            <w:tcMar>
              <w:top w:w="60" w:type="dxa"/>
              <w:bottom w:w="60" w:type="dxa"/>
              <w:left w:w="108" w:type="dxa"/>
              <w:right w:w="108" w:type="dxa"/>
            </w:tcMar>
          </w:tcPr>
          <w:p>
            <w:pPr>
              <w:jc w:val="left"/>
            </w:pPr>
            <w:r>
              <w:rPr>
                <w:rFonts w:ascii="Calibri" w:hAnsi="Calibri"/>
                <w:sz w:val="20"/>
              </w:rPr>
              <w:t>Credit participant accounts</w:t>
            </w:r>
          </w:p>
        </w:tc>
        <w:tc>
          <w:tcPr>
            <w:tcW w:type="dxa" w:w="3120"/>
            <w:shd w:val="clear" w:color="auto" w:fill="FFFFFF"/>
            <w:tcMar>
              <w:top w:w="60" w:type="dxa"/>
              <w:bottom w:w="60" w:type="dxa"/>
              <w:left w:w="108" w:type="dxa"/>
              <w:right w:w="108" w:type="dxa"/>
            </w:tcMar>
          </w:tcPr>
          <w:p>
            <w:pPr>
              <w:jc w:val="left"/>
            </w:pPr>
            <w:r>
              <w:rPr>
                <w:rFonts w:ascii="Calibri" w:hAnsi="Calibri"/>
                <w:sz w:val="20"/>
              </w:rPr>
              <w:t>Beneficiary Banks</w:t>
            </w:r>
          </w:p>
        </w:tc>
      </w:tr>
      <w:tr>
        <w:tc>
          <w:tcPr>
            <w:tcW w:type="dxa" w:w="3120"/>
            <w:shd w:val="clear" w:color="auto" w:fill="DBEAFE"/>
            <w:tcMar>
              <w:top w:w="60" w:type="dxa"/>
              <w:bottom w:w="60" w:type="dxa"/>
              <w:left w:w="108" w:type="dxa"/>
              <w:right w:w="108" w:type="dxa"/>
            </w:tcMar>
          </w:tcPr>
          <w:p>
            <w:pPr>
              <w:jc w:val="left"/>
            </w:pPr>
            <w:r>
              <w:rPr>
                <w:rFonts w:ascii="Calibri" w:hAnsi="Calibri"/>
                <w:sz w:val="20"/>
              </w:rPr>
              <w:t>Post Response</w:t>
            </w:r>
          </w:p>
        </w:tc>
        <w:tc>
          <w:tcPr>
            <w:tcW w:type="dxa" w:w="3120"/>
            <w:shd w:val="clear" w:color="auto" w:fill="DBEAFE"/>
            <w:tcMar>
              <w:top w:w="60" w:type="dxa"/>
              <w:bottom w:w="60" w:type="dxa"/>
              <w:left w:w="108" w:type="dxa"/>
              <w:right w:w="108" w:type="dxa"/>
            </w:tcMar>
          </w:tcPr>
          <w:p>
            <w:pPr>
              <w:jc w:val="left"/>
            </w:pPr>
            <w:r>
              <w:rPr>
                <w:rFonts w:ascii="Calibri" w:hAnsi="Calibri"/>
                <w:sz w:val="20"/>
              </w:rPr>
              <w:t>Send confirmation of completed transactions</w:t>
            </w:r>
          </w:p>
        </w:tc>
        <w:tc>
          <w:tcPr>
            <w:tcW w:type="dxa" w:w="3120"/>
            <w:shd w:val="clear" w:color="auto" w:fill="DBEAFE"/>
            <w:tcMar>
              <w:top w:w="60" w:type="dxa"/>
              <w:bottom w:w="60" w:type="dxa"/>
              <w:left w:w="108" w:type="dxa"/>
              <w:right w:w="108" w:type="dxa"/>
            </w:tcMar>
          </w:tcPr>
          <w:p>
            <w:pPr>
              <w:jc w:val="left"/>
            </w:pPr>
            <w:r>
              <w:rPr>
                <w:rFonts w:ascii="Calibri" w:hAnsi="Calibri"/>
                <w:sz w:val="20"/>
              </w:rPr>
              <w:t>UPI App</w:t>
            </w:r>
          </w:p>
        </w:tc>
      </w:tr>
    </w:tbl>
    <w:p/>
    <w:p>
      <w:pPr>
        <w:pStyle w:val="Heading1"/>
        <w:spacing w:before="18" w:after="6"/>
      </w:pPr>
      <w:r>
        <w:t>Technical Specifications</w:t>
      </w:r>
    </w:p>
    <w:p>
      <w:pPr>
        <w:spacing w:before="0" w:after="8"/>
      </w:pPr>
      <w:r>
        <w:rPr>
          <w:rFonts w:ascii="Calibri" w:hAnsi="Calibri"/>
          <w:color w:val="0A0A0A"/>
          <w:sz w:val="22"/>
        </w:rPr>
        <w:t>The Technical Specifications section outlines the APIs involved in implementing the UPI AutoSplit feature, which is designed to streamline the management of shared expenses. This feature leverages the existing UPI infrastructure to automate the division and settlement of expenses among users within the UPI app. The scope of changes includes the introduction of new APIs to facilitate the automatic calculation and processing of shared payments, ensuring seamless integration and real-time settlements. These specifications are crucial for product managers, engineers, and compliance teams to understand the technical requirements and ensure successful deployment of the feature.</w:t>
      </w:r>
    </w:p>
    <w:p>
      <w:pPr>
        <w:pStyle w:val="Heading2"/>
        <w:spacing w:before="12" w:after="6"/>
      </w:pPr>
      <w:r>
        <w:t>i. Primary API Specifications</w:t>
      </w:r>
    </w:p>
    <w:p>
      <w:pPr>
        <w:jc w:val="center"/>
        <w:spacing w:before="12" w:after="6"/>
      </w:pPr>
      <w:r>
        <w:drawing>
          <wp:inline xmlns:a="http://schemas.openxmlformats.org/drawingml/2006/main" xmlns:pic="http://schemas.openxmlformats.org/drawingml/2006/picture">
            <wp:extent cx="5943600" cy="5029200"/>
            <wp:docPr id="3" name="Picture 3"/>
            <wp:cNvGraphicFramePr>
              <a:graphicFrameLocks noChangeAspect="1"/>
            </wp:cNvGraphicFramePr>
            <a:graphic>
              <a:graphicData uri="http://schemas.openxmlformats.org/drawingml/2006/picture">
                <pic:pic>
                  <pic:nvPicPr>
                    <pic:cNvPr id="0" name="diagram_6_74cfb0.png"/>
                    <pic:cNvPicPr/>
                  </pic:nvPicPr>
                  <pic:blipFill>
                    <a:blip r:embed="rId14"/>
                    <a:stretch>
                      <a:fillRect/>
                    </a:stretch>
                  </pic:blipFill>
                  <pic:spPr>
                    <a:xfrm>
                      <a:off x="0" y="0"/>
                      <a:ext cx="5943600" cy="5029200"/>
                    </a:xfrm>
                    <a:prstGeom prst="rect"/>
                  </pic:spPr>
                </pic:pic>
              </a:graphicData>
            </a:graphic>
          </wp:inline>
        </w:drawing>
      </w:r>
    </w:p>
    <w:p>
      <w:pPr>
        <w:jc w:val="center"/>
        <w:spacing w:before="0" w:after="12"/>
      </w:pPr>
      <w:r>
        <w:rPr>
          <w:i/>
          <w:color w:val="374151"/>
          <w:sz w:val="18"/>
        </w:rPr>
        <w:t>Figure: Primary API request/response flow across participants</w:t>
      </w:r>
    </w:p>
    <w:p>
      <w:pPr>
        <w:spacing w:before="0" w:after="8"/>
      </w:pPr>
      <w:r>
        <w:rPr>
          <w:rFonts w:ascii="Calibri" w:hAnsi="Calibri"/>
          <w:color w:val="0A0A0A"/>
          <w:sz w:val="22"/>
        </w:rPr>
        <w:t>The UPI AutoSplit API is designed to facilitate the automatic division and settlement of shared expenses among a group of users. This API enables users to input a total amount and select participants, after which the API calculates each individual's share and processes the payments instantly. This integration within the UPI app eliminates the need for manual calculations and the use of separate applications, thereby streamlining the user experience.</w:t>
      </w:r>
    </w:p>
    <w:p>
      <w:pPr>
        <w:spacing w:before="0" w:after="8"/>
      </w:pPr>
      <w:r>
        <w:rPr>
          <w:rFonts w:ascii="Calibri" w:hAnsi="Calibri"/>
          <w:color w:val="0A0A0A"/>
          <w:sz w:val="22"/>
        </w:rPr>
        <w:t>The primary participant flow for the UPI AutoSplit API involves the UPI App, the PSP Bank, and the NPCI. The process begins with the user entering the total expense and selecting participants on the UPI App. The PSP Bank then initiates the AutoSplit request to the NPCI, which handles the calculation and distribution of the payment shares. The NPCI processes the payments by interacting with the respective banks of the participants, ensuring real-time settlement.</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val="clear" w:color="auto" w:fill="1D4ED8"/>
            <w:tcMar>
              <w:top w:w="60" w:type="dxa"/>
              <w:bottom w:w="60" w:type="dxa"/>
              <w:left w:w="108" w:type="dxa"/>
              <w:right w:w="108" w:type="dxa"/>
            </w:tcMar>
          </w:tcPr>
          <w:p>
            <w:pPr>
              <w:jc w:val="center"/>
            </w:pPr>
            <w:r>
              <w:rPr>
                <w:rFonts w:ascii="Calibri" w:hAnsi="Calibri"/>
                <w:b/>
                <w:color w:val="FFFFFF"/>
                <w:sz w:val="20"/>
              </w:rPr>
              <w:t>Field Name</w:t>
            </w:r>
          </w:p>
        </w:tc>
        <w:tc>
          <w:tcPr>
            <w:tcW w:type="dxa" w:w="1872"/>
            <w:shd w:val="clear" w:color="auto" w:fill="1D4ED8"/>
            <w:tcMar>
              <w:top w:w="60" w:type="dxa"/>
              <w:bottom w:w="60" w:type="dxa"/>
              <w:left w:w="108" w:type="dxa"/>
              <w:right w:w="108" w:type="dxa"/>
            </w:tcMar>
          </w:tcPr>
          <w:p>
            <w:pPr>
              <w:jc w:val="center"/>
            </w:pPr>
            <w:r>
              <w:rPr>
                <w:rFonts w:ascii="Calibri" w:hAnsi="Calibri"/>
                <w:b/>
                <w:color w:val="FFFFFF"/>
                <w:sz w:val="20"/>
              </w:rPr>
              <w:t>dType</w:t>
            </w:r>
          </w:p>
        </w:tc>
        <w:tc>
          <w:tcPr>
            <w:tcW w:type="dxa" w:w="1872"/>
            <w:shd w:val="clear" w:color="auto" w:fill="1D4ED8"/>
            <w:tcMar>
              <w:top w:w="60" w:type="dxa"/>
              <w:bottom w:w="60" w:type="dxa"/>
              <w:left w:w="108" w:type="dxa"/>
              <w:right w:w="108" w:type="dxa"/>
            </w:tcMar>
          </w:tcPr>
          <w:p>
            <w:pPr>
              <w:jc w:val="center"/>
            </w:pPr>
            <w:r>
              <w:rPr>
                <w:rFonts w:ascii="Calibri" w:hAnsi="Calibri"/>
                <w:b/>
                <w:color w:val="FFFFFF"/>
                <w:sz w:val="20"/>
              </w:rPr>
              <w:t>dLength</w:t>
            </w:r>
          </w:p>
        </w:tc>
        <w:tc>
          <w:tcPr>
            <w:tcW w:type="dxa" w:w="1872"/>
            <w:shd w:val="clear" w:color="auto" w:fill="1D4ED8"/>
            <w:tcMar>
              <w:top w:w="60" w:type="dxa"/>
              <w:bottom w:w="60" w:type="dxa"/>
              <w:left w:w="108" w:type="dxa"/>
              <w:right w:w="108" w:type="dxa"/>
            </w:tcMar>
          </w:tcPr>
          <w:p>
            <w:pPr>
              <w:jc w:val="center"/>
            </w:pPr>
            <w:r>
              <w:rPr>
                <w:rFonts w:ascii="Calibri" w:hAnsi="Calibri"/>
                <w:b/>
                <w:color w:val="FFFFFF"/>
                <w:sz w:val="20"/>
              </w:rPr>
              <w:t>Description</w:t>
            </w:r>
          </w:p>
        </w:tc>
        <w:tc>
          <w:tcPr>
            <w:tcW w:type="dxa" w:w="1872"/>
            <w:shd w:val="clear" w:color="auto" w:fill="1D4ED8"/>
            <w:tcMar>
              <w:top w:w="60" w:type="dxa"/>
              <w:bottom w:w="60" w:type="dxa"/>
              <w:left w:w="108" w:type="dxa"/>
              <w:right w:w="108" w:type="dxa"/>
            </w:tcMar>
          </w:tcPr>
          <w:p>
            <w:pPr>
              <w:jc w:val="center"/>
            </w:pPr>
            <w:r>
              <w:rPr>
                <w:rFonts w:ascii="Calibri" w:hAnsi="Calibri"/>
                <w:b/>
                <w:color w:val="FFFFFF"/>
                <w:sz w:val="20"/>
              </w:rPr>
              <w:t>Mandatory</w:t>
            </w:r>
          </w:p>
        </w:tc>
      </w:tr>
      <w:tr>
        <w:tc>
          <w:tcPr>
            <w:tcW w:type="dxa" w:w="1872"/>
            <w:shd w:val="clear" w:color="auto" w:fill="DBEAFE"/>
            <w:tcMar>
              <w:top w:w="60" w:type="dxa"/>
              <w:bottom w:w="60" w:type="dxa"/>
              <w:left w:w="108" w:type="dxa"/>
              <w:right w:w="108" w:type="dxa"/>
            </w:tcMar>
          </w:tcPr>
          <w:p>
            <w:pPr>
              <w:jc w:val="left"/>
            </w:pPr>
            <w:r>
              <w:rPr>
                <w:rFonts w:ascii="Calibri" w:hAnsi="Calibri"/>
                <w:sz w:val="20"/>
              </w:rPr>
              <w:t>TotalAmount</w:t>
            </w:r>
          </w:p>
        </w:tc>
        <w:tc>
          <w:tcPr>
            <w:tcW w:type="dxa" w:w="1872"/>
            <w:shd w:val="clear" w:color="auto" w:fill="DBEAFE"/>
            <w:tcMar>
              <w:top w:w="60" w:type="dxa"/>
              <w:bottom w:w="60" w:type="dxa"/>
              <w:left w:w="108" w:type="dxa"/>
              <w:right w:w="108" w:type="dxa"/>
            </w:tcMar>
          </w:tcPr>
          <w:p>
            <w:pPr>
              <w:jc w:val="left"/>
            </w:pPr>
            <w:r>
              <w:rPr>
                <w:rFonts w:ascii="Calibri" w:hAnsi="Calibri"/>
                <w:sz w:val="20"/>
              </w:rPr>
              <w:t>Decimal</w:t>
            </w:r>
          </w:p>
        </w:tc>
        <w:tc>
          <w:tcPr>
            <w:tcW w:type="dxa" w:w="1872"/>
            <w:shd w:val="clear" w:color="auto" w:fill="DBEAFE"/>
            <w:tcMar>
              <w:top w:w="60" w:type="dxa"/>
              <w:bottom w:w="60" w:type="dxa"/>
              <w:left w:w="108" w:type="dxa"/>
              <w:right w:w="108" w:type="dxa"/>
            </w:tcMar>
          </w:tcPr>
          <w:p>
            <w:pPr>
              <w:jc w:val="left"/>
            </w:pPr>
            <w:r>
              <w:rPr>
                <w:rFonts w:ascii="Calibri" w:hAnsi="Calibri"/>
                <w:sz w:val="20"/>
              </w:rPr>
              <w:t>10,2</w:t>
            </w:r>
          </w:p>
        </w:tc>
        <w:tc>
          <w:tcPr>
            <w:tcW w:type="dxa" w:w="1872"/>
            <w:shd w:val="clear" w:color="auto" w:fill="DBEAFE"/>
            <w:tcMar>
              <w:top w:w="60" w:type="dxa"/>
              <w:bottom w:w="60" w:type="dxa"/>
              <w:left w:w="108" w:type="dxa"/>
              <w:right w:w="108" w:type="dxa"/>
            </w:tcMar>
          </w:tcPr>
          <w:p>
            <w:pPr>
              <w:jc w:val="left"/>
            </w:pPr>
            <w:r>
              <w:rPr>
                <w:rFonts w:ascii="Calibri" w:hAnsi="Calibri"/>
                <w:sz w:val="20"/>
              </w:rPr>
              <w:t>The total amount to be split among participants.</w:t>
            </w:r>
          </w:p>
        </w:tc>
        <w:tc>
          <w:tcPr>
            <w:tcW w:type="dxa" w:w="1872"/>
            <w:shd w:val="clear" w:color="auto" w:fill="DBEAFE"/>
            <w:tcMar>
              <w:top w:w="60" w:type="dxa"/>
              <w:bottom w:w="60" w:type="dxa"/>
              <w:left w:w="108" w:type="dxa"/>
              <w:right w:w="108" w:type="dxa"/>
            </w:tcMar>
          </w:tcPr>
          <w:p>
            <w:pPr>
              <w:jc w:val="left"/>
            </w:pPr>
            <w:r>
              <w:rPr>
                <w:rFonts w:ascii="Calibri" w:hAnsi="Calibri"/>
                <w:sz w:val="20"/>
              </w:rPr>
              <w:t>Y</w:t>
            </w:r>
          </w:p>
        </w:tc>
      </w:tr>
      <w:tr>
        <w:tc>
          <w:tcPr>
            <w:tcW w:type="dxa" w:w="1872"/>
            <w:shd w:val="clear" w:color="auto" w:fill="FFFFFF"/>
            <w:tcMar>
              <w:top w:w="60" w:type="dxa"/>
              <w:bottom w:w="60" w:type="dxa"/>
              <w:left w:w="108" w:type="dxa"/>
              <w:right w:w="108" w:type="dxa"/>
            </w:tcMar>
          </w:tcPr>
          <w:p>
            <w:pPr>
              <w:jc w:val="left"/>
            </w:pPr>
            <w:r>
              <w:rPr>
                <w:rFonts w:ascii="Calibri" w:hAnsi="Calibri"/>
                <w:sz w:val="20"/>
              </w:rPr>
              <w:t>Participants</w:t>
            </w:r>
          </w:p>
        </w:tc>
        <w:tc>
          <w:tcPr>
            <w:tcW w:type="dxa" w:w="1872"/>
            <w:shd w:val="clear" w:color="auto" w:fill="FFFFFF"/>
            <w:tcMar>
              <w:top w:w="60" w:type="dxa"/>
              <w:bottom w:w="60" w:type="dxa"/>
              <w:left w:w="108" w:type="dxa"/>
              <w:right w:w="108" w:type="dxa"/>
            </w:tcMar>
          </w:tcPr>
          <w:p>
            <w:pPr>
              <w:jc w:val="left"/>
            </w:pPr>
            <w:r>
              <w:rPr>
                <w:rFonts w:ascii="Calibri" w:hAnsi="Calibri"/>
                <w:sz w:val="20"/>
              </w:rPr>
              <w:t>List</w:t>
            </w:r>
          </w:p>
        </w:tc>
        <w:tc>
          <w:tcPr>
            <w:tcW w:type="dxa" w:w="1872"/>
            <w:shd w:val="clear" w:color="auto" w:fill="FFFFFF"/>
            <w:tcMar>
              <w:top w:w="60" w:type="dxa"/>
              <w:bottom w:w="60" w:type="dxa"/>
              <w:left w:w="108" w:type="dxa"/>
              <w:right w:w="108" w:type="dxa"/>
            </w:tcMar>
          </w:tcPr>
          <w:p>
            <w:pPr>
              <w:jc w:val="left"/>
            </w:pPr>
            <w:r>
              <w:rPr>
                <w:rFonts w:ascii="Calibri" w:hAnsi="Calibri"/>
                <w:sz w:val="20"/>
              </w:rPr>
              <w:t>N/A</w:t>
            </w:r>
          </w:p>
        </w:tc>
        <w:tc>
          <w:tcPr>
            <w:tcW w:type="dxa" w:w="1872"/>
            <w:shd w:val="clear" w:color="auto" w:fill="FFFFFF"/>
            <w:tcMar>
              <w:top w:w="60" w:type="dxa"/>
              <w:bottom w:w="60" w:type="dxa"/>
              <w:left w:w="108" w:type="dxa"/>
              <w:right w:w="108" w:type="dxa"/>
            </w:tcMar>
          </w:tcPr>
          <w:p>
            <w:pPr>
              <w:jc w:val="left"/>
            </w:pPr>
            <w:r>
              <w:rPr>
                <w:rFonts w:ascii="Calibri" w:hAnsi="Calibri"/>
                <w:sz w:val="20"/>
              </w:rPr>
              <w:t>List of participants involved in the split.</w:t>
            </w:r>
          </w:p>
        </w:tc>
        <w:tc>
          <w:tcPr>
            <w:tcW w:type="dxa" w:w="1872"/>
            <w:shd w:val="clear" w:color="auto" w:fill="FFFFFF"/>
            <w:tcMar>
              <w:top w:w="60" w:type="dxa"/>
              <w:bottom w:w="60" w:type="dxa"/>
              <w:left w:w="108" w:type="dxa"/>
              <w:right w:w="108" w:type="dxa"/>
            </w:tcMar>
          </w:tcPr>
          <w:p>
            <w:pPr>
              <w:jc w:val="left"/>
            </w:pPr>
            <w:r>
              <w:rPr>
                <w:rFonts w:ascii="Calibri" w:hAnsi="Calibri"/>
                <w:sz w:val="20"/>
              </w:rPr>
              <w:t>Y</w:t>
            </w:r>
          </w:p>
        </w:tc>
      </w:tr>
      <w:tr>
        <w:tc>
          <w:tcPr>
            <w:tcW w:type="dxa" w:w="1872"/>
            <w:shd w:val="clear" w:color="auto" w:fill="DBEAFE"/>
            <w:tcMar>
              <w:top w:w="60" w:type="dxa"/>
              <w:bottom w:w="60" w:type="dxa"/>
              <w:left w:w="108" w:type="dxa"/>
              <w:right w:w="108" w:type="dxa"/>
            </w:tcMar>
          </w:tcPr>
          <w:p>
            <w:pPr>
              <w:jc w:val="left"/>
            </w:pPr>
            <w:r>
              <w:rPr>
                <w:rFonts w:ascii="Calibri" w:hAnsi="Calibri"/>
                <w:sz w:val="20"/>
              </w:rPr>
              <w:t>VPA</w:t>
            </w:r>
          </w:p>
        </w:tc>
        <w:tc>
          <w:tcPr>
            <w:tcW w:type="dxa" w:w="1872"/>
            <w:shd w:val="clear" w:color="auto" w:fill="DBEAFE"/>
            <w:tcMar>
              <w:top w:w="60" w:type="dxa"/>
              <w:bottom w:w="60" w:type="dxa"/>
              <w:left w:w="108" w:type="dxa"/>
              <w:right w:w="108" w:type="dxa"/>
            </w:tcMar>
          </w:tcPr>
          <w:p>
            <w:pPr>
              <w:jc w:val="left"/>
            </w:pPr>
            <w:r>
              <w:rPr>
                <w:rFonts w:ascii="Calibri" w:hAnsi="Calibri"/>
                <w:sz w:val="20"/>
              </w:rPr>
              <w:t>String</w:t>
            </w:r>
          </w:p>
        </w:tc>
        <w:tc>
          <w:tcPr>
            <w:tcW w:type="dxa" w:w="1872"/>
            <w:shd w:val="clear" w:color="auto" w:fill="DBEAFE"/>
            <w:tcMar>
              <w:top w:w="60" w:type="dxa"/>
              <w:bottom w:w="60" w:type="dxa"/>
              <w:left w:w="108" w:type="dxa"/>
              <w:right w:w="108" w:type="dxa"/>
            </w:tcMar>
          </w:tcPr>
          <w:p>
            <w:pPr>
              <w:jc w:val="left"/>
            </w:pPr>
            <w:r>
              <w:rPr>
                <w:rFonts w:ascii="Calibri" w:hAnsi="Calibri"/>
                <w:sz w:val="20"/>
              </w:rPr>
              <w:t>100</w:t>
            </w:r>
          </w:p>
        </w:tc>
        <w:tc>
          <w:tcPr>
            <w:tcW w:type="dxa" w:w="1872"/>
            <w:shd w:val="clear" w:color="auto" w:fill="DBEAFE"/>
            <w:tcMar>
              <w:top w:w="60" w:type="dxa"/>
              <w:bottom w:w="60" w:type="dxa"/>
              <w:left w:w="108" w:type="dxa"/>
              <w:right w:w="108" w:type="dxa"/>
            </w:tcMar>
          </w:tcPr>
          <w:p>
            <w:pPr>
              <w:jc w:val="left"/>
            </w:pPr>
            <w:r>
              <w:rPr>
                <w:rFonts w:ascii="Calibri" w:hAnsi="Calibri"/>
                <w:sz w:val="20"/>
              </w:rPr>
              <w:t>Virtual Payment Address of the participant.</w:t>
            </w:r>
          </w:p>
        </w:tc>
        <w:tc>
          <w:tcPr>
            <w:tcW w:type="dxa" w:w="1872"/>
            <w:shd w:val="clear" w:color="auto" w:fill="DBEAFE"/>
            <w:tcMar>
              <w:top w:w="60" w:type="dxa"/>
              <w:bottom w:w="60" w:type="dxa"/>
              <w:left w:w="108" w:type="dxa"/>
              <w:right w:w="108" w:type="dxa"/>
            </w:tcMar>
          </w:tcPr>
          <w:p>
            <w:pPr>
              <w:jc w:val="left"/>
            </w:pPr>
            <w:r>
              <w:rPr>
                <w:rFonts w:ascii="Calibri" w:hAnsi="Calibri"/>
                <w:sz w:val="20"/>
              </w:rPr>
              <w:t>Y</w:t>
            </w:r>
          </w:p>
        </w:tc>
      </w:tr>
      <w:tr>
        <w:tc>
          <w:tcPr>
            <w:tcW w:type="dxa" w:w="1872"/>
            <w:shd w:val="clear" w:color="auto" w:fill="FFFFFF"/>
            <w:tcMar>
              <w:top w:w="60" w:type="dxa"/>
              <w:bottom w:w="60" w:type="dxa"/>
              <w:left w:w="108" w:type="dxa"/>
              <w:right w:w="108" w:type="dxa"/>
            </w:tcMar>
          </w:tcPr>
          <w:p>
            <w:pPr>
              <w:jc w:val="left"/>
            </w:pPr>
            <w:r>
              <w:rPr>
                <w:rFonts w:ascii="Calibri" w:hAnsi="Calibri"/>
                <w:sz w:val="20"/>
              </w:rPr>
              <w:t>Share</w:t>
            </w:r>
          </w:p>
        </w:tc>
        <w:tc>
          <w:tcPr>
            <w:tcW w:type="dxa" w:w="1872"/>
            <w:shd w:val="clear" w:color="auto" w:fill="FFFFFF"/>
            <w:tcMar>
              <w:top w:w="60" w:type="dxa"/>
              <w:bottom w:w="60" w:type="dxa"/>
              <w:left w:w="108" w:type="dxa"/>
              <w:right w:w="108" w:type="dxa"/>
            </w:tcMar>
          </w:tcPr>
          <w:p>
            <w:pPr>
              <w:jc w:val="left"/>
            </w:pPr>
            <w:r>
              <w:rPr>
                <w:rFonts w:ascii="Calibri" w:hAnsi="Calibri"/>
                <w:sz w:val="20"/>
              </w:rPr>
              <w:t>Decimal</w:t>
            </w:r>
          </w:p>
        </w:tc>
        <w:tc>
          <w:tcPr>
            <w:tcW w:type="dxa" w:w="1872"/>
            <w:shd w:val="clear" w:color="auto" w:fill="FFFFFF"/>
            <w:tcMar>
              <w:top w:w="60" w:type="dxa"/>
              <w:bottom w:w="60" w:type="dxa"/>
              <w:left w:w="108" w:type="dxa"/>
              <w:right w:w="108" w:type="dxa"/>
            </w:tcMar>
          </w:tcPr>
          <w:p>
            <w:pPr>
              <w:jc w:val="left"/>
            </w:pPr>
            <w:r>
              <w:rPr>
                <w:rFonts w:ascii="Calibri" w:hAnsi="Calibri"/>
                <w:sz w:val="20"/>
              </w:rPr>
              <w:t>10,2</w:t>
            </w:r>
          </w:p>
        </w:tc>
        <w:tc>
          <w:tcPr>
            <w:tcW w:type="dxa" w:w="1872"/>
            <w:shd w:val="clear" w:color="auto" w:fill="FFFFFF"/>
            <w:tcMar>
              <w:top w:w="60" w:type="dxa"/>
              <w:bottom w:w="60" w:type="dxa"/>
              <w:left w:w="108" w:type="dxa"/>
              <w:right w:w="108" w:type="dxa"/>
            </w:tcMar>
          </w:tcPr>
          <w:p>
            <w:pPr>
              <w:jc w:val="left"/>
            </w:pPr>
            <w:r>
              <w:rPr>
                <w:rFonts w:ascii="Calibri" w:hAnsi="Calibri"/>
                <w:sz w:val="20"/>
              </w:rPr>
              <w:t>The amount each participant is responsible for.</w:t>
            </w:r>
          </w:p>
        </w:tc>
        <w:tc>
          <w:tcPr>
            <w:tcW w:type="dxa" w:w="1872"/>
            <w:shd w:val="clear" w:color="auto" w:fill="FFFFFF"/>
            <w:tcMar>
              <w:top w:w="60" w:type="dxa"/>
              <w:bottom w:w="60" w:type="dxa"/>
              <w:left w:w="108" w:type="dxa"/>
              <w:right w:w="108" w:type="dxa"/>
            </w:tcMar>
          </w:tcPr>
          <w:p>
            <w:pPr>
              <w:jc w:val="left"/>
            </w:pPr>
            <w:r>
              <w:rPr>
                <w:rFonts w:ascii="Calibri" w:hAnsi="Calibri"/>
                <w:sz w:val="20"/>
              </w:rPr>
              <w:t>Y</w:t>
            </w:r>
          </w:p>
        </w:tc>
      </w:tr>
      <w:tr>
        <w:tc>
          <w:tcPr>
            <w:tcW w:type="dxa" w:w="1872"/>
            <w:shd w:val="clear" w:color="auto" w:fill="DBEAFE"/>
            <w:tcMar>
              <w:top w:w="60" w:type="dxa"/>
              <w:bottom w:w="60" w:type="dxa"/>
              <w:left w:w="108" w:type="dxa"/>
              <w:right w:w="108" w:type="dxa"/>
            </w:tcMar>
          </w:tcPr>
          <w:p>
            <w:pPr>
              <w:jc w:val="left"/>
            </w:pPr>
            <w:r>
              <w:rPr>
                <w:rFonts w:ascii="Calibri" w:hAnsi="Calibri"/>
                <w:sz w:val="20"/>
              </w:rPr>
              <w:t>Status</w:t>
            </w:r>
          </w:p>
        </w:tc>
        <w:tc>
          <w:tcPr>
            <w:tcW w:type="dxa" w:w="1872"/>
            <w:shd w:val="clear" w:color="auto" w:fill="DBEAFE"/>
            <w:tcMar>
              <w:top w:w="60" w:type="dxa"/>
              <w:bottom w:w="60" w:type="dxa"/>
              <w:left w:w="108" w:type="dxa"/>
              <w:right w:w="108" w:type="dxa"/>
            </w:tcMar>
          </w:tcPr>
          <w:p>
            <w:pPr>
              <w:jc w:val="left"/>
            </w:pPr>
            <w:r>
              <w:rPr>
                <w:rFonts w:ascii="Calibri" w:hAnsi="Calibri"/>
                <w:sz w:val="20"/>
              </w:rPr>
              <w:t>String</w:t>
            </w:r>
          </w:p>
        </w:tc>
        <w:tc>
          <w:tcPr>
            <w:tcW w:type="dxa" w:w="1872"/>
            <w:shd w:val="clear" w:color="auto" w:fill="DBEAFE"/>
            <w:tcMar>
              <w:top w:w="60" w:type="dxa"/>
              <w:bottom w:w="60" w:type="dxa"/>
              <w:left w:w="108" w:type="dxa"/>
              <w:right w:w="108" w:type="dxa"/>
            </w:tcMar>
          </w:tcPr>
          <w:p>
            <w:pPr>
              <w:jc w:val="left"/>
            </w:pPr>
            <w:r>
              <w:rPr>
                <w:rFonts w:ascii="Calibri" w:hAnsi="Calibri"/>
                <w:sz w:val="20"/>
              </w:rPr>
              <w:t>50</w:t>
            </w:r>
          </w:p>
        </w:tc>
        <w:tc>
          <w:tcPr>
            <w:tcW w:type="dxa" w:w="1872"/>
            <w:shd w:val="clear" w:color="auto" w:fill="DBEAFE"/>
            <w:tcMar>
              <w:top w:w="60" w:type="dxa"/>
              <w:bottom w:w="60" w:type="dxa"/>
              <w:left w:w="108" w:type="dxa"/>
              <w:right w:w="108" w:type="dxa"/>
            </w:tcMar>
          </w:tcPr>
          <w:p>
            <w:pPr>
              <w:jc w:val="left"/>
            </w:pPr>
            <w:r>
              <w:rPr>
                <w:rFonts w:ascii="Calibri" w:hAnsi="Calibri"/>
                <w:sz w:val="20"/>
              </w:rPr>
              <w:t>The status of the AutoSplit transaction.</w:t>
            </w:r>
          </w:p>
        </w:tc>
        <w:tc>
          <w:tcPr>
            <w:tcW w:type="dxa" w:w="1872"/>
            <w:shd w:val="clear" w:color="auto" w:fill="DBEAFE"/>
            <w:tcMar>
              <w:top w:w="60" w:type="dxa"/>
              <w:bottom w:w="60" w:type="dxa"/>
              <w:left w:w="108" w:type="dxa"/>
              <w:right w:w="108" w:type="dxa"/>
            </w:tcMar>
          </w:tcPr>
          <w:p>
            <w:pPr>
              <w:jc w:val="left"/>
            </w:pPr>
            <w:r>
              <w:rPr>
                <w:rFonts w:ascii="Calibri" w:hAnsi="Calibri"/>
                <w:sz w:val="20"/>
              </w:rPr>
              <w:t>Y</w:t>
            </w:r>
          </w:p>
        </w:tc>
      </w:tr>
      <w:tr>
        <w:tc>
          <w:tcPr>
            <w:tcW w:type="dxa" w:w="1872"/>
            <w:shd w:val="clear" w:color="auto" w:fill="FFFFFF"/>
            <w:tcMar>
              <w:top w:w="60" w:type="dxa"/>
              <w:bottom w:w="60" w:type="dxa"/>
              <w:left w:w="108" w:type="dxa"/>
              <w:right w:w="108" w:type="dxa"/>
            </w:tcMar>
          </w:tcPr>
          <w:p>
            <w:pPr>
              <w:jc w:val="left"/>
            </w:pPr>
            <w:r>
              <w:rPr>
                <w:rFonts w:ascii="Calibri" w:hAnsi="Calibri"/>
                <w:sz w:val="20"/>
              </w:rPr>
              <w:t>TransactionID</w:t>
            </w:r>
          </w:p>
        </w:tc>
        <w:tc>
          <w:tcPr>
            <w:tcW w:type="dxa" w:w="1872"/>
            <w:shd w:val="clear" w:color="auto" w:fill="FFFFFF"/>
            <w:tcMar>
              <w:top w:w="60" w:type="dxa"/>
              <w:bottom w:w="60" w:type="dxa"/>
              <w:left w:w="108" w:type="dxa"/>
              <w:right w:w="108" w:type="dxa"/>
            </w:tcMar>
          </w:tcPr>
          <w:p>
            <w:pPr>
              <w:jc w:val="left"/>
            </w:pPr>
            <w:r>
              <w:rPr>
                <w:rFonts w:ascii="Calibri" w:hAnsi="Calibri"/>
                <w:sz w:val="20"/>
              </w:rPr>
              <w:t>String</w:t>
            </w:r>
          </w:p>
        </w:tc>
        <w:tc>
          <w:tcPr>
            <w:tcW w:type="dxa" w:w="1872"/>
            <w:shd w:val="clear" w:color="auto" w:fill="FFFFFF"/>
            <w:tcMar>
              <w:top w:w="60" w:type="dxa"/>
              <w:bottom w:w="60" w:type="dxa"/>
              <w:left w:w="108" w:type="dxa"/>
              <w:right w:w="108" w:type="dxa"/>
            </w:tcMar>
          </w:tcPr>
          <w:p>
            <w:pPr>
              <w:jc w:val="left"/>
            </w:pPr>
            <w:r>
              <w:rPr>
                <w:rFonts w:ascii="Calibri" w:hAnsi="Calibri"/>
                <w:sz w:val="20"/>
              </w:rPr>
              <w:t>20</w:t>
            </w:r>
          </w:p>
        </w:tc>
        <w:tc>
          <w:tcPr>
            <w:tcW w:type="dxa" w:w="1872"/>
            <w:shd w:val="clear" w:color="auto" w:fill="FFFFFF"/>
            <w:tcMar>
              <w:top w:w="60" w:type="dxa"/>
              <w:bottom w:w="60" w:type="dxa"/>
              <w:left w:w="108" w:type="dxa"/>
              <w:right w:w="108" w:type="dxa"/>
            </w:tcMar>
          </w:tcPr>
          <w:p>
            <w:pPr>
              <w:jc w:val="left"/>
            </w:pPr>
            <w:r>
              <w:rPr>
                <w:rFonts w:ascii="Calibri" w:hAnsi="Calibri"/>
                <w:sz w:val="20"/>
              </w:rPr>
              <w:t>Unique identifier for the transaction.</w:t>
            </w:r>
          </w:p>
        </w:tc>
        <w:tc>
          <w:tcPr>
            <w:tcW w:type="dxa" w:w="1872"/>
            <w:shd w:val="clear" w:color="auto" w:fill="FFFFFF"/>
            <w:tcMar>
              <w:top w:w="60" w:type="dxa"/>
              <w:bottom w:w="60" w:type="dxa"/>
              <w:left w:w="108" w:type="dxa"/>
              <w:right w:w="108" w:type="dxa"/>
            </w:tcMar>
          </w:tcPr>
          <w:p>
            <w:pPr>
              <w:jc w:val="left"/>
            </w:pPr>
            <w:r>
              <w:rPr>
                <w:rFonts w:ascii="Calibri" w:hAnsi="Calibri"/>
                <w:sz w:val="20"/>
              </w:rPr>
              <w:t>Y</w:t>
            </w:r>
          </w:p>
        </w:tc>
      </w:tr>
      <w:tr>
        <w:tc>
          <w:tcPr>
            <w:tcW w:type="dxa" w:w="1872"/>
            <w:shd w:val="clear" w:color="auto" w:fill="DBEAFE"/>
            <w:tcMar>
              <w:top w:w="60" w:type="dxa"/>
              <w:bottom w:w="60" w:type="dxa"/>
              <w:left w:w="108" w:type="dxa"/>
              <w:right w:w="108" w:type="dxa"/>
            </w:tcMar>
          </w:tcPr>
          <w:p>
            <w:pPr>
              <w:jc w:val="left"/>
            </w:pPr>
            <w:r>
              <w:rPr>
                <w:rFonts w:ascii="Calibri" w:hAnsi="Calibri"/>
                <w:sz w:val="20"/>
              </w:rPr>
              <w:t>Message</w:t>
            </w:r>
          </w:p>
        </w:tc>
        <w:tc>
          <w:tcPr>
            <w:tcW w:type="dxa" w:w="1872"/>
            <w:shd w:val="clear" w:color="auto" w:fill="DBEAFE"/>
            <w:tcMar>
              <w:top w:w="60" w:type="dxa"/>
              <w:bottom w:w="60" w:type="dxa"/>
              <w:left w:w="108" w:type="dxa"/>
              <w:right w:w="108" w:type="dxa"/>
            </w:tcMar>
          </w:tcPr>
          <w:p>
            <w:pPr>
              <w:jc w:val="left"/>
            </w:pPr>
            <w:r>
              <w:rPr>
                <w:rFonts w:ascii="Calibri" w:hAnsi="Calibri"/>
                <w:sz w:val="20"/>
              </w:rPr>
              <w:t>String</w:t>
            </w:r>
          </w:p>
        </w:tc>
        <w:tc>
          <w:tcPr>
            <w:tcW w:type="dxa" w:w="1872"/>
            <w:shd w:val="clear" w:color="auto" w:fill="DBEAFE"/>
            <w:tcMar>
              <w:top w:w="60" w:type="dxa"/>
              <w:bottom w:w="60" w:type="dxa"/>
              <w:left w:w="108" w:type="dxa"/>
              <w:right w:w="108" w:type="dxa"/>
            </w:tcMar>
          </w:tcPr>
          <w:p>
            <w:pPr>
              <w:jc w:val="left"/>
            </w:pPr>
            <w:r>
              <w:rPr>
                <w:rFonts w:ascii="Calibri" w:hAnsi="Calibri"/>
                <w:sz w:val="20"/>
              </w:rPr>
              <w:t>255</w:t>
            </w:r>
          </w:p>
        </w:tc>
        <w:tc>
          <w:tcPr>
            <w:tcW w:type="dxa" w:w="1872"/>
            <w:shd w:val="clear" w:color="auto" w:fill="DBEAFE"/>
            <w:tcMar>
              <w:top w:w="60" w:type="dxa"/>
              <w:bottom w:w="60" w:type="dxa"/>
              <w:left w:w="108" w:type="dxa"/>
              <w:right w:w="108" w:type="dxa"/>
            </w:tcMar>
          </w:tcPr>
          <w:p>
            <w:pPr>
              <w:jc w:val="left"/>
            </w:pPr>
            <w:r>
              <w:rPr>
                <w:rFonts w:ascii="Calibri" w:hAnsi="Calibri"/>
                <w:sz w:val="20"/>
              </w:rPr>
              <w:t>Additional information about the transaction result.</w:t>
            </w:r>
          </w:p>
        </w:tc>
        <w:tc>
          <w:tcPr>
            <w:tcW w:type="dxa" w:w="1872"/>
            <w:shd w:val="clear" w:color="auto" w:fill="DBEAFE"/>
            <w:tcMar>
              <w:top w:w="60" w:type="dxa"/>
              <w:bottom w:w="60" w:type="dxa"/>
              <w:left w:w="108" w:type="dxa"/>
              <w:right w:w="108" w:type="dxa"/>
            </w:tcMar>
          </w:tcPr>
          <w:p>
            <w:pPr>
              <w:jc w:val="left"/>
            </w:pPr>
            <w:r>
              <w:rPr>
                <w:rFonts w:ascii="Calibri" w:hAnsi="Calibri"/>
                <w:sz w:val="20"/>
              </w:rPr>
              <w:t>N</w:t>
            </w:r>
          </w:p>
        </w:tc>
      </w:tr>
    </w:tbl>
    <w:p/>
    <w:p>
      <w:pPr>
        <w:spacing w:before="8" w:after="8"/>
        <w:shd w:val="clear" w:color="auto" w:fill="F2F2F2"/>
        <w:ind w:left="360"/>
      </w:pPr>
      <w:r>
        <w:rPr>
          <w:rFonts w:ascii="Courier New" w:hAnsi="Courier New"/>
          <w:color w:val="1F2D3D"/>
          <w:sz w:val="18"/>
        </w:rPr>
        <w:t>&lt;!-- Request: PSP to NPCI --&gt;</w:t>
        <w:br/>
      </w:r>
      <w:r>
        <w:rPr>
          <w:rFonts w:ascii="Courier New" w:hAnsi="Courier New"/>
          <w:color w:val="1F2D3D"/>
          <w:sz w:val="18"/>
        </w:rPr>
        <w:t>&lt;upi:AutoSplitRequest xmlns:upi="http://npci.org/upi/schema/"&gt;</w:t>
        <w:br/>
      </w:r>
      <w:r>
        <w:rPr>
          <w:rFonts w:ascii="Courier New" w:hAnsi="Courier New"/>
          <w:color w:val="1F2D3D"/>
          <w:sz w:val="18"/>
        </w:rPr>
        <w:t xml:space="preserve">    &lt;upi:TotalAmount&gt;1500&lt;/upi:TotalAmount&gt;</w:t>
        <w:br/>
      </w:r>
      <w:r>
        <w:rPr>
          <w:rFonts w:ascii="Courier New" w:hAnsi="Courier New"/>
          <w:color w:val="1F2D3D"/>
          <w:sz w:val="18"/>
        </w:rPr>
        <w:t xml:space="preserve">    &lt;upi:Participants&gt;</w:t>
        <w:br/>
      </w:r>
      <w:r>
        <w:rPr>
          <w:rFonts w:ascii="Courier New" w:hAnsi="Courier New"/>
          <w:color w:val="1F2D3D"/>
          <w:sz w:val="18"/>
        </w:rPr>
        <w:t xml:space="preserve">        &lt;upi:Participant&gt;</w:t>
        <w:br/>
      </w:r>
      <w:r>
        <w:rPr>
          <w:rFonts w:ascii="Courier New" w:hAnsi="Courier New"/>
          <w:color w:val="1F2D3D"/>
          <w:sz w:val="18"/>
        </w:rPr>
        <w:t xml:space="preserve">            &lt;upi:VPA&gt;user1@bank&lt;/upi:VPA&gt;</w:t>
        <w:br/>
      </w:r>
      <w:r>
        <w:rPr>
          <w:rFonts w:ascii="Courier New" w:hAnsi="Courier New"/>
          <w:color w:val="1F2D3D"/>
          <w:sz w:val="18"/>
        </w:rPr>
        <w:t xml:space="preserve">            &lt;upi:Share&gt;500&lt;/upi:Share&gt;</w:t>
        <w:br/>
      </w:r>
      <w:r>
        <w:rPr>
          <w:rFonts w:ascii="Courier New" w:hAnsi="Courier New"/>
          <w:color w:val="1F2D3D"/>
          <w:sz w:val="18"/>
        </w:rPr>
        <w:t xml:space="preserve">        &lt;/upi:Participant&gt;</w:t>
        <w:br/>
      </w:r>
      <w:r>
        <w:rPr>
          <w:rFonts w:ascii="Courier New" w:hAnsi="Courier New"/>
          <w:color w:val="1F2D3D"/>
          <w:sz w:val="18"/>
        </w:rPr>
        <w:t xml:space="preserve">        &lt;upi:Participant&gt;</w:t>
        <w:br/>
      </w:r>
      <w:r>
        <w:rPr>
          <w:rFonts w:ascii="Courier New" w:hAnsi="Courier New"/>
          <w:color w:val="1F2D3D"/>
          <w:sz w:val="18"/>
        </w:rPr>
        <w:t xml:space="preserve">            &lt;upi:VPA&gt;user2@bank&lt;/upi:VPA&gt;</w:t>
        <w:br/>
      </w:r>
      <w:r>
        <w:rPr>
          <w:rFonts w:ascii="Courier New" w:hAnsi="Courier New"/>
          <w:color w:val="1F2D3D"/>
          <w:sz w:val="18"/>
        </w:rPr>
        <w:t xml:space="preserve">            &lt;upi:Share&gt;500&lt;/upi:Share&gt;</w:t>
        <w:br/>
      </w:r>
      <w:r>
        <w:rPr>
          <w:rFonts w:ascii="Courier New" w:hAnsi="Courier New"/>
          <w:color w:val="1F2D3D"/>
          <w:sz w:val="18"/>
        </w:rPr>
        <w:t xml:space="preserve">        &lt;/upi:Participant&gt;</w:t>
        <w:br/>
      </w:r>
      <w:r>
        <w:rPr>
          <w:rFonts w:ascii="Courier New" w:hAnsi="Courier New"/>
          <w:color w:val="1F2D3D"/>
          <w:sz w:val="18"/>
        </w:rPr>
        <w:t xml:space="preserve">        &lt;upi:Participant&gt;</w:t>
        <w:br/>
      </w:r>
      <w:r>
        <w:rPr>
          <w:rFonts w:ascii="Courier New" w:hAnsi="Courier New"/>
          <w:color w:val="1F2D3D"/>
          <w:sz w:val="18"/>
        </w:rPr>
        <w:t xml:space="preserve">            &lt;upi:VPA&gt;user3@bank&lt;/upi:VPA&gt;</w:t>
        <w:br/>
      </w:r>
      <w:r>
        <w:rPr>
          <w:rFonts w:ascii="Courier New" w:hAnsi="Courier New"/>
          <w:color w:val="1F2D3D"/>
          <w:sz w:val="18"/>
        </w:rPr>
        <w:t xml:space="preserve">            &lt;upi:Share&gt;500&lt;/upi:Share&gt;</w:t>
        <w:br/>
      </w:r>
      <w:r>
        <w:rPr>
          <w:rFonts w:ascii="Courier New" w:hAnsi="Courier New"/>
          <w:color w:val="1F2D3D"/>
          <w:sz w:val="18"/>
        </w:rPr>
        <w:t xml:space="preserve">        &lt;/upi:Participant&gt;</w:t>
        <w:br/>
      </w:r>
      <w:r>
        <w:rPr>
          <w:rFonts w:ascii="Courier New" w:hAnsi="Courier New"/>
          <w:color w:val="1F2D3D"/>
          <w:sz w:val="18"/>
        </w:rPr>
        <w:t xml:space="preserve">    &lt;/upi:Participants&gt;</w:t>
        <w:br/>
      </w:r>
      <w:r>
        <w:rPr>
          <w:rFonts w:ascii="Courier New" w:hAnsi="Courier New"/>
          <w:color w:val="1F2D3D"/>
          <w:sz w:val="18"/>
        </w:rPr>
        <w:t>&lt;/upi:AutoSplitRequest&gt;</w:t>
      </w:r>
    </w:p>
    <w:p>
      <w:pPr>
        <w:spacing w:before="8" w:after="8"/>
        <w:shd w:val="clear" w:color="auto" w:fill="F2F2F2"/>
        <w:ind w:left="360"/>
      </w:pPr>
      <w:r>
        <w:rPr>
          <w:rFonts w:ascii="Courier New" w:hAnsi="Courier New"/>
          <w:color w:val="1F2D3D"/>
          <w:sz w:val="18"/>
        </w:rPr>
        <w:t>&lt;!-- Response: NPCI to PSP --&gt;</w:t>
        <w:br/>
      </w:r>
      <w:r>
        <w:rPr>
          <w:rFonts w:ascii="Courier New" w:hAnsi="Courier New"/>
          <w:color w:val="1F2D3D"/>
          <w:sz w:val="18"/>
        </w:rPr>
        <w:t>&lt;upi:AutoSplitResponse xmlns:upi="http://npci.org/upi/schema/"&gt;</w:t>
        <w:br/>
      </w:r>
      <w:r>
        <w:rPr>
          <w:rFonts w:ascii="Courier New" w:hAnsi="Courier New"/>
          <w:color w:val="1F2D3D"/>
          <w:sz w:val="18"/>
        </w:rPr>
        <w:t xml:space="preserve">    &lt;upi:Status&gt;Success&lt;/upi:Status&gt;</w:t>
        <w:br/>
      </w:r>
      <w:r>
        <w:rPr>
          <w:rFonts w:ascii="Courier New" w:hAnsi="Courier New"/>
          <w:color w:val="1F2D3D"/>
          <w:sz w:val="18"/>
        </w:rPr>
        <w:t xml:space="preserve">    &lt;upi:TransactionID&gt;123456789&lt;/upi:TransactionID&gt;</w:t>
        <w:br/>
      </w:r>
      <w:r>
        <w:rPr>
          <w:rFonts w:ascii="Courier New" w:hAnsi="Courier New"/>
          <w:color w:val="1F2D3D"/>
          <w:sz w:val="18"/>
        </w:rPr>
        <w:t xml:space="preserve">    &lt;upi:Message&gt;AutoSplit completed successfully.&lt;/upi:Message&gt;</w:t>
        <w:br/>
      </w:r>
      <w:r>
        <w:rPr>
          <w:rFonts w:ascii="Courier New" w:hAnsi="Courier New"/>
          <w:color w:val="1F2D3D"/>
          <w:sz w:val="18"/>
        </w:rPr>
        <w:t>&lt;/upi:AutoSplitResponse&gt;</w:t>
      </w:r>
    </w:p>
    <w:p>
      <w:pPr>
        <w:pStyle w:val="Heading2"/>
        <w:spacing w:before="12" w:after="6"/>
      </w:pPr>
      <w:r>
        <w:t>ii. Secondary API Specifications</w:t>
      </w:r>
    </w:p>
    <w:p>
      <w:pPr>
        <w:spacing w:before="0" w:after="8"/>
      </w:pPr>
      <w:r>
        <w:rPr>
          <w:rFonts w:ascii="Calibri" w:hAnsi="Calibri"/>
          <w:color w:val="0A0A0A"/>
          <w:sz w:val="22"/>
        </w:rPr>
        <w:t>The UPI AutoSplit feature introduces a seamless way to manage shared expenses directly within the UPI ecosystem. While the primary API handles the core functionality of splitting and settling expenses, it is crucial to address potential error scenarios and alternative message variants that may arise during the process. This section outlines the error handling mechanisms and message variants associated with the UPI AutoSplit feature.</w:t>
      </w:r>
    </w:p>
    <w:p>
      <w:pPr>
        <w:spacing w:before="0" w:after="8"/>
      </w:pPr>
      <w:r>
        <w:rPr>
          <w:rFonts w:ascii="Calibri" w:hAnsi="Calibri"/>
          <w:color w:val="0A0A0A"/>
          <w:sz w:val="22"/>
        </w:rPr>
        <w:t>Error handling is a critical aspect of ensuring a smooth user experience. In the context of UPI AutoSplit, errors may occur due to various reasons such as network issues, insufficient funds, or incorrect participant details. Properly managing these errors ensures that users are informed of issues promptly and can take corrective actions. Additionally, understanding the alternative message flows, such as ENABLE/DISABLE options for the AutoSplit feature, provides flexibility in how users interact with the service.</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val="clear" w:color="auto" w:fill="1D4ED8"/>
            <w:tcMar>
              <w:top w:w="60" w:type="dxa"/>
              <w:bottom w:w="60" w:type="dxa"/>
              <w:left w:w="108" w:type="dxa"/>
              <w:right w:w="108" w:type="dxa"/>
            </w:tcMar>
          </w:tcPr>
          <w:p>
            <w:pPr>
              <w:jc w:val="center"/>
            </w:pPr>
            <w:r>
              <w:rPr>
                <w:rFonts w:ascii="Calibri" w:hAnsi="Calibri"/>
                <w:b/>
                <w:color w:val="FFFFFF"/>
                <w:sz w:val="20"/>
              </w:rPr>
              <w:t>Field Name</w:t>
            </w:r>
          </w:p>
        </w:tc>
        <w:tc>
          <w:tcPr>
            <w:tcW w:type="dxa" w:w="1872"/>
            <w:shd w:val="clear" w:color="auto" w:fill="1D4ED8"/>
            <w:tcMar>
              <w:top w:w="60" w:type="dxa"/>
              <w:bottom w:w="60" w:type="dxa"/>
              <w:left w:w="108" w:type="dxa"/>
              <w:right w:w="108" w:type="dxa"/>
            </w:tcMar>
          </w:tcPr>
          <w:p>
            <w:pPr>
              <w:jc w:val="center"/>
            </w:pPr>
            <w:r>
              <w:rPr>
                <w:rFonts w:ascii="Calibri" w:hAnsi="Calibri"/>
                <w:b/>
                <w:color w:val="FFFFFF"/>
                <w:sz w:val="20"/>
              </w:rPr>
              <w:t>dType</w:t>
            </w:r>
          </w:p>
        </w:tc>
        <w:tc>
          <w:tcPr>
            <w:tcW w:type="dxa" w:w="1872"/>
            <w:shd w:val="clear" w:color="auto" w:fill="1D4ED8"/>
            <w:tcMar>
              <w:top w:w="60" w:type="dxa"/>
              <w:bottom w:w="60" w:type="dxa"/>
              <w:left w:w="108" w:type="dxa"/>
              <w:right w:w="108" w:type="dxa"/>
            </w:tcMar>
          </w:tcPr>
          <w:p>
            <w:pPr>
              <w:jc w:val="center"/>
            </w:pPr>
            <w:r>
              <w:rPr>
                <w:rFonts w:ascii="Calibri" w:hAnsi="Calibri"/>
                <w:b/>
                <w:color w:val="FFFFFF"/>
                <w:sz w:val="20"/>
              </w:rPr>
              <w:t>dLength</w:t>
            </w:r>
          </w:p>
        </w:tc>
        <w:tc>
          <w:tcPr>
            <w:tcW w:type="dxa" w:w="1872"/>
            <w:shd w:val="clear" w:color="auto" w:fill="1D4ED8"/>
            <w:tcMar>
              <w:top w:w="60" w:type="dxa"/>
              <w:bottom w:w="60" w:type="dxa"/>
              <w:left w:w="108" w:type="dxa"/>
              <w:right w:w="108" w:type="dxa"/>
            </w:tcMar>
          </w:tcPr>
          <w:p>
            <w:pPr>
              <w:jc w:val="center"/>
            </w:pPr>
            <w:r>
              <w:rPr>
                <w:rFonts w:ascii="Calibri" w:hAnsi="Calibri"/>
                <w:b/>
                <w:color w:val="FFFFFF"/>
                <w:sz w:val="20"/>
              </w:rPr>
              <w:t>Description</w:t>
            </w:r>
          </w:p>
        </w:tc>
        <w:tc>
          <w:tcPr>
            <w:tcW w:type="dxa" w:w="1872"/>
            <w:shd w:val="clear" w:color="auto" w:fill="1D4ED8"/>
            <w:tcMar>
              <w:top w:w="60" w:type="dxa"/>
              <w:bottom w:w="60" w:type="dxa"/>
              <w:left w:w="108" w:type="dxa"/>
              <w:right w:w="108" w:type="dxa"/>
            </w:tcMar>
          </w:tcPr>
          <w:p>
            <w:pPr>
              <w:jc w:val="center"/>
            </w:pPr>
            <w:r>
              <w:rPr>
                <w:rFonts w:ascii="Calibri" w:hAnsi="Calibri"/>
                <w:b/>
                <w:color w:val="FFFFFF"/>
                <w:sz w:val="20"/>
              </w:rPr>
              <w:t>Mandatory</w:t>
            </w:r>
          </w:p>
        </w:tc>
      </w:tr>
      <w:tr>
        <w:tc>
          <w:tcPr>
            <w:tcW w:type="dxa" w:w="1872"/>
            <w:shd w:val="clear" w:color="auto" w:fill="DBEAFE"/>
            <w:tcMar>
              <w:top w:w="60" w:type="dxa"/>
              <w:bottom w:w="60" w:type="dxa"/>
              <w:left w:w="108" w:type="dxa"/>
              <w:right w:w="108" w:type="dxa"/>
            </w:tcMar>
          </w:tcPr>
          <w:p>
            <w:pPr>
              <w:jc w:val="left"/>
            </w:pPr>
            <w:r>
              <w:rPr>
                <w:rFonts w:ascii="Calibri" w:hAnsi="Calibri"/>
                <w:sz w:val="20"/>
              </w:rPr>
              <w:t>TransactionID</w:t>
            </w:r>
          </w:p>
        </w:tc>
        <w:tc>
          <w:tcPr>
            <w:tcW w:type="dxa" w:w="1872"/>
            <w:shd w:val="clear" w:color="auto" w:fill="DBEAFE"/>
            <w:tcMar>
              <w:top w:w="60" w:type="dxa"/>
              <w:bottom w:w="60" w:type="dxa"/>
              <w:left w:w="108" w:type="dxa"/>
              <w:right w:w="108" w:type="dxa"/>
            </w:tcMar>
          </w:tcPr>
          <w:p>
            <w:pPr>
              <w:jc w:val="left"/>
            </w:pPr>
            <w:r>
              <w:rPr>
                <w:rFonts w:ascii="Calibri" w:hAnsi="Calibri"/>
                <w:sz w:val="20"/>
              </w:rPr>
              <w:t>String</w:t>
            </w:r>
          </w:p>
        </w:tc>
        <w:tc>
          <w:tcPr>
            <w:tcW w:type="dxa" w:w="1872"/>
            <w:shd w:val="clear" w:color="auto" w:fill="DBEAFE"/>
            <w:tcMar>
              <w:top w:w="60" w:type="dxa"/>
              <w:bottom w:w="60" w:type="dxa"/>
              <w:left w:w="108" w:type="dxa"/>
              <w:right w:w="108" w:type="dxa"/>
            </w:tcMar>
          </w:tcPr>
          <w:p>
            <w:pPr>
              <w:jc w:val="left"/>
            </w:pPr>
            <w:r>
              <w:rPr>
                <w:rFonts w:ascii="Calibri" w:hAnsi="Calibri"/>
                <w:sz w:val="20"/>
              </w:rPr>
              <w:t>12</w:t>
            </w:r>
          </w:p>
        </w:tc>
        <w:tc>
          <w:tcPr>
            <w:tcW w:type="dxa" w:w="1872"/>
            <w:shd w:val="clear" w:color="auto" w:fill="DBEAFE"/>
            <w:tcMar>
              <w:top w:w="60" w:type="dxa"/>
              <w:bottom w:w="60" w:type="dxa"/>
              <w:left w:w="108" w:type="dxa"/>
              <w:right w:w="108" w:type="dxa"/>
            </w:tcMar>
          </w:tcPr>
          <w:p>
            <w:pPr>
              <w:jc w:val="left"/>
            </w:pPr>
            <w:r>
              <w:rPr>
                <w:rFonts w:ascii="Calibri" w:hAnsi="Calibri"/>
                <w:sz w:val="20"/>
              </w:rPr>
              <w:t>Unique identifier for the transaction</w:t>
            </w:r>
          </w:p>
        </w:tc>
        <w:tc>
          <w:tcPr>
            <w:tcW w:type="dxa" w:w="1872"/>
            <w:shd w:val="clear" w:color="auto" w:fill="DBEAFE"/>
            <w:tcMar>
              <w:top w:w="60" w:type="dxa"/>
              <w:bottom w:w="60" w:type="dxa"/>
              <w:left w:w="108" w:type="dxa"/>
              <w:right w:w="108" w:type="dxa"/>
            </w:tcMar>
          </w:tcPr>
          <w:p>
            <w:pPr>
              <w:jc w:val="left"/>
            </w:pPr>
            <w:r>
              <w:rPr>
                <w:rFonts w:ascii="Calibri" w:hAnsi="Calibri"/>
                <w:sz w:val="20"/>
              </w:rPr>
              <w:t>Y</w:t>
            </w:r>
          </w:p>
        </w:tc>
      </w:tr>
      <w:tr>
        <w:tc>
          <w:tcPr>
            <w:tcW w:type="dxa" w:w="1872"/>
            <w:shd w:val="clear" w:color="auto" w:fill="FFFFFF"/>
            <w:tcMar>
              <w:top w:w="60" w:type="dxa"/>
              <w:bottom w:w="60" w:type="dxa"/>
              <w:left w:w="108" w:type="dxa"/>
              <w:right w:w="108" w:type="dxa"/>
            </w:tcMar>
          </w:tcPr>
          <w:p>
            <w:pPr>
              <w:jc w:val="left"/>
            </w:pPr>
            <w:r>
              <w:rPr>
                <w:rFonts w:ascii="Calibri" w:hAnsi="Calibri"/>
                <w:sz w:val="20"/>
              </w:rPr>
              <w:t>UserID</w:t>
            </w:r>
          </w:p>
        </w:tc>
        <w:tc>
          <w:tcPr>
            <w:tcW w:type="dxa" w:w="1872"/>
            <w:shd w:val="clear" w:color="auto" w:fill="FFFFFF"/>
            <w:tcMar>
              <w:top w:w="60" w:type="dxa"/>
              <w:bottom w:w="60" w:type="dxa"/>
              <w:left w:w="108" w:type="dxa"/>
              <w:right w:w="108" w:type="dxa"/>
            </w:tcMar>
          </w:tcPr>
          <w:p>
            <w:pPr>
              <w:jc w:val="left"/>
            </w:pPr>
            <w:r>
              <w:rPr>
                <w:rFonts w:ascii="Calibri" w:hAnsi="Calibri"/>
                <w:sz w:val="20"/>
              </w:rPr>
              <w:t>String</w:t>
            </w:r>
          </w:p>
        </w:tc>
        <w:tc>
          <w:tcPr>
            <w:tcW w:type="dxa" w:w="1872"/>
            <w:shd w:val="clear" w:color="auto" w:fill="FFFFFF"/>
            <w:tcMar>
              <w:top w:w="60" w:type="dxa"/>
              <w:bottom w:w="60" w:type="dxa"/>
              <w:left w:w="108" w:type="dxa"/>
              <w:right w:w="108" w:type="dxa"/>
            </w:tcMar>
          </w:tcPr>
          <w:p>
            <w:pPr>
              <w:jc w:val="left"/>
            </w:pPr>
            <w:r>
              <w:rPr>
                <w:rFonts w:ascii="Calibri" w:hAnsi="Calibri"/>
                <w:sz w:val="20"/>
              </w:rPr>
              <w:t>50</w:t>
            </w:r>
          </w:p>
        </w:tc>
        <w:tc>
          <w:tcPr>
            <w:tcW w:type="dxa" w:w="1872"/>
            <w:shd w:val="clear" w:color="auto" w:fill="FFFFFF"/>
            <w:tcMar>
              <w:top w:w="60" w:type="dxa"/>
              <w:bottom w:w="60" w:type="dxa"/>
              <w:left w:w="108" w:type="dxa"/>
              <w:right w:w="108" w:type="dxa"/>
            </w:tcMar>
          </w:tcPr>
          <w:p>
            <w:pPr>
              <w:jc w:val="left"/>
            </w:pPr>
            <w:r>
              <w:rPr>
                <w:rFonts w:ascii="Calibri" w:hAnsi="Calibri"/>
                <w:sz w:val="20"/>
              </w:rPr>
              <w:t>Virtual Payment Address of the user</w:t>
            </w:r>
          </w:p>
        </w:tc>
        <w:tc>
          <w:tcPr>
            <w:tcW w:type="dxa" w:w="1872"/>
            <w:shd w:val="clear" w:color="auto" w:fill="FFFFFF"/>
            <w:tcMar>
              <w:top w:w="60" w:type="dxa"/>
              <w:bottom w:w="60" w:type="dxa"/>
              <w:left w:w="108" w:type="dxa"/>
              <w:right w:w="108" w:type="dxa"/>
            </w:tcMar>
          </w:tcPr>
          <w:p>
            <w:pPr>
              <w:jc w:val="left"/>
            </w:pPr>
            <w:r>
              <w:rPr>
                <w:rFonts w:ascii="Calibri" w:hAnsi="Calibri"/>
                <w:sz w:val="20"/>
              </w:rPr>
              <w:t>Y</w:t>
            </w:r>
          </w:p>
        </w:tc>
      </w:tr>
      <w:tr>
        <w:tc>
          <w:tcPr>
            <w:tcW w:type="dxa" w:w="1872"/>
            <w:shd w:val="clear" w:color="auto" w:fill="DBEAFE"/>
            <w:tcMar>
              <w:top w:w="60" w:type="dxa"/>
              <w:bottom w:w="60" w:type="dxa"/>
              <w:left w:w="108" w:type="dxa"/>
              <w:right w:w="108" w:type="dxa"/>
            </w:tcMar>
          </w:tcPr>
          <w:p>
            <w:pPr>
              <w:jc w:val="left"/>
            </w:pPr>
            <w:r>
              <w:rPr>
                <w:rFonts w:ascii="Calibri" w:hAnsi="Calibri"/>
                <w:sz w:val="20"/>
              </w:rPr>
              <w:t>EnableFlag</w:t>
            </w:r>
          </w:p>
        </w:tc>
        <w:tc>
          <w:tcPr>
            <w:tcW w:type="dxa" w:w="1872"/>
            <w:shd w:val="clear" w:color="auto" w:fill="DBEAFE"/>
            <w:tcMar>
              <w:top w:w="60" w:type="dxa"/>
              <w:bottom w:w="60" w:type="dxa"/>
              <w:left w:w="108" w:type="dxa"/>
              <w:right w:w="108" w:type="dxa"/>
            </w:tcMar>
          </w:tcPr>
          <w:p>
            <w:pPr>
              <w:jc w:val="left"/>
            </w:pPr>
            <w:r>
              <w:rPr>
                <w:rFonts w:ascii="Calibri" w:hAnsi="Calibri"/>
                <w:sz w:val="20"/>
              </w:rPr>
              <w:t>Boolean</w:t>
            </w:r>
          </w:p>
        </w:tc>
        <w:tc>
          <w:tcPr>
            <w:tcW w:type="dxa" w:w="1872"/>
            <w:shd w:val="clear" w:color="auto" w:fill="DBEAFE"/>
            <w:tcMar>
              <w:top w:w="60" w:type="dxa"/>
              <w:bottom w:w="60" w:type="dxa"/>
              <w:left w:w="108" w:type="dxa"/>
              <w:right w:w="108" w:type="dxa"/>
            </w:tcMar>
          </w:tcPr>
          <w:p>
            <w:pPr>
              <w:jc w:val="left"/>
            </w:pPr>
            <w:r>
              <w:rPr>
                <w:rFonts w:ascii="Calibri" w:hAnsi="Calibri"/>
                <w:sz w:val="20"/>
              </w:rPr>
              <w:t>1</w:t>
            </w:r>
          </w:p>
        </w:tc>
        <w:tc>
          <w:tcPr>
            <w:tcW w:type="dxa" w:w="1872"/>
            <w:shd w:val="clear" w:color="auto" w:fill="DBEAFE"/>
            <w:tcMar>
              <w:top w:w="60" w:type="dxa"/>
              <w:bottom w:w="60" w:type="dxa"/>
              <w:left w:w="108" w:type="dxa"/>
              <w:right w:w="108" w:type="dxa"/>
            </w:tcMar>
          </w:tcPr>
          <w:p>
            <w:pPr>
              <w:jc w:val="left"/>
            </w:pPr>
            <w:r>
              <w:rPr>
                <w:rFonts w:ascii="Calibri" w:hAnsi="Calibri"/>
                <w:sz w:val="20"/>
              </w:rPr>
              <w:t>Flag to enable or disable AutoSplit</w:t>
            </w:r>
          </w:p>
        </w:tc>
        <w:tc>
          <w:tcPr>
            <w:tcW w:type="dxa" w:w="1872"/>
            <w:shd w:val="clear" w:color="auto" w:fill="DBEAFE"/>
            <w:tcMar>
              <w:top w:w="60" w:type="dxa"/>
              <w:bottom w:w="60" w:type="dxa"/>
              <w:left w:w="108" w:type="dxa"/>
              <w:right w:w="108" w:type="dxa"/>
            </w:tcMar>
          </w:tcPr>
          <w:p>
            <w:pPr>
              <w:jc w:val="left"/>
            </w:pPr>
            <w:r>
              <w:rPr>
                <w:rFonts w:ascii="Calibri" w:hAnsi="Calibri"/>
                <w:sz w:val="20"/>
              </w:rPr>
              <w:t>Y</w:t>
            </w:r>
          </w:p>
        </w:tc>
      </w:tr>
      <w:tr>
        <w:tc>
          <w:tcPr>
            <w:tcW w:type="dxa" w:w="1872"/>
            <w:shd w:val="clear" w:color="auto" w:fill="FFFFFF"/>
            <w:tcMar>
              <w:top w:w="60" w:type="dxa"/>
              <w:bottom w:w="60" w:type="dxa"/>
              <w:left w:w="108" w:type="dxa"/>
              <w:right w:w="108" w:type="dxa"/>
            </w:tcMar>
          </w:tcPr>
          <w:p>
            <w:pPr>
              <w:jc w:val="left"/>
            </w:pPr>
            <w:r>
              <w:rPr>
                <w:rFonts w:ascii="Calibri" w:hAnsi="Calibri"/>
                <w:sz w:val="20"/>
              </w:rPr>
              <w:t>Status</w:t>
            </w:r>
          </w:p>
        </w:tc>
        <w:tc>
          <w:tcPr>
            <w:tcW w:type="dxa" w:w="1872"/>
            <w:shd w:val="clear" w:color="auto" w:fill="FFFFFF"/>
            <w:tcMar>
              <w:top w:w="60" w:type="dxa"/>
              <w:bottom w:w="60" w:type="dxa"/>
              <w:left w:w="108" w:type="dxa"/>
              <w:right w:w="108" w:type="dxa"/>
            </w:tcMar>
          </w:tcPr>
          <w:p>
            <w:pPr>
              <w:jc w:val="left"/>
            </w:pPr>
            <w:r>
              <w:rPr>
                <w:rFonts w:ascii="Calibri" w:hAnsi="Calibri"/>
                <w:sz w:val="20"/>
              </w:rPr>
              <w:t>String</w:t>
            </w:r>
          </w:p>
        </w:tc>
        <w:tc>
          <w:tcPr>
            <w:tcW w:type="dxa" w:w="1872"/>
            <w:shd w:val="clear" w:color="auto" w:fill="FFFFFF"/>
            <w:tcMar>
              <w:top w:w="60" w:type="dxa"/>
              <w:bottom w:w="60" w:type="dxa"/>
              <w:left w:w="108" w:type="dxa"/>
              <w:right w:w="108" w:type="dxa"/>
            </w:tcMar>
          </w:tcPr>
          <w:p>
            <w:pPr>
              <w:jc w:val="left"/>
            </w:pPr>
            <w:r>
              <w:rPr>
                <w:rFonts w:ascii="Calibri" w:hAnsi="Calibri"/>
                <w:sz w:val="20"/>
              </w:rPr>
              <w:t>10</w:t>
            </w:r>
          </w:p>
        </w:tc>
        <w:tc>
          <w:tcPr>
            <w:tcW w:type="dxa" w:w="1872"/>
            <w:shd w:val="clear" w:color="auto" w:fill="FFFFFF"/>
            <w:tcMar>
              <w:top w:w="60" w:type="dxa"/>
              <w:bottom w:w="60" w:type="dxa"/>
              <w:left w:w="108" w:type="dxa"/>
              <w:right w:w="108" w:type="dxa"/>
            </w:tcMar>
          </w:tcPr>
          <w:p>
            <w:pPr>
              <w:jc w:val="left"/>
            </w:pPr>
            <w:r>
              <w:rPr>
                <w:rFonts w:ascii="Calibri" w:hAnsi="Calibri"/>
                <w:sz w:val="20"/>
              </w:rPr>
              <w:t>Status of the request</w:t>
            </w:r>
          </w:p>
        </w:tc>
        <w:tc>
          <w:tcPr>
            <w:tcW w:type="dxa" w:w="1872"/>
            <w:shd w:val="clear" w:color="auto" w:fill="FFFFFF"/>
            <w:tcMar>
              <w:top w:w="60" w:type="dxa"/>
              <w:bottom w:w="60" w:type="dxa"/>
              <w:left w:w="108" w:type="dxa"/>
              <w:right w:w="108" w:type="dxa"/>
            </w:tcMar>
          </w:tcPr>
          <w:p>
            <w:pPr>
              <w:jc w:val="left"/>
            </w:pPr>
            <w:r>
              <w:rPr>
                <w:rFonts w:ascii="Calibri" w:hAnsi="Calibri"/>
                <w:sz w:val="20"/>
              </w:rPr>
              <w:t>Y</w:t>
            </w:r>
          </w:p>
        </w:tc>
      </w:tr>
      <w:tr>
        <w:tc>
          <w:tcPr>
            <w:tcW w:type="dxa" w:w="1872"/>
            <w:shd w:val="clear" w:color="auto" w:fill="DBEAFE"/>
            <w:tcMar>
              <w:top w:w="60" w:type="dxa"/>
              <w:bottom w:w="60" w:type="dxa"/>
              <w:left w:w="108" w:type="dxa"/>
              <w:right w:w="108" w:type="dxa"/>
            </w:tcMar>
          </w:tcPr>
          <w:p>
            <w:pPr>
              <w:jc w:val="left"/>
            </w:pPr>
            <w:r>
              <w:rPr>
                <w:rFonts w:ascii="Calibri" w:hAnsi="Calibri"/>
                <w:sz w:val="20"/>
              </w:rPr>
              <w:t>ErrorCode</w:t>
            </w:r>
          </w:p>
        </w:tc>
        <w:tc>
          <w:tcPr>
            <w:tcW w:type="dxa" w:w="1872"/>
            <w:shd w:val="clear" w:color="auto" w:fill="DBEAFE"/>
            <w:tcMar>
              <w:top w:w="60" w:type="dxa"/>
              <w:bottom w:w="60" w:type="dxa"/>
              <w:left w:w="108" w:type="dxa"/>
              <w:right w:w="108" w:type="dxa"/>
            </w:tcMar>
          </w:tcPr>
          <w:p>
            <w:pPr>
              <w:jc w:val="left"/>
            </w:pPr>
            <w:r>
              <w:rPr>
                <w:rFonts w:ascii="Calibri" w:hAnsi="Calibri"/>
                <w:sz w:val="20"/>
              </w:rPr>
              <w:t>String</w:t>
            </w:r>
          </w:p>
        </w:tc>
        <w:tc>
          <w:tcPr>
            <w:tcW w:type="dxa" w:w="1872"/>
            <w:shd w:val="clear" w:color="auto" w:fill="DBEAFE"/>
            <w:tcMar>
              <w:top w:w="60" w:type="dxa"/>
              <w:bottom w:w="60" w:type="dxa"/>
              <w:left w:w="108" w:type="dxa"/>
              <w:right w:w="108" w:type="dxa"/>
            </w:tcMar>
          </w:tcPr>
          <w:p>
            <w:pPr>
              <w:jc w:val="left"/>
            </w:pPr>
            <w:r>
              <w:rPr>
                <w:rFonts w:ascii="Calibri" w:hAnsi="Calibri"/>
                <w:sz w:val="20"/>
              </w:rPr>
              <w:t>6</w:t>
            </w:r>
          </w:p>
        </w:tc>
        <w:tc>
          <w:tcPr>
            <w:tcW w:type="dxa" w:w="1872"/>
            <w:shd w:val="clear" w:color="auto" w:fill="DBEAFE"/>
            <w:tcMar>
              <w:top w:w="60" w:type="dxa"/>
              <w:bottom w:w="60" w:type="dxa"/>
              <w:left w:w="108" w:type="dxa"/>
              <w:right w:w="108" w:type="dxa"/>
            </w:tcMar>
          </w:tcPr>
          <w:p>
            <w:pPr>
              <w:jc w:val="left"/>
            </w:pPr>
            <w:r>
              <w:rPr>
                <w:rFonts w:ascii="Calibri" w:hAnsi="Calibri"/>
                <w:sz w:val="20"/>
              </w:rPr>
              <w:t>Code representing the error</w:t>
            </w:r>
          </w:p>
        </w:tc>
        <w:tc>
          <w:tcPr>
            <w:tcW w:type="dxa" w:w="1872"/>
            <w:shd w:val="clear" w:color="auto" w:fill="DBEAFE"/>
            <w:tcMar>
              <w:top w:w="60" w:type="dxa"/>
              <w:bottom w:w="60" w:type="dxa"/>
              <w:left w:w="108" w:type="dxa"/>
              <w:right w:w="108" w:type="dxa"/>
            </w:tcMar>
          </w:tcPr>
          <w:p>
            <w:pPr>
              <w:jc w:val="left"/>
            </w:pPr>
            <w:r>
              <w:rPr>
                <w:rFonts w:ascii="Calibri" w:hAnsi="Calibri"/>
                <w:sz w:val="20"/>
              </w:rPr>
              <w:t>N</w:t>
            </w:r>
          </w:p>
        </w:tc>
      </w:tr>
      <w:tr>
        <w:tc>
          <w:tcPr>
            <w:tcW w:type="dxa" w:w="1872"/>
            <w:shd w:val="clear" w:color="auto" w:fill="FFFFFF"/>
            <w:tcMar>
              <w:top w:w="60" w:type="dxa"/>
              <w:bottom w:w="60" w:type="dxa"/>
              <w:left w:w="108" w:type="dxa"/>
              <w:right w:w="108" w:type="dxa"/>
            </w:tcMar>
          </w:tcPr>
          <w:p>
            <w:pPr>
              <w:jc w:val="left"/>
            </w:pPr>
            <w:r>
              <w:rPr>
                <w:rFonts w:ascii="Calibri" w:hAnsi="Calibri"/>
                <w:sz w:val="20"/>
              </w:rPr>
              <w:t>Message</w:t>
            </w:r>
          </w:p>
        </w:tc>
        <w:tc>
          <w:tcPr>
            <w:tcW w:type="dxa" w:w="1872"/>
            <w:shd w:val="clear" w:color="auto" w:fill="FFFFFF"/>
            <w:tcMar>
              <w:top w:w="60" w:type="dxa"/>
              <w:bottom w:w="60" w:type="dxa"/>
              <w:left w:w="108" w:type="dxa"/>
              <w:right w:w="108" w:type="dxa"/>
            </w:tcMar>
          </w:tcPr>
          <w:p>
            <w:pPr>
              <w:jc w:val="left"/>
            </w:pPr>
            <w:r>
              <w:rPr>
                <w:rFonts w:ascii="Calibri" w:hAnsi="Calibri"/>
                <w:sz w:val="20"/>
              </w:rPr>
              <w:t>String</w:t>
            </w:r>
          </w:p>
        </w:tc>
        <w:tc>
          <w:tcPr>
            <w:tcW w:type="dxa" w:w="1872"/>
            <w:shd w:val="clear" w:color="auto" w:fill="FFFFFF"/>
            <w:tcMar>
              <w:top w:w="60" w:type="dxa"/>
              <w:bottom w:w="60" w:type="dxa"/>
              <w:left w:w="108" w:type="dxa"/>
              <w:right w:w="108" w:type="dxa"/>
            </w:tcMar>
          </w:tcPr>
          <w:p>
            <w:pPr>
              <w:jc w:val="left"/>
            </w:pPr>
            <w:r>
              <w:rPr>
                <w:rFonts w:ascii="Calibri" w:hAnsi="Calibri"/>
                <w:sz w:val="20"/>
              </w:rPr>
              <w:t>100</w:t>
            </w:r>
          </w:p>
        </w:tc>
        <w:tc>
          <w:tcPr>
            <w:tcW w:type="dxa" w:w="1872"/>
            <w:shd w:val="clear" w:color="auto" w:fill="FFFFFF"/>
            <w:tcMar>
              <w:top w:w="60" w:type="dxa"/>
              <w:bottom w:w="60" w:type="dxa"/>
              <w:left w:w="108" w:type="dxa"/>
              <w:right w:w="108" w:type="dxa"/>
            </w:tcMar>
          </w:tcPr>
          <w:p>
            <w:pPr>
              <w:jc w:val="left"/>
            </w:pPr>
            <w:r>
              <w:rPr>
                <w:rFonts w:ascii="Calibri" w:hAnsi="Calibri"/>
                <w:sz w:val="20"/>
              </w:rPr>
              <w:t>Detailed message about the response</w:t>
            </w:r>
          </w:p>
        </w:tc>
        <w:tc>
          <w:tcPr>
            <w:tcW w:type="dxa" w:w="1872"/>
            <w:shd w:val="clear" w:color="auto" w:fill="FFFFFF"/>
            <w:tcMar>
              <w:top w:w="60" w:type="dxa"/>
              <w:bottom w:w="60" w:type="dxa"/>
              <w:left w:w="108" w:type="dxa"/>
              <w:right w:w="108" w:type="dxa"/>
            </w:tcMar>
          </w:tcPr>
          <w:p>
            <w:pPr>
              <w:jc w:val="left"/>
            </w:pPr>
            <w:r>
              <w:rPr>
                <w:rFonts w:ascii="Calibri" w:hAnsi="Calibri"/>
                <w:sz w:val="20"/>
              </w:rPr>
              <w:t>Y</w:t>
            </w:r>
          </w:p>
        </w:tc>
      </w:tr>
    </w:tbl>
    <w:p/>
    <w:p>
      <w:pPr>
        <w:spacing w:before="8" w:after="8"/>
        <w:shd w:val="clear" w:color="auto" w:fill="F2F2F2"/>
        <w:ind w:left="360"/>
      </w:pPr>
      <w:r>
        <w:rPr>
          <w:rFonts w:ascii="Courier New" w:hAnsi="Courier New"/>
          <w:color w:val="1F2D3D"/>
          <w:sz w:val="18"/>
        </w:rPr>
        <w:t>&lt;!-- Request: PSP to NPCI for AutoSplit ENABLE --&gt;</w:t>
        <w:br/>
      </w:r>
      <w:r>
        <w:rPr>
          <w:rFonts w:ascii="Courier New" w:hAnsi="Courier New"/>
          <w:color w:val="1F2D3D"/>
          <w:sz w:val="18"/>
        </w:rPr>
        <w:t>&lt;upi:ReqEnableAutoSplit xmlns:upi="http://npci.org/upi/schema/"&gt;</w:t>
        <w:br/>
      </w:r>
      <w:r>
        <w:rPr>
          <w:rFonts w:ascii="Courier New" w:hAnsi="Courier New"/>
          <w:color w:val="1F2D3D"/>
          <w:sz w:val="18"/>
        </w:rPr>
        <w:t xml:space="preserve">  &lt;upi:TransactionID&gt;123456789&lt;/upi:TransactionID&gt;</w:t>
        <w:br/>
      </w:r>
      <w:r>
        <w:rPr>
          <w:rFonts w:ascii="Courier New" w:hAnsi="Courier New"/>
          <w:color w:val="1F2D3D"/>
          <w:sz w:val="18"/>
        </w:rPr>
        <w:t xml:space="preserve">  &lt;upi:UserID&gt;user@bank&lt;/upi:UserID&gt;</w:t>
        <w:br/>
      </w:r>
      <w:r>
        <w:rPr>
          <w:rFonts w:ascii="Courier New" w:hAnsi="Courier New"/>
          <w:color w:val="1F2D3D"/>
          <w:sz w:val="18"/>
        </w:rPr>
        <w:t xml:space="preserve">  &lt;upi:EnableFlag&gt;true&lt;/upi:EnableFlag&gt;</w:t>
        <w:br/>
      </w:r>
      <w:r>
        <w:rPr>
          <w:rFonts w:ascii="Courier New" w:hAnsi="Courier New"/>
          <w:color w:val="1F2D3D"/>
          <w:sz w:val="18"/>
        </w:rPr>
        <w:t>&lt;/upi:ReqEnableAutoSplit&gt;</w:t>
      </w:r>
    </w:p>
    <w:p>
      <w:pPr>
        <w:spacing w:before="8" w:after="8"/>
        <w:shd w:val="clear" w:color="auto" w:fill="F2F2F2"/>
        <w:ind w:left="360"/>
      </w:pPr>
      <w:r>
        <w:rPr>
          <w:rFonts w:ascii="Courier New" w:hAnsi="Courier New"/>
          <w:color w:val="1F2D3D"/>
          <w:sz w:val="18"/>
        </w:rPr>
        <w:t>&lt;!-- Response: NPCI to PSP for AutoSplit ENABLE --&gt;</w:t>
        <w:br/>
      </w:r>
      <w:r>
        <w:rPr>
          <w:rFonts w:ascii="Courier New" w:hAnsi="Courier New"/>
          <w:color w:val="1F2D3D"/>
          <w:sz w:val="18"/>
        </w:rPr>
        <w:t>&lt;upi:RespEnableAutoSplit xmlns:upi="http://npci.org/upi/schema/"&gt;</w:t>
        <w:br/>
      </w:r>
      <w:r>
        <w:rPr>
          <w:rFonts w:ascii="Courier New" w:hAnsi="Courier New"/>
          <w:color w:val="1F2D3D"/>
          <w:sz w:val="18"/>
        </w:rPr>
        <w:t xml:space="preserve">  &lt;upi:TransactionID&gt;123456789&lt;/upi:TransactionID&gt;</w:t>
        <w:br/>
      </w:r>
      <w:r>
        <w:rPr>
          <w:rFonts w:ascii="Courier New" w:hAnsi="Courier New"/>
          <w:color w:val="1F2D3D"/>
          <w:sz w:val="18"/>
        </w:rPr>
        <w:t xml:space="preserve">  &lt;upi:Status&gt;Success&lt;/upi:Status&gt;</w:t>
        <w:br/>
      </w:r>
      <w:r>
        <w:rPr>
          <w:rFonts w:ascii="Courier New" w:hAnsi="Courier New"/>
          <w:color w:val="1F2D3D"/>
          <w:sz w:val="18"/>
        </w:rPr>
        <w:t xml:space="preserve">  &lt;upi:Message&gt;AutoSplit feature enabled successfully.&lt;/upi:Message&gt;</w:t>
        <w:br/>
      </w:r>
      <w:r>
        <w:rPr>
          <w:rFonts w:ascii="Courier New" w:hAnsi="Courier New"/>
          <w:color w:val="1F2D3D"/>
          <w:sz w:val="18"/>
        </w:rPr>
        <w:t>&lt;/upi:RespEnableAutoSplit&gt;</w:t>
      </w:r>
    </w:p>
    <w:p>
      <w:pPr>
        <w:spacing w:before="8" w:after="8"/>
        <w:shd w:val="clear" w:color="auto" w:fill="F2F2F2"/>
        <w:ind w:left="360"/>
      </w:pPr>
      <w:r>
        <w:rPr>
          <w:rFonts w:ascii="Courier New" w:hAnsi="Courier New"/>
          <w:color w:val="1F2D3D"/>
          <w:sz w:val="18"/>
        </w:rPr>
        <w:t>&lt;!-- Error Response: NPCI to PSP for AutoSplit ENABLE --&gt;</w:t>
        <w:br/>
      </w:r>
      <w:r>
        <w:rPr>
          <w:rFonts w:ascii="Courier New" w:hAnsi="Courier New"/>
          <w:color w:val="1F2D3D"/>
          <w:sz w:val="18"/>
        </w:rPr>
        <w:t>&lt;upi:RespEnableAutoSplit xmlns:upi="http://npci.org/upi/schema/"&gt;</w:t>
        <w:br/>
      </w:r>
      <w:r>
        <w:rPr>
          <w:rFonts w:ascii="Courier New" w:hAnsi="Courier New"/>
          <w:color w:val="1F2D3D"/>
          <w:sz w:val="18"/>
        </w:rPr>
        <w:t xml:space="preserve">  &lt;upi:TransactionID&gt;123456789&lt;/upi:TransactionID&gt;</w:t>
        <w:br/>
      </w:r>
      <w:r>
        <w:rPr>
          <w:rFonts w:ascii="Courier New" w:hAnsi="Courier New"/>
          <w:color w:val="1F2D3D"/>
          <w:sz w:val="18"/>
        </w:rPr>
        <w:t xml:space="preserve">  &lt;upi:Status&gt;Failure&lt;/upi:Status&gt;</w:t>
        <w:br/>
      </w:r>
      <w:r>
        <w:rPr>
          <w:rFonts w:ascii="Courier New" w:hAnsi="Courier New"/>
          <w:color w:val="1F2D3D"/>
          <w:sz w:val="18"/>
        </w:rPr>
        <w:t xml:space="preserve">  &lt;upi:ErrorCode&gt;ERR001&lt;/upi:ErrorCode&gt;</w:t>
        <w:br/>
      </w:r>
      <w:r>
        <w:rPr>
          <w:rFonts w:ascii="Courier New" w:hAnsi="Courier New"/>
          <w:color w:val="1F2D3D"/>
          <w:sz w:val="18"/>
        </w:rPr>
        <w:t xml:space="preserve">  &lt;upi:Message&gt;Insufficient funds to enable AutoSplit.&lt;/upi:Message&gt;</w:t>
        <w:br/>
      </w:r>
      <w:r>
        <w:rPr>
          <w:rFonts w:ascii="Courier New" w:hAnsi="Courier New"/>
          <w:color w:val="1F2D3D"/>
          <w:sz w:val="18"/>
        </w:rPr>
        <w:t>&lt;/upi:RespEnableAutoSplit&gt;</w:t>
      </w:r>
    </w:p>
    <w:p>
      <w:pPr>
        <w:pStyle w:val="Heading2"/>
        <w:spacing w:before="12" w:after="6"/>
      </w:pPr>
      <w:r>
        <w:t>iii. Error Handling</w:t>
      </w:r>
    </w:p>
    <w:p>
      <w:pPr>
        <w:spacing w:before="0" w:after="8"/>
      </w:pPr>
      <w:r>
        <w:rPr>
          <w:rFonts w:ascii="Calibri" w:hAnsi="Calibri"/>
          <w:color w:val="0A0A0A"/>
          <w:sz w:val="22"/>
        </w:rPr>
        <w:t>The UPI AutoSplit feature introduces several potential error scenarios that must be handled to ensure a seamless user experience. These errors can occur during various stages of the transaction process, including eligibility checks, activation, authentication, and transaction timeouts. Proper error handling is crucial to maintaining the reliability and efficiency of the UPI AutoSplit feature, thereby enhancing user satisfaction and trust in the system.</w:t>
      </w:r>
    </w:p>
    <w:p>
      <w:pPr>
        <w:spacing w:before="0" w:after="8"/>
      </w:pPr>
      <w:r>
        <w:rPr>
          <w:rFonts w:ascii="Calibri" w:hAnsi="Calibri"/>
          <w:color w:val="0A0A0A"/>
          <w:sz w:val="22"/>
        </w:rPr>
        <w:t>The table below outlines the specific error codes and descriptions associated with the UPI AutoSplit feature. Each error scenario is linked to a particular API and entity involved in the process, providing a comprehensive guide for integration engineers to manage and resolve these issues effectively. This structured approach to error handling ensures that all potential failure points are addressed, minimizing disruptions to the user experience.</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1560"/>
            <w:shd w:val="clear" w:color="auto" w:fill="1D4ED8"/>
            <w:tcMar>
              <w:top w:w="60" w:type="dxa"/>
              <w:bottom w:w="60" w:type="dxa"/>
              <w:left w:w="108" w:type="dxa"/>
              <w:right w:w="108" w:type="dxa"/>
            </w:tcMar>
          </w:tcPr>
          <w:p>
            <w:pPr>
              <w:jc w:val="center"/>
            </w:pPr>
            <w:r>
              <w:rPr>
                <w:rFonts w:ascii="Calibri" w:hAnsi="Calibri"/>
                <w:b/>
                <w:color w:val="FFFFFF"/>
                <w:sz w:val="20"/>
              </w:rPr>
              <w:t>Response Code</w:t>
            </w:r>
          </w:p>
        </w:tc>
        <w:tc>
          <w:tcPr>
            <w:tcW w:type="dxa" w:w="1560"/>
            <w:shd w:val="clear" w:color="auto" w:fill="1D4ED8"/>
            <w:tcMar>
              <w:top w:w="60" w:type="dxa"/>
              <w:bottom w:w="60" w:type="dxa"/>
              <w:left w:w="108" w:type="dxa"/>
              <w:right w:w="108" w:type="dxa"/>
            </w:tcMar>
          </w:tcPr>
          <w:p>
            <w:pPr>
              <w:jc w:val="center"/>
            </w:pPr>
            <w:r>
              <w:rPr>
                <w:rFonts w:ascii="Calibri" w:hAnsi="Calibri"/>
                <w:b/>
                <w:color w:val="FFFFFF"/>
                <w:sz w:val="20"/>
              </w:rPr>
              <w:t>Error Code</w:t>
            </w:r>
          </w:p>
        </w:tc>
        <w:tc>
          <w:tcPr>
            <w:tcW w:type="dxa" w:w="1560"/>
            <w:shd w:val="clear" w:color="auto" w:fill="1D4ED8"/>
            <w:tcMar>
              <w:top w:w="60" w:type="dxa"/>
              <w:bottom w:w="60" w:type="dxa"/>
              <w:left w:w="108" w:type="dxa"/>
              <w:right w:w="108" w:type="dxa"/>
            </w:tcMar>
          </w:tcPr>
          <w:p>
            <w:pPr>
              <w:jc w:val="center"/>
            </w:pPr>
            <w:r>
              <w:rPr>
                <w:rFonts w:ascii="Calibri" w:hAnsi="Calibri"/>
                <w:b/>
                <w:color w:val="FFFFFF"/>
                <w:sz w:val="20"/>
              </w:rPr>
              <w:t>Description</w:t>
            </w:r>
          </w:p>
        </w:tc>
        <w:tc>
          <w:tcPr>
            <w:tcW w:type="dxa" w:w="1560"/>
            <w:shd w:val="clear" w:color="auto" w:fill="1D4ED8"/>
            <w:tcMar>
              <w:top w:w="60" w:type="dxa"/>
              <w:bottom w:w="60" w:type="dxa"/>
              <w:left w:w="108" w:type="dxa"/>
              <w:right w:w="108" w:type="dxa"/>
            </w:tcMar>
          </w:tcPr>
          <w:p>
            <w:pPr>
              <w:jc w:val="center"/>
            </w:pPr>
            <w:r>
              <w:rPr>
                <w:rFonts w:ascii="Calibri" w:hAnsi="Calibri"/>
                <w:b/>
                <w:color w:val="FFFFFF"/>
                <w:sz w:val="20"/>
              </w:rPr>
              <w:t>API</w:t>
            </w:r>
          </w:p>
        </w:tc>
        <w:tc>
          <w:tcPr>
            <w:tcW w:type="dxa" w:w="1560"/>
            <w:shd w:val="clear" w:color="auto" w:fill="1D4ED8"/>
            <w:tcMar>
              <w:top w:w="60" w:type="dxa"/>
              <w:bottom w:w="60" w:type="dxa"/>
              <w:left w:w="108" w:type="dxa"/>
              <w:right w:w="108" w:type="dxa"/>
            </w:tcMar>
          </w:tcPr>
          <w:p>
            <w:pPr>
              <w:jc w:val="center"/>
            </w:pPr>
            <w:r>
              <w:rPr>
                <w:rFonts w:ascii="Calibri" w:hAnsi="Calibri"/>
                <w:b/>
                <w:color w:val="FFFFFF"/>
                <w:sz w:val="20"/>
              </w:rPr>
              <w:t>Entity</w:t>
            </w:r>
          </w:p>
        </w:tc>
        <w:tc>
          <w:tcPr>
            <w:tcW w:type="dxa" w:w="1560"/>
            <w:shd w:val="clear" w:color="auto" w:fill="1D4ED8"/>
            <w:tcMar>
              <w:top w:w="60" w:type="dxa"/>
              <w:bottom w:w="60" w:type="dxa"/>
              <w:left w:w="108" w:type="dxa"/>
              <w:right w:w="108" w:type="dxa"/>
            </w:tcMar>
          </w:tcPr>
          <w:p>
            <w:pPr>
              <w:jc w:val="center"/>
            </w:pPr>
            <w:r>
              <w:rPr>
                <w:rFonts w:ascii="Calibri" w:hAnsi="Calibri"/>
                <w:b/>
                <w:color w:val="FFFFFF"/>
                <w:sz w:val="20"/>
              </w:rPr>
              <w:t>TD/BD</w:t>
            </w:r>
          </w:p>
        </w:tc>
      </w:tr>
      <w:tr>
        <w:tc>
          <w:tcPr>
            <w:tcW w:type="dxa" w:w="1560"/>
            <w:shd w:val="clear" w:color="auto" w:fill="DBEAFE"/>
            <w:tcMar>
              <w:top w:w="60" w:type="dxa"/>
              <w:bottom w:w="60" w:type="dxa"/>
              <w:left w:w="108" w:type="dxa"/>
              <w:right w:w="108" w:type="dxa"/>
            </w:tcMar>
          </w:tcPr>
          <w:p>
            <w:pPr>
              <w:jc w:val="left"/>
            </w:pPr>
            <w:r>
              <w:rPr>
                <w:rFonts w:ascii="Calibri" w:hAnsi="Calibri"/>
                <w:sz w:val="20"/>
              </w:rPr>
              <w:t>400</w:t>
            </w:r>
          </w:p>
        </w:tc>
        <w:tc>
          <w:tcPr>
            <w:tcW w:type="dxa" w:w="1560"/>
            <w:shd w:val="clear" w:color="auto" w:fill="DBEAFE"/>
            <w:tcMar>
              <w:top w:w="60" w:type="dxa"/>
              <w:bottom w:w="60" w:type="dxa"/>
              <w:left w:w="108" w:type="dxa"/>
              <w:right w:w="108" w:type="dxa"/>
            </w:tcMar>
          </w:tcPr>
          <w:p>
            <w:pPr>
              <w:jc w:val="left"/>
            </w:pPr>
            <w:r>
              <w:rPr>
                <w:rFonts w:ascii="Calibri" w:hAnsi="Calibri"/>
                <w:sz w:val="20"/>
              </w:rPr>
              <w:t>ERR_ELIGIBILITY</w:t>
            </w:r>
          </w:p>
        </w:tc>
        <w:tc>
          <w:tcPr>
            <w:tcW w:type="dxa" w:w="1560"/>
            <w:shd w:val="clear" w:color="auto" w:fill="DBEAFE"/>
            <w:tcMar>
              <w:top w:w="60" w:type="dxa"/>
              <w:bottom w:w="60" w:type="dxa"/>
              <w:left w:w="108" w:type="dxa"/>
              <w:right w:w="108" w:type="dxa"/>
            </w:tcMar>
          </w:tcPr>
          <w:p>
            <w:pPr>
              <w:jc w:val="left"/>
            </w:pPr>
            <w:r>
              <w:rPr>
                <w:rFonts w:ascii="Calibri" w:hAnsi="Calibri"/>
                <w:sz w:val="20"/>
              </w:rPr>
              <w:t>User not eligible for AutoSplit feature</w:t>
            </w:r>
          </w:p>
        </w:tc>
        <w:tc>
          <w:tcPr>
            <w:tcW w:type="dxa" w:w="1560"/>
            <w:shd w:val="clear" w:color="auto" w:fill="DBEAFE"/>
            <w:tcMar>
              <w:top w:w="60" w:type="dxa"/>
              <w:bottom w:w="60" w:type="dxa"/>
              <w:left w:w="108" w:type="dxa"/>
              <w:right w:w="108" w:type="dxa"/>
            </w:tcMar>
          </w:tcPr>
          <w:p>
            <w:pPr>
              <w:jc w:val="left"/>
            </w:pPr>
            <w:r>
              <w:rPr>
                <w:rFonts w:ascii="Calibri" w:hAnsi="Calibri"/>
                <w:sz w:val="20"/>
              </w:rPr>
              <w:t>REQ_PAY</w:t>
            </w:r>
          </w:p>
        </w:tc>
        <w:tc>
          <w:tcPr>
            <w:tcW w:type="dxa" w:w="1560"/>
            <w:shd w:val="clear" w:color="auto" w:fill="DBEAFE"/>
            <w:tcMar>
              <w:top w:w="60" w:type="dxa"/>
              <w:bottom w:w="60" w:type="dxa"/>
              <w:left w:w="108" w:type="dxa"/>
              <w:right w:w="108" w:type="dxa"/>
            </w:tcMar>
          </w:tcPr>
          <w:p>
            <w:pPr>
              <w:jc w:val="left"/>
            </w:pPr>
            <w:r>
              <w:rPr>
                <w:rFonts w:ascii="Calibri" w:hAnsi="Calibri"/>
                <w:sz w:val="20"/>
              </w:rPr>
              <w:t>PSP Bank</w:t>
            </w:r>
          </w:p>
        </w:tc>
        <w:tc>
          <w:tcPr>
            <w:tcW w:type="dxa" w:w="1560"/>
            <w:shd w:val="clear" w:color="auto" w:fill="DBEAFE"/>
            <w:tcMar>
              <w:top w:w="60" w:type="dxa"/>
              <w:bottom w:w="60" w:type="dxa"/>
              <w:left w:w="108" w:type="dxa"/>
              <w:right w:w="108" w:type="dxa"/>
            </w:tcMar>
          </w:tcPr>
          <w:p>
            <w:pPr>
              <w:jc w:val="left"/>
            </w:pPr>
            <w:r>
              <w:rPr>
                <w:rFonts w:ascii="Calibri" w:hAnsi="Calibri"/>
                <w:sz w:val="20"/>
              </w:rPr>
              <w:t>TD</w:t>
            </w:r>
          </w:p>
        </w:tc>
      </w:tr>
      <w:tr>
        <w:tc>
          <w:tcPr>
            <w:tcW w:type="dxa" w:w="1560"/>
            <w:shd w:val="clear" w:color="auto" w:fill="FFFFFF"/>
            <w:tcMar>
              <w:top w:w="60" w:type="dxa"/>
              <w:bottom w:w="60" w:type="dxa"/>
              <w:left w:w="108" w:type="dxa"/>
              <w:right w:w="108" w:type="dxa"/>
            </w:tcMar>
          </w:tcPr>
          <w:p>
            <w:pPr>
              <w:jc w:val="left"/>
            </w:pPr>
            <w:r>
              <w:rPr>
                <w:rFonts w:ascii="Calibri" w:hAnsi="Calibri"/>
                <w:sz w:val="20"/>
              </w:rPr>
              <w:t>401</w:t>
            </w:r>
          </w:p>
        </w:tc>
        <w:tc>
          <w:tcPr>
            <w:tcW w:type="dxa" w:w="1560"/>
            <w:shd w:val="clear" w:color="auto" w:fill="FFFFFF"/>
            <w:tcMar>
              <w:top w:w="60" w:type="dxa"/>
              <w:bottom w:w="60" w:type="dxa"/>
              <w:left w:w="108" w:type="dxa"/>
              <w:right w:w="108" w:type="dxa"/>
            </w:tcMar>
          </w:tcPr>
          <w:p>
            <w:pPr>
              <w:jc w:val="left"/>
            </w:pPr>
            <w:r>
              <w:rPr>
                <w:rFonts w:ascii="Calibri" w:hAnsi="Calibri"/>
                <w:sz w:val="20"/>
              </w:rPr>
              <w:t>ERR_ACTIVATION</w:t>
            </w:r>
          </w:p>
        </w:tc>
        <w:tc>
          <w:tcPr>
            <w:tcW w:type="dxa" w:w="1560"/>
            <w:shd w:val="clear" w:color="auto" w:fill="FFFFFF"/>
            <w:tcMar>
              <w:top w:w="60" w:type="dxa"/>
              <w:bottom w:w="60" w:type="dxa"/>
              <w:left w:w="108" w:type="dxa"/>
              <w:right w:w="108" w:type="dxa"/>
            </w:tcMar>
          </w:tcPr>
          <w:p>
            <w:pPr>
              <w:jc w:val="left"/>
            </w:pPr>
            <w:r>
              <w:rPr>
                <w:rFonts w:ascii="Calibri" w:hAnsi="Calibri"/>
                <w:sz w:val="20"/>
              </w:rPr>
              <w:t>AutoSplit feature not activated for user</w:t>
            </w:r>
          </w:p>
        </w:tc>
        <w:tc>
          <w:tcPr>
            <w:tcW w:type="dxa" w:w="1560"/>
            <w:shd w:val="clear" w:color="auto" w:fill="FFFFFF"/>
            <w:tcMar>
              <w:top w:w="60" w:type="dxa"/>
              <w:bottom w:w="60" w:type="dxa"/>
              <w:left w:w="108" w:type="dxa"/>
              <w:right w:w="108" w:type="dxa"/>
            </w:tcMar>
          </w:tcPr>
          <w:p>
            <w:pPr>
              <w:jc w:val="left"/>
            </w:pPr>
            <w:r>
              <w:rPr>
                <w:rFonts w:ascii="Calibri" w:hAnsi="Calibri"/>
                <w:sz w:val="20"/>
              </w:rPr>
              <w:t>REQ_ACTIVATION</w:t>
            </w:r>
          </w:p>
        </w:tc>
        <w:tc>
          <w:tcPr>
            <w:tcW w:type="dxa" w:w="1560"/>
            <w:shd w:val="clear" w:color="auto" w:fill="FFFFFF"/>
            <w:tcMar>
              <w:top w:w="60" w:type="dxa"/>
              <w:bottom w:w="60" w:type="dxa"/>
              <w:left w:w="108" w:type="dxa"/>
              <w:right w:w="108" w:type="dxa"/>
            </w:tcMar>
          </w:tcPr>
          <w:p>
            <w:pPr>
              <w:jc w:val="left"/>
            </w:pPr>
            <w:r>
              <w:rPr>
                <w:rFonts w:ascii="Calibri" w:hAnsi="Calibri"/>
                <w:sz w:val="20"/>
              </w:rPr>
              <w:t>UPI App</w:t>
            </w:r>
          </w:p>
        </w:tc>
        <w:tc>
          <w:tcPr>
            <w:tcW w:type="dxa" w:w="1560"/>
            <w:shd w:val="clear" w:color="auto" w:fill="FFFFFF"/>
            <w:tcMar>
              <w:top w:w="60" w:type="dxa"/>
              <w:bottom w:w="60" w:type="dxa"/>
              <w:left w:w="108" w:type="dxa"/>
              <w:right w:w="108" w:type="dxa"/>
            </w:tcMar>
          </w:tcPr>
          <w:p>
            <w:pPr>
              <w:jc w:val="left"/>
            </w:pPr>
            <w:r>
              <w:rPr>
                <w:rFonts w:ascii="Calibri" w:hAnsi="Calibri"/>
                <w:sz w:val="20"/>
              </w:rPr>
              <w:t>TD</w:t>
            </w:r>
          </w:p>
        </w:tc>
      </w:tr>
      <w:tr>
        <w:tc>
          <w:tcPr>
            <w:tcW w:type="dxa" w:w="1560"/>
            <w:shd w:val="clear" w:color="auto" w:fill="DBEAFE"/>
            <w:tcMar>
              <w:top w:w="60" w:type="dxa"/>
              <w:bottom w:w="60" w:type="dxa"/>
              <w:left w:w="108" w:type="dxa"/>
              <w:right w:w="108" w:type="dxa"/>
            </w:tcMar>
          </w:tcPr>
          <w:p>
            <w:pPr>
              <w:jc w:val="left"/>
            </w:pPr>
            <w:r>
              <w:rPr>
                <w:rFonts w:ascii="Calibri" w:hAnsi="Calibri"/>
                <w:sz w:val="20"/>
              </w:rPr>
              <w:t>403</w:t>
            </w:r>
          </w:p>
        </w:tc>
        <w:tc>
          <w:tcPr>
            <w:tcW w:type="dxa" w:w="1560"/>
            <w:shd w:val="clear" w:color="auto" w:fill="DBEAFE"/>
            <w:tcMar>
              <w:top w:w="60" w:type="dxa"/>
              <w:bottom w:w="60" w:type="dxa"/>
              <w:left w:w="108" w:type="dxa"/>
              <w:right w:w="108" w:type="dxa"/>
            </w:tcMar>
          </w:tcPr>
          <w:p>
            <w:pPr>
              <w:jc w:val="left"/>
            </w:pPr>
            <w:r>
              <w:rPr>
                <w:rFonts w:ascii="Calibri" w:hAnsi="Calibri"/>
                <w:sz w:val="20"/>
              </w:rPr>
              <w:t>ERR_AUTH_FAILURE</w:t>
            </w:r>
          </w:p>
        </w:tc>
        <w:tc>
          <w:tcPr>
            <w:tcW w:type="dxa" w:w="1560"/>
            <w:shd w:val="clear" w:color="auto" w:fill="DBEAFE"/>
            <w:tcMar>
              <w:top w:w="60" w:type="dxa"/>
              <w:bottom w:w="60" w:type="dxa"/>
              <w:left w:w="108" w:type="dxa"/>
              <w:right w:w="108" w:type="dxa"/>
            </w:tcMar>
          </w:tcPr>
          <w:p>
            <w:pPr>
              <w:jc w:val="left"/>
            </w:pPr>
            <w:r>
              <w:rPr>
                <w:rFonts w:ascii="Calibri" w:hAnsi="Calibri"/>
                <w:sz w:val="20"/>
              </w:rPr>
              <w:t>Authentication failed during transaction</w:t>
            </w:r>
          </w:p>
        </w:tc>
        <w:tc>
          <w:tcPr>
            <w:tcW w:type="dxa" w:w="1560"/>
            <w:shd w:val="clear" w:color="auto" w:fill="DBEAFE"/>
            <w:tcMar>
              <w:top w:w="60" w:type="dxa"/>
              <w:bottom w:w="60" w:type="dxa"/>
              <w:left w:w="108" w:type="dxa"/>
              <w:right w:w="108" w:type="dxa"/>
            </w:tcMar>
          </w:tcPr>
          <w:p>
            <w:pPr>
              <w:jc w:val="left"/>
            </w:pPr>
            <w:r>
              <w:rPr>
                <w:rFonts w:ascii="Calibri" w:hAnsi="Calibri"/>
                <w:sz w:val="20"/>
              </w:rPr>
              <w:t>REQ_AUTH_DETAILS</w:t>
            </w:r>
          </w:p>
        </w:tc>
        <w:tc>
          <w:tcPr>
            <w:tcW w:type="dxa" w:w="1560"/>
            <w:shd w:val="clear" w:color="auto" w:fill="DBEAFE"/>
            <w:tcMar>
              <w:top w:w="60" w:type="dxa"/>
              <w:bottom w:w="60" w:type="dxa"/>
              <w:left w:w="108" w:type="dxa"/>
              <w:right w:w="108" w:type="dxa"/>
            </w:tcMar>
          </w:tcPr>
          <w:p>
            <w:pPr>
              <w:jc w:val="left"/>
            </w:pPr>
            <w:r>
              <w:rPr>
                <w:rFonts w:ascii="Calibri" w:hAnsi="Calibri"/>
                <w:sz w:val="20"/>
              </w:rPr>
              <w:t>Issuer Bank</w:t>
            </w:r>
          </w:p>
        </w:tc>
        <w:tc>
          <w:tcPr>
            <w:tcW w:type="dxa" w:w="1560"/>
            <w:shd w:val="clear" w:color="auto" w:fill="DBEAFE"/>
            <w:tcMar>
              <w:top w:w="60" w:type="dxa"/>
              <w:bottom w:w="60" w:type="dxa"/>
              <w:left w:w="108" w:type="dxa"/>
              <w:right w:w="108" w:type="dxa"/>
            </w:tcMar>
          </w:tcPr>
          <w:p>
            <w:pPr>
              <w:jc w:val="left"/>
            </w:pPr>
            <w:r>
              <w:rPr>
                <w:rFonts w:ascii="Calibri" w:hAnsi="Calibri"/>
                <w:sz w:val="20"/>
              </w:rPr>
              <w:t>TD</w:t>
            </w:r>
          </w:p>
        </w:tc>
      </w:tr>
      <w:tr>
        <w:tc>
          <w:tcPr>
            <w:tcW w:type="dxa" w:w="1560"/>
            <w:shd w:val="clear" w:color="auto" w:fill="FFFFFF"/>
            <w:tcMar>
              <w:top w:w="60" w:type="dxa"/>
              <w:bottom w:w="60" w:type="dxa"/>
              <w:left w:w="108" w:type="dxa"/>
              <w:right w:w="108" w:type="dxa"/>
            </w:tcMar>
          </w:tcPr>
          <w:p>
            <w:pPr>
              <w:jc w:val="left"/>
            </w:pPr>
            <w:r>
              <w:rPr>
                <w:rFonts w:ascii="Calibri" w:hAnsi="Calibri"/>
                <w:sz w:val="20"/>
              </w:rPr>
              <w:t>408</w:t>
            </w:r>
          </w:p>
        </w:tc>
        <w:tc>
          <w:tcPr>
            <w:tcW w:type="dxa" w:w="1560"/>
            <w:shd w:val="clear" w:color="auto" w:fill="FFFFFF"/>
            <w:tcMar>
              <w:top w:w="60" w:type="dxa"/>
              <w:bottom w:w="60" w:type="dxa"/>
              <w:left w:w="108" w:type="dxa"/>
              <w:right w:w="108" w:type="dxa"/>
            </w:tcMar>
          </w:tcPr>
          <w:p>
            <w:pPr>
              <w:jc w:val="left"/>
            </w:pPr>
            <w:r>
              <w:rPr>
                <w:rFonts w:ascii="Calibri" w:hAnsi="Calibri"/>
                <w:sz w:val="20"/>
              </w:rPr>
              <w:t>ERR_TIMEOUT</w:t>
            </w:r>
          </w:p>
        </w:tc>
        <w:tc>
          <w:tcPr>
            <w:tcW w:type="dxa" w:w="1560"/>
            <w:shd w:val="clear" w:color="auto" w:fill="FFFFFF"/>
            <w:tcMar>
              <w:top w:w="60" w:type="dxa"/>
              <w:bottom w:w="60" w:type="dxa"/>
              <w:left w:w="108" w:type="dxa"/>
              <w:right w:w="108" w:type="dxa"/>
            </w:tcMar>
          </w:tcPr>
          <w:p>
            <w:pPr>
              <w:jc w:val="left"/>
            </w:pPr>
            <w:r>
              <w:rPr>
                <w:rFonts w:ascii="Calibri" w:hAnsi="Calibri"/>
                <w:sz w:val="20"/>
              </w:rPr>
              <w:t>Transaction request timed out</w:t>
            </w:r>
          </w:p>
        </w:tc>
        <w:tc>
          <w:tcPr>
            <w:tcW w:type="dxa" w:w="1560"/>
            <w:shd w:val="clear" w:color="auto" w:fill="FFFFFF"/>
            <w:tcMar>
              <w:top w:w="60" w:type="dxa"/>
              <w:bottom w:w="60" w:type="dxa"/>
              <w:left w:w="108" w:type="dxa"/>
              <w:right w:w="108" w:type="dxa"/>
            </w:tcMar>
          </w:tcPr>
          <w:p>
            <w:pPr>
              <w:jc w:val="left"/>
            </w:pPr>
            <w:r>
              <w:rPr>
                <w:rFonts w:ascii="Calibri" w:hAnsi="Calibri"/>
                <w:sz w:val="20"/>
              </w:rPr>
              <w:t>REQ_PAY</w:t>
            </w:r>
          </w:p>
        </w:tc>
        <w:tc>
          <w:tcPr>
            <w:tcW w:type="dxa" w:w="1560"/>
            <w:shd w:val="clear" w:color="auto" w:fill="FFFFFF"/>
            <w:tcMar>
              <w:top w:w="60" w:type="dxa"/>
              <w:bottom w:w="60" w:type="dxa"/>
              <w:left w:w="108" w:type="dxa"/>
              <w:right w:w="108" w:type="dxa"/>
            </w:tcMar>
          </w:tcPr>
          <w:p>
            <w:pPr>
              <w:jc w:val="left"/>
            </w:pPr>
            <w:r>
              <w:rPr>
                <w:rFonts w:ascii="Calibri" w:hAnsi="Calibri"/>
                <w:sz w:val="20"/>
              </w:rPr>
              <w:t>NPCI</w:t>
            </w:r>
          </w:p>
        </w:tc>
        <w:tc>
          <w:tcPr>
            <w:tcW w:type="dxa" w:w="1560"/>
            <w:shd w:val="clear" w:color="auto" w:fill="FFFFFF"/>
            <w:tcMar>
              <w:top w:w="60" w:type="dxa"/>
              <w:bottom w:w="60" w:type="dxa"/>
              <w:left w:w="108" w:type="dxa"/>
              <w:right w:w="108" w:type="dxa"/>
            </w:tcMar>
          </w:tcPr>
          <w:p>
            <w:pPr>
              <w:jc w:val="left"/>
            </w:pPr>
            <w:r>
              <w:rPr>
                <w:rFonts w:ascii="Calibri" w:hAnsi="Calibri"/>
                <w:sz w:val="20"/>
              </w:rPr>
              <w:t>BD</w:t>
            </w:r>
          </w:p>
        </w:tc>
      </w:tr>
      <w:tr>
        <w:tc>
          <w:tcPr>
            <w:tcW w:type="dxa" w:w="1560"/>
            <w:shd w:val="clear" w:color="auto" w:fill="DBEAFE"/>
            <w:tcMar>
              <w:top w:w="60" w:type="dxa"/>
              <w:bottom w:w="60" w:type="dxa"/>
              <w:left w:w="108" w:type="dxa"/>
              <w:right w:w="108" w:type="dxa"/>
            </w:tcMar>
          </w:tcPr>
          <w:p>
            <w:pPr>
              <w:jc w:val="left"/>
            </w:pPr>
            <w:r>
              <w:rPr>
                <w:rFonts w:ascii="Calibri" w:hAnsi="Calibri"/>
                <w:sz w:val="20"/>
              </w:rPr>
              <w:t>422</w:t>
            </w:r>
          </w:p>
        </w:tc>
        <w:tc>
          <w:tcPr>
            <w:tcW w:type="dxa" w:w="1560"/>
            <w:shd w:val="clear" w:color="auto" w:fill="DBEAFE"/>
            <w:tcMar>
              <w:top w:w="60" w:type="dxa"/>
              <w:bottom w:w="60" w:type="dxa"/>
              <w:left w:w="108" w:type="dxa"/>
              <w:right w:w="108" w:type="dxa"/>
            </w:tcMar>
          </w:tcPr>
          <w:p>
            <w:pPr>
              <w:jc w:val="left"/>
            </w:pPr>
            <w:r>
              <w:rPr>
                <w:rFonts w:ascii="Calibri" w:hAnsi="Calibri"/>
                <w:sz w:val="20"/>
              </w:rPr>
              <w:t>ERR_INVALID_INPUT</w:t>
            </w:r>
          </w:p>
        </w:tc>
        <w:tc>
          <w:tcPr>
            <w:tcW w:type="dxa" w:w="1560"/>
            <w:shd w:val="clear" w:color="auto" w:fill="DBEAFE"/>
            <w:tcMar>
              <w:top w:w="60" w:type="dxa"/>
              <w:bottom w:w="60" w:type="dxa"/>
              <w:left w:w="108" w:type="dxa"/>
              <w:right w:w="108" w:type="dxa"/>
            </w:tcMar>
          </w:tcPr>
          <w:p>
            <w:pPr>
              <w:jc w:val="left"/>
            </w:pPr>
            <w:r>
              <w:rPr>
                <w:rFonts w:ascii="Calibri" w:hAnsi="Calibri"/>
                <w:sz w:val="20"/>
              </w:rPr>
              <w:t>Invalid input data for expense splitting</w:t>
            </w:r>
          </w:p>
        </w:tc>
        <w:tc>
          <w:tcPr>
            <w:tcW w:type="dxa" w:w="1560"/>
            <w:shd w:val="clear" w:color="auto" w:fill="DBEAFE"/>
            <w:tcMar>
              <w:top w:w="60" w:type="dxa"/>
              <w:bottom w:w="60" w:type="dxa"/>
              <w:left w:w="108" w:type="dxa"/>
              <w:right w:w="108" w:type="dxa"/>
            </w:tcMar>
          </w:tcPr>
          <w:p>
            <w:pPr>
              <w:jc w:val="left"/>
            </w:pPr>
            <w:r>
              <w:rPr>
                <w:rFonts w:ascii="Calibri" w:hAnsi="Calibri"/>
                <w:sz w:val="20"/>
              </w:rPr>
              <w:t>REQ_PAY</w:t>
            </w:r>
          </w:p>
        </w:tc>
        <w:tc>
          <w:tcPr>
            <w:tcW w:type="dxa" w:w="1560"/>
            <w:shd w:val="clear" w:color="auto" w:fill="DBEAFE"/>
            <w:tcMar>
              <w:top w:w="60" w:type="dxa"/>
              <w:bottom w:w="60" w:type="dxa"/>
              <w:left w:w="108" w:type="dxa"/>
              <w:right w:w="108" w:type="dxa"/>
            </w:tcMar>
          </w:tcPr>
          <w:p>
            <w:pPr>
              <w:jc w:val="left"/>
            </w:pPr>
            <w:r>
              <w:rPr>
                <w:rFonts w:ascii="Calibri" w:hAnsi="Calibri"/>
                <w:sz w:val="20"/>
              </w:rPr>
              <w:t>PSP Bank</w:t>
            </w:r>
          </w:p>
        </w:tc>
        <w:tc>
          <w:tcPr>
            <w:tcW w:type="dxa" w:w="1560"/>
            <w:shd w:val="clear" w:color="auto" w:fill="DBEAFE"/>
            <w:tcMar>
              <w:top w:w="60" w:type="dxa"/>
              <w:bottom w:w="60" w:type="dxa"/>
              <w:left w:w="108" w:type="dxa"/>
              <w:right w:w="108" w:type="dxa"/>
            </w:tcMar>
          </w:tcPr>
          <w:p>
            <w:pPr>
              <w:jc w:val="left"/>
            </w:pPr>
            <w:r>
              <w:rPr>
                <w:rFonts w:ascii="Calibri" w:hAnsi="Calibri"/>
                <w:sz w:val="20"/>
              </w:rPr>
              <w:t>TD</w:t>
            </w:r>
          </w:p>
        </w:tc>
      </w:tr>
    </w:tbl>
    <w:p/>
    <w:p>
      <w:pPr>
        <w:pStyle w:val="Heading2"/>
        <w:spacing w:before="12" w:after="6"/>
      </w:pPr>
      <w:r>
        <w:t>iv. Note:</w:t>
      </w:r>
    </w:p>
    <w:p>
      <w:pPr>
        <w:pStyle w:val="ListNumber"/>
        <w:spacing w:before="0" w:after="4"/>
      </w:pPr>
      <w:r>
        <w:rPr>
          <w:rFonts w:ascii="Calibri" w:hAnsi="Calibri"/>
          <w:sz w:val="22"/>
        </w:rPr>
        <w:t>1. UPI AutoSplit must be integrated within the existing UPI app infrastructure to ensure seamless operation without requiring users to switch between multiple applications.</w:t>
      </w:r>
    </w:p>
    <w:p>
      <w:pPr>
        <w:pStyle w:val="ListNumber"/>
        <w:spacing w:before="0" w:after="4"/>
      </w:pPr>
      <w:r>
        <w:rPr>
          <w:rFonts w:ascii="Calibri" w:hAnsi="Calibri"/>
          <w:sz w:val="22"/>
        </w:rPr>
        <w:t>2. Each participant in a shared expense must be authenticated through their respective PSP Bank using the UPI app's existing authentication mechanisms before any transaction is processed.</w:t>
      </w:r>
    </w:p>
    <w:p>
      <w:pPr>
        <w:pStyle w:val="ListNumber"/>
        <w:spacing w:before="0" w:after="4"/>
      </w:pPr>
      <w:r>
        <w:rPr>
          <w:rFonts w:ascii="Calibri" w:hAnsi="Calibri"/>
          <w:sz w:val="22"/>
        </w:rPr>
        <w:t>3. In the event of a timeout during the settlement process, the UPI AutoSplit feature should automatically trigger a REQ_CHK_TXN message to verify the status of each participant's payment, ensuring accurate and timely resolution.</w:t>
      </w:r>
    </w:p>
    <w:p>
      <w:pPr>
        <w:pStyle w:val="ListNumber"/>
        <w:spacing w:before="0" w:after="4"/>
      </w:pPr>
      <w:r>
        <w:rPr>
          <w:rFonts w:ascii="Calibri" w:hAnsi="Calibri"/>
          <w:sz w:val="22"/>
        </w:rPr>
        <w:t>4. The feature must handle edge cases where one or more participants do not have sufficient funds by notifying the user and allowing for manual adjustment or alternative payment methods within the app.</w:t>
      </w:r>
    </w:p>
    <w:p>
      <w:pPr>
        <w:pStyle w:val="ListNumber"/>
        <w:spacing w:before="0" w:after="4"/>
      </w:pPr>
      <w:r>
        <w:rPr>
          <w:rFonts w:ascii="Calibri" w:hAnsi="Calibri"/>
          <w:sz w:val="22"/>
        </w:rPr>
        <w:t>5. All transactions processed through UPI AutoSplit must adhere to NPCI's security standards, including the use of encrypted CRED Blocks for secure transmission of payment data.</w:t>
      </w:r>
    </w:p>
    <w:p>
      <w:pPr>
        <w:pStyle w:val="ListNumber"/>
        <w:spacing w:before="0" w:after="4"/>
      </w:pPr>
      <w:r>
        <w:rPr>
          <w:rFonts w:ascii="Calibri" w:hAnsi="Calibri"/>
          <w:sz w:val="22"/>
        </w:rPr>
        <w:t>6. The UPI AutoSplit feature should support real-time notifications to all participants, confirming the successful settlement of their share of the expense immediately after processing.</w:t>
      </w:r>
    </w:p>
    <w:sectPr w:rsidR="00FC693F" w:rsidRPr="0006063C" w:rsidSect="00034616">
      <w:headerReference w:type="default" r:id="rId9"/>
      <w:headerReference w:type="first" r:id="rId10"/>
      <w:footerReference w:type="default" r:id="rId11"/>
      <w:pgSz w:w="12240" w:h="15840"/>
      <w:pgMar w:top="1440" w:right="1440" w:bottom="1440"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i/>
        <w:color w:val="374151"/>
        <w:sz w:val="18"/>
      </w:rPr>
      <w:t xml:space="preserve">Draft / Confidential  |  Page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6" w:space="1" w:color="1E40AF"/>
      </w:pBdr>
    </w:pPr>
    <w:r>
      <w:rPr>
        <w:rFonts w:ascii="Calibri" w:hAnsi="Calibri"/>
        <w:color w:val="1E40AF"/>
        <w:sz w:val="18"/>
      </w:rPr>
      <w:t>Technical Specification Document — Product Feature  |  v1.0</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0A0A0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Calibri" w:hAnsi="Calibri"/>
      <w:b/>
      <w:bCs/>
      <w:color w:val="1E40AF"/>
      <w:sz w:val="36"/>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Calibri" w:hAnsi="Calibri"/>
      <w:b/>
      <w:bCs/>
      <w:color w:val="1E3A5F"/>
      <w:sz w:val="28"/>
      <w:szCs w:val="26"/>
    </w:rPr>
  </w:style>
  <w:style w:type="paragraph" w:styleId="Heading3">
    <w:name w:val="heading 3"/>
    <w:basedOn w:val="Normal"/>
    <w:next w:val="Normal"/>
    <w:link w:val="Heading3Char"/>
    <w:uiPriority w:val="9"/>
    <w:unhideWhenUsed/>
    <w:qFormat/>
    <w:rsid w:val="00FC693F"/>
    <w:pPr>
      <w:keepNext/>
      <w:keepLines/>
      <w:spacing w:before="240" w:after="80"/>
      <w:outlineLvl w:val="2"/>
    </w:pPr>
    <w:rPr>
      <w:rFonts w:asciiTheme="majorHAnsi" w:eastAsiaTheme="majorEastAsia" w:hAnsiTheme="majorHAnsi" w:cstheme="majorBidi" w:ascii="Calibri" w:hAnsi="Calibri"/>
      <w:b/>
      <w:bCs/>
      <w:color w:val="37415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keepNext/>
      <w:spacing w:after="160"/>
      <w:outlineLvl w:val="9"/>
    </w:pPr>
    <w:rPr>
      <w:rFonts w:ascii="Calibri" w:hAnsi="Calibri"/>
      <w:b/>
      <w:color w:val="1E40AF"/>
      <w:sz w:val="36"/>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OC1">
    <w:name w:val="TOC 1"/>
    <w:pPr>
      <w:tabs>
        <w:tab w:pos="9000" w:val="right" w:leader="dot"/>
      </w:tabs>
      <w:spacing w:before="200" w:after="80"/>
      <w:ind w:left="0"/>
    </w:pPr>
    <w:rPr>
      <w:rFonts w:ascii="Calibri" w:hAnsi="Calibri"/>
      <w:b/>
      <w:color w:val="1E40AF"/>
      <w:sz w:val="24"/>
    </w:rPr>
  </w:style>
  <w:style w:type="paragraph" w:customStyle="1" w:styleId="TOC2">
    <w:name w:val="TOC 2"/>
    <w:pPr>
      <w:tabs>
        <w:tab w:pos="8683" w:val="right" w:leader="dot"/>
      </w:tabs>
      <w:spacing w:before="120" w:after="40"/>
      <w:ind w:left="317"/>
    </w:pPr>
    <w:rPr>
      <w:rFonts w:ascii="Calibri" w:hAnsi="Calibri"/>
      <w:b w:val="0"/>
      <w:color w:val="1E3A5F"/>
      <w:sz w:val="22"/>
    </w:rPr>
  </w:style>
  <w:style w:type="paragraph" w:customStyle="1" w:styleId="TOC3">
    <w:name w:val="TOC 3"/>
    <w:pPr>
      <w:tabs>
        <w:tab w:pos="8366" w:val="right" w:leader="dot"/>
      </w:tabs>
      <w:spacing w:before="80" w:after="40"/>
      <w:ind w:left="634"/>
    </w:pPr>
    <w:rPr>
      <w:rFonts w:ascii="Calibri" w:hAnsi="Calibri"/>
      <w:b w:val="0"/>
      <w:color w:val="374151"/>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image" Target="media/image1.png"/><Relationship Id="rId13" Type="http://schemas.openxmlformats.org/officeDocument/2006/relationships/image" Target="media/image2.png"/><Relationship Id="rId14"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