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Climate Change</w:t>
      </w:r>
    </w:p>
    <w:p>
      <w:r>
        <w:t>Climate change refers to long-term shifts in global temperatures and weather patterns. Although climate variations occur naturally, scientific evidence indicates that human activities have significantly accelerated recent changes. The primary driver is the increase in greenhouse gases such as carbon dioxide and methane resulting from fossil fuel combustion, industrial processes, and land-use changes.</w:t>
        <w:br/>
        <w:br/>
        <w:t>The impacts of climate change are wide-ranging. Rising temperatures contribute to more frequent heatwaves, changing precipitation patterns, and increased risks of droughts and floods. Melting glaciers and polar ice contribute to sea-level rise, which threatens coastal communities and ecosystems. Climate change can also affect agriculture, biodiversity, water resources, and public health.</w:t>
        <w:br/>
        <w:br/>
        <w:t>Mitigation strategies focus on reducing greenhouse gas emissions. These measures include expanding renewable energy sources, improving energy efficiency, electrifying transportation, and supporting sustainable land management. Carbon capture technologies and reforestation initiatives may also help reduce atmospheric carbon concentrations.</w:t>
        <w:br/>
        <w:br/>
        <w:t>Adaptation strategies help communities manage unavoidable impacts. Examples include resilient infrastructure, improved water management systems, disaster preparedness programs, and climate-informed urban planning. Governments, businesses, and individuals all play roles in addressing climate challenges.</w:t>
        <w:br/>
        <w:br/>
        <w:t>International cooperation is important because climate change is a global issue. Agreements and policy frameworks encourage countries to establish emissions reduction targets and support sustainable development. Scientific research provides data that informs policy decisions and helps evaluate progress.</w:t>
        <w:br/>
        <w:br/>
        <w:t>Addressing climate change requires balancing environmental, economic, and social considerations. Long-term success depends on innovation, collaboration, and sustained commitment across sectors and regions.Climate change refers to long-term shifts in global temperatures and weather patterns. Although climate variations occur naturally, scientific evidence indicates that human activities have significantly accelerated recent changes. The primary driver is the increase in greenhouse gases such as carbon dioxide and methane resulting from fossil fuel combustion, industrial processes, and land-use changes.</w:t>
        <w:br/>
        <w:br/>
        <w:t>The impacts of climate change are wide-ranging. Rising temperatures contribute to more frequent heatwaves, changing precipitation patterns, and increased risks of droughts and floods. Melting glaciers and polar ice contribute to sea-level rise, which threatens coastal communities and ecosystems. Climate change can also affect agriculture, biodiversity, water resources, and public health.</w:t>
        <w:br/>
        <w:br/>
        <w:t>Mitigation strategies focus on reducing greenhouse gas emissions. These measures include expanding renewable energy sources, improving energy efficiency, electrifying transportation, and supporting sustainable land management. Carbon capture technologies and reforestation initiatives may also help reduce atmospheric carbon concentrations.</w:t>
        <w:br/>
        <w:br/>
        <w:t>Adaptation strategies help communities manage unavoidable impacts. Examples include resilient infrastructure, improved water management systems, disaster preparedness programs, and climate-informed urban planning. Governments, businesses, and individuals all play roles in addressing climate challenges.</w:t>
        <w:br/>
        <w:br/>
        <w:t>International cooperation is important because climate change is a global issue. Agreements and policy frameworks encourage countries to establish emissions reduction targets and support sustainable development. Scientific research provides data that informs policy decisions and helps evaluate progress.</w:t>
        <w:br/>
        <w:br/>
        <w:t>Addressing climate change requires balancing environmental, economic, and social considerations. Long-term success depends on innovation, collaboration, and sustained commitment across sectors and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