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87873" w14:textId="77777777" w:rsidR="00F65CFE" w:rsidRPr="00F65CFE" w:rsidRDefault="00F65CFE" w:rsidP="00F65CFE">
      <w:pPr>
        <w:rPr>
          <w:b/>
          <w:bCs/>
        </w:rPr>
      </w:pPr>
      <w:r w:rsidRPr="00F65CFE">
        <w:rPr>
          <w:b/>
          <w:bCs/>
        </w:rPr>
        <w:t>Step 0: Downloading and Preparing the Data</w:t>
      </w:r>
    </w:p>
    <w:p w14:paraId="3EE18F59" w14:textId="77777777" w:rsidR="00F65CFE" w:rsidRPr="00F65CFE" w:rsidRDefault="00F65CFE" w:rsidP="00F65CFE">
      <w:pPr>
        <w:numPr>
          <w:ilvl w:val="0"/>
          <w:numId w:val="1"/>
        </w:numPr>
      </w:pPr>
      <w:r w:rsidRPr="00F65CFE">
        <w:rPr>
          <w:b/>
          <w:bCs/>
        </w:rPr>
        <w:t>Installing and loading libraries:</w:t>
      </w:r>
    </w:p>
    <w:p w14:paraId="6E450C51" w14:textId="77777777" w:rsidR="00F65CFE" w:rsidRPr="00F65CFE" w:rsidRDefault="00F65CFE" w:rsidP="00F65CFE">
      <w:pPr>
        <w:numPr>
          <w:ilvl w:val="1"/>
          <w:numId w:val="1"/>
        </w:numPr>
      </w:pPr>
      <w:r w:rsidRPr="00F65CFE">
        <w:t xml:space="preserve">Installs and loads required libraries: </w:t>
      </w:r>
      <w:proofErr w:type="spellStart"/>
      <w:r w:rsidRPr="00F65CFE">
        <w:t>BiocManager</w:t>
      </w:r>
      <w:proofErr w:type="spellEnd"/>
      <w:r w:rsidRPr="00F65CFE">
        <w:t xml:space="preserve">, DESeq2, </w:t>
      </w:r>
      <w:proofErr w:type="spellStart"/>
      <w:r w:rsidRPr="00F65CFE">
        <w:t>tidyverse</w:t>
      </w:r>
      <w:proofErr w:type="spellEnd"/>
      <w:r w:rsidRPr="00F65CFE">
        <w:t>, and the dataset airway (a built-in dataset for RNA-Seq analysis).</w:t>
      </w:r>
    </w:p>
    <w:p w14:paraId="69F66819" w14:textId="77777777" w:rsidR="00F65CFE" w:rsidRPr="00F65CFE" w:rsidRDefault="00F65CFE" w:rsidP="00F65CFE">
      <w:pPr>
        <w:numPr>
          <w:ilvl w:val="0"/>
          <w:numId w:val="1"/>
        </w:numPr>
      </w:pPr>
      <w:r w:rsidRPr="00F65CFE">
        <w:rPr>
          <w:b/>
          <w:bCs/>
        </w:rPr>
        <w:t>Loading the airway dataset:</w:t>
      </w:r>
    </w:p>
    <w:p w14:paraId="2D047DD8" w14:textId="77777777" w:rsidR="00F65CFE" w:rsidRPr="00F65CFE" w:rsidRDefault="00F65CFE" w:rsidP="00F65CFE">
      <w:pPr>
        <w:numPr>
          <w:ilvl w:val="1"/>
          <w:numId w:val="1"/>
        </w:numPr>
      </w:pPr>
      <w:r w:rsidRPr="00F65CFE">
        <w:t>The airway dataset contains RNA-Seq data from human airway smooth muscle cells.</w:t>
      </w:r>
    </w:p>
    <w:p w14:paraId="205C9D7D" w14:textId="77777777" w:rsidR="00F65CFE" w:rsidRPr="00F65CFE" w:rsidRDefault="00F65CFE" w:rsidP="00F65CFE">
      <w:pPr>
        <w:numPr>
          <w:ilvl w:val="0"/>
          <w:numId w:val="1"/>
        </w:numPr>
      </w:pPr>
      <w:r w:rsidRPr="00F65CFE">
        <w:rPr>
          <w:b/>
          <w:bCs/>
        </w:rPr>
        <w:t>Extracting and modifying sample information:</w:t>
      </w:r>
    </w:p>
    <w:p w14:paraId="1C128BF8" w14:textId="77777777" w:rsidR="00F65CFE" w:rsidRPr="00F65CFE" w:rsidRDefault="00F65CFE" w:rsidP="00F65CFE">
      <w:pPr>
        <w:numPr>
          <w:ilvl w:val="1"/>
          <w:numId w:val="1"/>
        </w:numPr>
      </w:pPr>
      <w:r w:rsidRPr="00F65CFE">
        <w:t xml:space="preserve">Extracts metadata (sample information) using </w:t>
      </w:r>
      <w:proofErr w:type="spellStart"/>
      <w:r w:rsidRPr="00F65CFE">
        <w:t>colData</w:t>
      </w:r>
      <w:proofErr w:type="spellEnd"/>
      <w:r w:rsidRPr="00F65CFE">
        <w:t>(airway).</w:t>
      </w:r>
    </w:p>
    <w:p w14:paraId="0E906E7B" w14:textId="77777777" w:rsidR="00F65CFE" w:rsidRPr="00F65CFE" w:rsidRDefault="00F65CFE" w:rsidP="00F65CFE">
      <w:pPr>
        <w:numPr>
          <w:ilvl w:val="1"/>
          <w:numId w:val="1"/>
        </w:numPr>
      </w:pPr>
      <w:r w:rsidRPr="00F65CFE">
        <w:t>Selects columns for the cell line and dexamethasone treatment and renames treatment levels (</w:t>
      </w:r>
      <w:proofErr w:type="spellStart"/>
      <w:r w:rsidRPr="00F65CFE">
        <w:t>trt</w:t>
      </w:r>
      <w:proofErr w:type="spellEnd"/>
      <w:r w:rsidRPr="00F65CFE">
        <w:t xml:space="preserve"> → treated, </w:t>
      </w:r>
      <w:proofErr w:type="spellStart"/>
      <w:r w:rsidRPr="00F65CFE">
        <w:t>untrt</w:t>
      </w:r>
      <w:proofErr w:type="spellEnd"/>
      <w:r w:rsidRPr="00F65CFE">
        <w:t xml:space="preserve"> → untreated).</w:t>
      </w:r>
    </w:p>
    <w:p w14:paraId="55EB1FCD" w14:textId="77777777" w:rsidR="00F65CFE" w:rsidRPr="00F65CFE" w:rsidRDefault="00F65CFE" w:rsidP="00F65CFE">
      <w:pPr>
        <w:numPr>
          <w:ilvl w:val="0"/>
          <w:numId w:val="1"/>
        </w:numPr>
      </w:pPr>
      <w:r w:rsidRPr="00F65CFE">
        <w:rPr>
          <w:b/>
          <w:bCs/>
        </w:rPr>
        <w:t>Saving data:</w:t>
      </w:r>
    </w:p>
    <w:p w14:paraId="382FE160" w14:textId="77777777" w:rsidR="00F65CFE" w:rsidRPr="00F65CFE" w:rsidRDefault="00F65CFE" w:rsidP="00F65CFE">
      <w:pPr>
        <w:numPr>
          <w:ilvl w:val="1"/>
          <w:numId w:val="1"/>
        </w:numPr>
      </w:pPr>
      <w:r w:rsidRPr="00F65CFE">
        <w:t>Writes the sample metadata (sample_info.csv) and count matrix (counts_data.csv) to CSV files for later use.</w:t>
      </w:r>
    </w:p>
    <w:p w14:paraId="1FE5FAEA" w14:textId="77777777" w:rsidR="00F65CFE" w:rsidRPr="00F65CFE" w:rsidRDefault="00F65CFE" w:rsidP="00F65CFE">
      <w:r w:rsidRPr="00F65CFE">
        <w:pict w14:anchorId="0856C63A">
          <v:rect id="_x0000_i1055" style="width:0;height:1.5pt" o:hralign="center" o:hrstd="t" o:hr="t" fillcolor="#a0a0a0" stroked="f"/>
        </w:pict>
      </w:r>
    </w:p>
    <w:p w14:paraId="54D7B115" w14:textId="77777777" w:rsidR="00F65CFE" w:rsidRPr="00F65CFE" w:rsidRDefault="00F65CFE" w:rsidP="00F65CFE">
      <w:pPr>
        <w:rPr>
          <w:b/>
          <w:bCs/>
        </w:rPr>
      </w:pPr>
      <w:r w:rsidRPr="00F65CFE">
        <w:rPr>
          <w:b/>
          <w:bCs/>
        </w:rPr>
        <w:t>Step 1: Reading the Data</w:t>
      </w:r>
    </w:p>
    <w:p w14:paraId="71B156CE" w14:textId="77777777" w:rsidR="00F65CFE" w:rsidRPr="00F65CFE" w:rsidRDefault="00F65CFE" w:rsidP="00F65CFE">
      <w:pPr>
        <w:numPr>
          <w:ilvl w:val="0"/>
          <w:numId w:val="2"/>
        </w:numPr>
      </w:pPr>
      <w:r w:rsidRPr="00F65CFE">
        <w:rPr>
          <w:b/>
          <w:bCs/>
        </w:rPr>
        <w:t>Reading counts and sample information:</w:t>
      </w:r>
    </w:p>
    <w:p w14:paraId="3B5C176B" w14:textId="77777777" w:rsidR="00F65CFE" w:rsidRPr="00F65CFE" w:rsidRDefault="00F65CFE" w:rsidP="00F65CFE">
      <w:pPr>
        <w:numPr>
          <w:ilvl w:val="1"/>
          <w:numId w:val="2"/>
        </w:numPr>
      </w:pPr>
      <w:r w:rsidRPr="00F65CFE">
        <w:t xml:space="preserve">Reloads the saved CSV files into R as </w:t>
      </w:r>
      <w:proofErr w:type="spellStart"/>
      <w:r w:rsidRPr="00F65CFE">
        <w:t>counts_data</w:t>
      </w:r>
      <w:proofErr w:type="spellEnd"/>
      <w:r w:rsidRPr="00F65CFE">
        <w:t xml:space="preserve"> and </w:t>
      </w:r>
      <w:proofErr w:type="spellStart"/>
      <w:r w:rsidRPr="00F65CFE">
        <w:t>sample_info</w:t>
      </w:r>
      <w:proofErr w:type="spellEnd"/>
      <w:r w:rsidRPr="00F65CFE">
        <w:t>.</w:t>
      </w:r>
    </w:p>
    <w:p w14:paraId="56FB4401" w14:textId="77777777" w:rsidR="00F65CFE" w:rsidRPr="00F65CFE" w:rsidRDefault="00F65CFE" w:rsidP="00F65CFE">
      <w:pPr>
        <w:numPr>
          <w:ilvl w:val="0"/>
          <w:numId w:val="2"/>
        </w:numPr>
      </w:pPr>
      <w:r w:rsidRPr="00F65CFE">
        <w:rPr>
          <w:b/>
          <w:bCs/>
        </w:rPr>
        <w:t>Data checks:</w:t>
      </w:r>
    </w:p>
    <w:p w14:paraId="006CB5EE" w14:textId="77777777" w:rsidR="00F65CFE" w:rsidRPr="00F65CFE" w:rsidRDefault="00F65CFE" w:rsidP="00F65CFE">
      <w:pPr>
        <w:numPr>
          <w:ilvl w:val="1"/>
          <w:numId w:val="2"/>
        </w:numPr>
      </w:pPr>
      <w:r w:rsidRPr="00F65CFE">
        <w:t>Ensures that the column names of the count data match the row names of the sample information.</w:t>
      </w:r>
    </w:p>
    <w:p w14:paraId="658C1D96" w14:textId="77777777" w:rsidR="00F65CFE" w:rsidRPr="00F65CFE" w:rsidRDefault="00F65CFE" w:rsidP="00F65CFE">
      <w:pPr>
        <w:numPr>
          <w:ilvl w:val="1"/>
          <w:numId w:val="2"/>
        </w:numPr>
      </w:pPr>
      <w:r w:rsidRPr="00F65CFE">
        <w:t xml:space="preserve">Checks if the order of column names in </w:t>
      </w:r>
      <w:proofErr w:type="spellStart"/>
      <w:r w:rsidRPr="00F65CFE">
        <w:t>counts_data</w:t>
      </w:r>
      <w:proofErr w:type="spellEnd"/>
      <w:r w:rsidRPr="00F65CFE">
        <w:t xml:space="preserve"> matches the order of row names in </w:t>
      </w:r>
      <w:proofErr w:type="spellStart"/>
      <w:r w:rsidRPr="00F65CFE">
        <w:t>sample_info</w:t>
      </w:r>
      <w:proofErr w:type="spellEnd"/>
      <w:r w:rsidRPr="00F65CFE">
        <w:t>.</w:t>
      </w:r>
    </w:p>
    <w:p w14:paraId="4B57F130" w14:textId="77777777" w:rsidR="00F65CFE" w:rsidRPr="00F65CFE" w:rsidRDefault="00F65CFE" w:rsidP="00F65CFE">
      <w:r w:rsidRPr="00F65CFE">
        <w:pict w14:anchorId="03FF4510">
          <v:rect id="_x0000_i1056" style="width:0;height:1.5pt" o:hralign="center" o:hrstd="t" o:hr="t" fillcolor="#a0a0a0" stroked="f"/>
        </w:pict>
      </w:r>
    </w:p>
    <w:p w14:paraId="07CCA0BF" w14:textId="77777777" w:rsidR="00F65CFE" w:rsidRPr="00F65CFE" w:rsidRDefault="00F65CFE" w:rsidP="00F65CFE">
      <w:pPr>
        <w:rPr>
          <w:b/>
          <w:bCs/>
        </w:rPr>
      </w:pPr>
      <w:r w:rsidRPr="00F65CFE">
        <w:rPr>
          <w:b/>
          <w:bCs/>
        </w:rPr>
        <w:t>Step 2: Constructing the DESeq2 Dataset</w:t>
      </w:r>
    </w:p>
    <w:p w14:paraId="503F7EDA" w14:textId="77777777" w:rsidR="00F65CFE" w:rsidRPr="00F65CFE" w:rsidRDefault="00F65CFE" w:rsidP="00F65CFE">
      <w:pPr>
        <w:numPr>
          <w:ilvl w:val="0"/>
          <w:numId w:val="3"/>
        </w:numPr>
      </w:pPr>
      <w:r w:rsidRPr="00F65CFE">
        <w:rPr>
          <w:b/>
          <w:bCs/>
        </w:rPr>
        <w:t>Creating a DESeq2 dataset:</w:t>
      </w:r>
    </w:p>
    <w:p w14:paraId="2EF24544" w14:textId="77777777" w:rsidR="00F65CFE" w:rsidRPr="00F65CFE" w:rsidRDefault="00F65CFE" w:rsidP="00F65CFE">
      <w:pPr>
        <w:numPr>
          <w:ilvl w:val="1"/>
          <w:numId w:val="3"/>
        </w:numPr>
      </w:pPr>
      <w:r w:rsidRPr="00F65CFE">
        <w:t xml:space="preserve">Constructs a </w:t>
      </w:r>
      <w:proofErr w:type="spellStart"/>
      <w:r w:rsidRPr="00F65CFE">
        <w:t>DESeqDataSet</w:t>
      </w:r>
      <w:proofErr w:type="spellEnd"/>
      <w:r w:rsidRPr="00F65CFE">
        <w:t xml:space="preserve"> object using </w:t>
      </w:r>
      <w:proofErr w:type="spellStart"/>
      <w:proofErr w:type="gramStart"/>
      <w:r w:rsidRPr="00F65CFE">
        <w:t>DESeqDataSetFromMatrix</w:t>
      </w:r>
      <w:proofErr w:type="spellEnd"/>
      <w:r w:rsidRPr="00F65CFE">
        <w:t>(</w:t>
      </w:r>
      <w:proofErr w:type="gramEnd"/>
      <w:r w:rsidRPr="00F65CFE">
        <w:t>).</w:t>
      </w:r>
    </w:p>
    <w:p w14:paraId="1F5813E7" w14:textId="77777777" w:rsidR="00F65CFE" w:rsidRPr="00F65CFE" w:rsidRDefault="00F65CFE" w:rsidP="00F65CFE">
      <w:pPr>
        <w:numPr>
          <w:ilvl w:val="2"/>
          <w:numId w:val="3"/>
        </w:numPr>
      </w:pPr>
      <w:proofErr w:type="spellStart"/>
      <w:r w:rsidRPr="00F65CFE">
        <w:rPr>
          <w:b/>
          <w:bCs/>
        </w:rPr>
        <w:t>countData</w:t>
      </w:r>
      <w:proofErr w:type="spellEnd"/>
      <w:r w:rsidRPr="00F65CFE">
        <w:rPr>
          <w:b/>
          <w:bCs/>
        </w:rPr>
        <w:t>:</w:t>
      </w:r>
      <w:r w:rsidRPr="00F65CFE">
        <w:t xml:space="preserve"> The gene count matrix.</w:t>
      </w:r>
    </w:p>
    <w:p w14:paraId="1100425D" w14:textId="77777777" w:rsidR="00F65CFE" w:rsidRPr="00F65CFE" w:rsidRDefault="00F65CFE" w:rsidP="00F65CFE">
      <w:pPr>
        <w:numPr>
          <w:ilvl w:val="2"/>
          <w:numId w:val="3"/>
        </w:numPr>
      </w:pPr>
      <w:proofErr w:type="spellStart"/>
      <w:r w:rsidRPr="00F65CFE">
        <w:rPr>
          <w:b/>
          <w:bCs/>
        </w:rPr>
        <w:t>colData</w:t>
      </w:r>
      <w:proofErr w:type="spellEnd"/>
      <w:r w:rsidRPr="00F65CFE">
        <w:rPr>
          <w:b/>
          <w:bCs/>
        </w:rPr>
        <w:t>:</w:t>
      </w:r>
      <w:r w:rsidRPr="00F65CFE">
        <w:t xml:space="preserve"> Sample metadata.</w:t>
      </w:r>
    </w:p>
    <w:p w14:paraId="51FE9B2A" w14:textId="77777777" w:rsidR="00F65CFE" w:rsidRPr="00F65CFE" w:rsidRDefault="00F65CFE" w:rsidP="00F65CFE">
      <w:pPr>
        <w:numPr>
          <w:ilvl w:val="2"/>
          <w:numId w:val="3"/>
        </w:numPr>
      </w:pPr>
      <w:r w:rsidRPr="00F65CFE">
        <w:rPr>
          <w:b/>
          <w:bCs/>
        </w:rPr>
        <w:t>design:</w:t>
      </w:r>
      <w:r w:rsidRPr="00F65CFE">
        <w:t xml:space="preserve"> The experimental design formula (here, ~ dexamethasone).</w:t>
      </w:r>
    </w:p>
    <w:p w14:paraId="2F9368A2" w14:textId="77777777" w:rsidR="00F65CFE" w:rsidRPr="00F65CFE" w:rsidRDefault="00F65CFE" w:rsidP="00F65CFE">
      <w:pPr>
        <w:numPr>
          <w:ilvl w:val="0"/>
          <w:numId w:val="3"/>
        </w:numPr>
      </w:pPr>
      <w:r w:rsidRPr="00F65CFE">
        <w:rPr>
          <w:b/>
          <w:bCs/>
        </w:rPr>
        <w:t>Prefiltering data:</w:t>
      </w:r>
    </w:p>
    <w:p w14:paraId="4521E88A" w14:textId="77777777" w:rsidR="00F65CFE" w:rsidRPr="00F65CFE" w:rsidRDefault="00F65CFE" w:rsidP="00F65CFE">
      <w:pPr>
        <w:numPr>
          <w:ilvl w:val="1"/>
          <w:numId w:val="3"/>
        </w:numPr>
      </w:pPr>
      <w:r w:rsidRPr="00F65CFE">
        <w:lastRenderedPageBreak/>
        <w:t>Filters out genes with low read counts (keeps only rows where the sum of counts is ≥10).</w:t>
      </w:r>
    </w:p>
    <w:p w14:paraId="40E2E03B" w14:textId="77777777" w:rsidR="00F65CFE" w:rsidRPr="00F65CFE" w:rsidRDefault="00F65CFE" w:rsidP="00F65CFE">
      <w:pPr>
        <w:numPr>
          <w:ilvl w:val="0"/>
          <w:numId w:val="3"/>
        </w:numPr>
      </w:pPr>
      <w:r w:rsidRPr="00F65CFE">
        <w:rPr>
          <w:b/>
          <w:bCs/>
        </w:rPr>
        <w:t>Setting the reference level:</w:t>
      </w:r>
    </w:p>
    <w:p w14:paraId="5AC11910" w14:textId="77777777" w:rsidR="00F65CFE" w:rsidRPr="00F65CFE" w:rsidRDefault="00F65CFE" w:rsidP="00F65CFE">
      <w:pPr>
        <w:numPr>
          <w:ilvl w:val="1"/>
          <w:numId w:val="3"/>
        </w:numPr>
      </w:pPr>
      <w:r w:rsidRPr="00F65CFE">
        <w:t>Sets the reference level for the dexamethasone factor to "untreated".</w:t>
      </w:r>
    </w:p>
    <w:p w14:paraId="3CEB6EA7" w14:textId="77777777" w:rsidR="00F65CFE" w:rsidRPr="00F65CFE" w:rsidRDefault="00F65CFE" w:rsidP="00F65CFE">
      <w:pPr>
        <w:numPr>
          <w:ilvl w:val="0"/>
          <w:numId w:val="3"/>
        </w:numPr>
      </w:pPr>
      <w:r w:rsidRPr="00F65CFE">
        <w:rPr>
          <w:b/>
          <w:bCs/>
        </w:rPr>
        <w:t>Running differential expression analysis:</w:t>
      </w:r>
    </w:p>
    <w:p w14:paraId="2F00CF77" w14:textId="77777777" w:rsidR="00F65CFE" w:rsidRPr="00F65CFE" w:rsidRDefault="00F65CFE" w:rsidP="00F65CFE">
      <w:pPr>
        <w:numPr>
          <w:ilvl w:val="1"/>
          <w:numId w:val="3"/>
        </w:numPr>
      </w:pPr>
      <w:r w:rsidRPr="00F65CFE">
        <w:t xml:space="preserve">Uses the </w:t>
      </w:r>
      <w:proofErr w:type="spellStart"/>
      <w:proofErr w:type="gramStart"/>
      <w:r w:rsidRPr="00F65CFE">
        <w:t>DESeq</w:t>
      </w:r>
      <w:proofErr w:type="spellEnd"/>
      <w:r w:rsidRPr="00F65CFE">
        <w:t>(</w:t>
      </w:r>
      <w:proofErr w:type="gramEnd"/>
      <w:r w:rsidRPr="00F65CFE">
        <w:t>) function to perform differential expression analysis, modeling the effects of dexamethasone treatment.</w:t>
      </w:r>
    </w:p>
    <w:p w14:paraId="4D23D70E" w14:textId="77777777" w:rsidR="00F65CFE" w:rsidRPr="00F65CFE" w:rsidRDefault="00F65CFE" w:rsidP="00F65CFE">
      <w:pPr>
        <w:numPr>
          <w:ilvl w:val="0"/>
          <w:numId w:val="3"/>
        </w:numPr>
      </w:pPr>
      <w:r w:rsidRPr="00F65CFE">
        <w:rPr>
          <w:b/>
          <w:bCs/>
        </w:rPr>
        <w:t>Extracting results:</w:t>
      </w:r>
    </w:p>
    <w:p w14:paraId="72FE1138" w14:textId="77777777" w:rsidR="00F65CFE" w:rsidRPr="00F65CFE" w:rsidRDefault="00F65CFE" w:rsidP="00F65CFE">
      <w:pPr>
        <w:numPr>
          <w:ilvl w:val="1"/>
          <w:numId w:val="3"/>
        </w:numPr>
      </w:pPr>
      <w:r w:rsidRPr="00F65CFE">
        <w:t>Saves the analysis results into the variable res.</w:t>
      </w:r>
    </w:p>
    <w:p w14:paraId="17E78915" w14:textId="77777777" w:rsidR="00F65CFE" w:rsidRPr="00F65CFE" w:rsidRDefault="00F65CFE" w:rsidP="00F65CFE">
      <w:r w:rsidRPr="00F65CFE">
        <w:rPr>
          <w:b/>
          <w:bCs/>
        </w:rPr>
        <w:t>Note on p-value threshold:</w:t>
      </w:r>
    </w:p>
    <w:p w14:paraId="2882A84C" w14:textId="77777777" w:rsidR="00F65CFE" w:rsidRPr="00F65CFE" w:rsidRDefault="00F65CFE" w:rsidP="00F65CFE">
      <w:pPr>
        <w:numPr>
          <w:ilvl w:val="1"/>
          <w:numId w:val="3"/>
        </w:numPr>
      </w:pPr>
      <w:r w:rsidRPr="00F65CFE">
        <w:t>A p-value of 0.05 means there's a 5% false-positive rate. This indicates that about 5% of identified differentially expressed genes might not truly be affected by the treatment.</w:t>
      </w:r>
    </w:p>
    <w:p w14:paraId="377F31E5" w14:textId="77777777" w:rsidR="00F65CFE" w:rsidRPr="00F65CFE" w:rsidRDefault="00F65CFE" w:rsidP="00F65CFE">
      <w:r w:rsidRPr="00F65CFE">
        <w:pict w14:anchorId="73092DCF">
          <v:rect id="_x0000_i1057" style="width:0;height:1.5pt" o:hralign="center" o:hrstd="t" o:hr="t" fillcolor="#a0a0a0" stroked="f"/>
        </w:pict>
      </w:r>
    </w:p>
    <w:p w14:paraId="25A9E035" w14:textId="77777777" w:rsidR="00F65CFE" w:rsidRPr="00F65CFE" w:rsidRDefault="00F65CFE" w:rsidP="00F65CFE">
      <w:pPr>
        <w:rPr>
          <w:b/>
          <w:bCs/>
        </w:rPr>
      </w:pPr>
      <w:r w:rsidRPr="00F65CFE">
        <w:rPr>
          <w:b/>
          <w:bCs/>
        </w:rPr>
        <w:t>Step 3: Exploring the Results</w:t>
      </w:r>
    </w:p>
    <w:p w14:paraId="010B05B5" w14:textId="77777777" w:rsidR="00F65CFE" w:rsidRPr="00F65CFE" w:rsidRDefault="00F65CFE" w:rsidP="00F65CFE">
      <w:pPr>
        <w:numPr>
          <w:ilvl w:val="0"/>
          <w:numId w:val="4"/>
        </w:numPr>
      </w:pPr>
      <w:r w:rsidRPr="00F65CFE">
        <w:rPr>
          <w:b/>
          <w:bCs/>
        </w:rPr>
        <w:t>Summarizing results:</w:t>
      </w:r>
    </w:p>
    <w:p w14:paraId="1EE6A9ED" w14:textId="77777777" w:rsidR="00F65CFE" w:rsidRPr="00F65CFE" w:rsidRDefault="00F65CFE" w:rsidP="00F65CFE">
      <w:pPr>
        <w:numPr>
          <w:ilvl w:val="1"/>
          <w:numId w:val="4"/>
        </w:numPr>
      </w:pPr>
      <w:r w:rsidRPr="00F65CFE">
        <w:t>Provides a summary of the results, such as the number of genes with adjusted p-values below 0.1.</w:t>
      </w:r>
    </w:p>
    <w:p w14:paraId="1211B348" w14:textId="77777777" w:rsidR="00F65CFE" w:rsidRPr="00F65CFE" w:rsidRDefault="00F65CFE" w:rsidP="00F65CFE">
      <w:pPr>
        <w:numPr>
          <w:ilvl w:val="0"/>
          <w:numId w:val="4"/>
        </w:numPr>
      </w:pPr>
      <w:r w:rsidRPr="00F65CFE">
        <w:rPr>
          <w:b/>
          <w:bCs/>
        </w:rPr>
        <w:t>Adjusting significance threshold:</w:t>
      </w:r>
    </w:p>
    <w:p w14:paraId="4C178964" w14:textId="77777777" w:rsidR="00F65CFE" w:rsidRPr="00F65CFE" w:rsidRDefault="00F65CFE" w:rsidP="00F65CFE">
      <w:pPr>
        <w:numPr>
          <w:ilvl w:val="1"/>
          <w:numId w:val="4"/>
        </w:numPr>
      </w:pPr>
      <w:r w:rsidRPr="00F65CFE">
        <w:t>Recalculates results with a stricter p-value threshold (alpha = 0.01) to reduce false positives.</w:t>
      </w:r>
    </w:p>
    <w:p w14:paraId="3DFE9450" w14:textId="77777777" w:rsidR="00F65CFE" w:rsidRPr="00F65CFE" w:rsidRDefault="00F65CFE" w:rsidP="00F65CFE">
      <w:pPr>
        <w:numPr>
          <w:ilvl w:val="0"/>
          <w:numId w:val="4"/>
        </w:numPr>
      </w:pPr>
      <w:r w:rsidRPr="00F65CFE">
        <w:rPr>
          <w:b/>
          <w:bCs/>
        </w:rPr>
        <w:t>Understanding comparisons:</w:t>
      </w:r>
    </w:p>
    <w:p w14:paraId="6A8C8E16" w14:textId="77777777" w:rsidR="00F65CFE" w:rsidRPr="00F65CFE" w:rsidRDefault="00F65CFE" w:rsidP="00F65CFE">
      <w:pPr>
        <w:numPr>
          <w:ilvl w:val="1"/>
          <w:numId w:val="4"/>
        </w:numPr>
      </w:pPr>
      <w:r w:rsidRPr="00F65CFE">
        <w:t xml:space="preserve">The </w:t>
      </w:r>
      <w:proofErr w:type="spellStart"/>
      <w:proofErr w:type="gramStart"/>
      <w:r w:rsidRPr="00F65CFE">
        <w:t>resultsNames</w:t>
      </w:r>
      <w:proofErr w:type="spellEnd"/>
      <w:r w:rsidRPr="00F65CFE">
        <w:t>(</w:t>
      </w:r>
      <w:proofErr w:type="gramEnd"/>
      <w:r w:rsidRPr="00F65CFE">
        <w:t>) function shows the comparison made in the design.</w:t>
      </w:r>
    </w:p>
    <w:p w14:paraId="2D33D7B5" w14:textId="77777777" w:rsidR="00F65CFE" w:rsidRPr="00F65CFE" w:rsidRDefault="00F65CFE" w:rsidP="00F65CFE">
      <w:pPr>
        <w:numPr>
          <w:ilvl w:val="1"/>
          <w:numId w:val="4"/>
        </w:numPr>
      </w:pPr>
      <w:r w:rsidRPr="00F65CFE">
        <w:t xml:space="preserve">The </w:t>
      </w:r>
      <w:proofErr w:type="gramStart"/>
      <w:r w:rsidRPr="00F65CFE">
        <w:t>results(</w:t>
      </w:r>
      <w:proofErr w:type="gramEnd"/>
      <w:r w:rsidRPr="00F65CFE">
        <w:t>) function allows specifying contrasts explicitly, e.g., comparing "treated_4hrs" vs. "untreated".</w:t>
      </w:r>
    </w:p>
    <w:p w14:paraId="38E6FBF1" w14:textId="77777777" w:rsidR="00F65CFE" w:rsidRPr="00F65CFE" w:rsidRDefault="00F65CFE" w:rsidP="00F65CFE">
      <w:r w:rsidRPr="00F65CFE">
        <w:pict w14:anchorId="422F447A">
          <v:rect id="_x0000_i1058" style="width:0;height:1.5pt" o:hralign="center" o:hrstd="t" o:hr="t" fillcolor="#a0a0a0" stroked="f"/>
        </w:pict>
      </w:r>
    </w:p>
    <w:p w14:paraId="105C2771" w14:textId="77777777" w:rsidR="00F65CFE" w:rsidRPr="00F65CFE" w:rsidRDefault="00F65CFE" w:rsidP="00F65CFE">
      <w:pPr>
        <w:rPr>
          <w:b/>
          <w:bCs/>
        </w:rPr>
      </w:pPr>
      <w:r w:rsidRPr="00F65CFE">
        <w:rPr>
          <w:b/>
          <w:bCs/>
        </w:rPr>
        <w:t>Step 4: Visualizing Results</w:t>
      </w:r>
    </w:p>
    <w:p w14:paraId="3A61DA31" w14:textId="77777777" w:rsidR="00F65CFE" w:rsidRPr="00F65CFE" w:rsidRDefault="00F65CFE" w:rsidP="00F65CFE">
      <w:pPr>
        <w:numPr>
          <w:ilvl w:val="0"/>
          <w:numId w:val="5"/>
        </w:numPr>
      </w:pPr>
      <w:r w:rsidRPr="00F65CFE">
        <w:rPr>
          <w:b/>
          <w:bCs/>
        </w:rPr>
        <w:t>MA plot:</w:t>
      </w:r>
    </w:p>
    <w:p w14:paraId="56FC4FDC" w14:textId="77777777" w:rsidR="00F65CFE" w:rsidRPr="00F65CFE" w:rsidRDefault="00F65CFE" w:rsidP="00F65CFE">
      <w:pPr>
        <w:numPr>
          <w:ilvl w:val="1"/>
          <w:numId w:val="5"/>
        </w:numPr>
      </w:pPr>
      <w:r w:rsidRPr="00F65CFE">
        <w:t xml:space="preserve">The </w:t>
      </w:r>
      <w:proofErr w:type="spellStart"/>
      <w:proofErr w:type="gramStart"/>
      <w:r w:rsidRPr="00F65CFE">
        <w:t>plotMA</w:t>
      </w:r>
      <w:proofErr w:type="spellEnd"/>
      <w:r w:rsidRPr="00F65CFE">
        <w:t>(</w:t>
      </w:r>
      <w:proofErr w:type="gramEnd"/>
      <w:r w:rsidRPr="00F65CFE">
        <w:t>) function generates an MA plot to visualize differential expression:</w:t>
      </w:r>
    </w:p>
    <w:p w14:paraId="28907E65" w14:textId="77777777" w:rsidR="00F65CFE" w:rsidRPr="00F65CFE" w:rsidRDefault="00F65CFE" w:rsidP="00F65CFE">
      <w:pPr>
        <w:numPr>
          <w:ilvl w:val="2"/>
          <w:numId w:val="5"/>
        </w:numPr>
      </w:pPr>
      <w:r w:rsidRPr="00F65CFE">
        <w:rPr>
          <w:b/>
          <w:bCs/>
        </w:rPr>
        <w:t>X-axis:</w:t>
      </w:r>
      <w:r w:rsidRPr="00F65CFE">
        <w:t xml:space="preserve"> Average expression levels.</w:t>
      </w:r>
    </w:p>
    <w:p w14:paraId="4A4DA981" w14:textId="77777777" w:rsidR="00F65CFE" w:rsidRPr="00F65CFE" w:rsidRDefault="00F65CFE" w:rsidP="00F65CFE">
      <w:pPr>
        <w:numPr>
          <w:ilvl w:val="2"/>
          <w:numId w:val="5"/>
        </w:numPr>
      </w:pPr>
      <w:r w:rsidRPr="00F65CFE">
        <w:rPr>
          <w:b/>
          <w:bCs/>
        </w:rPr>
        <w:t>Y-axis:</w:t>
      </w:r>
      <w:r w:rsidRPr="00F65CFE">
        <w:t xml:space="preserve"> Log fold changes between conditions.</w:t>
      </w:r>
    </w:p>
    <w:p w14:paraId="206C9846" w14:textId="77777777" w:rsidR="00F65CFE" w:rsidRPr="00F65CFE" w:rsidRDefault="00F65CFE" w:rsidP="00F65CFE">
      <w:pPr>
        <w:numPr>
          <w:ilvl w:val="2"/>
          <w:numId w:val="5"/>
        </w:numPr>
      </w:pPr>
      <w:r w:rsidRPr="00F65CFE">
        <w:t>Points in blue represent genes identified as differentially expressed.</w:t>
      </w:r>
    </w:p>
    <w:p w14:paraId="011A8A2E" w14:textId="77777777" w:rsidR="00F65CFE" w:rsidRPr="00F65CFE" w:rsidRDefault="00F65CFE" w:rsidP="00F65CFE">
      <w:r w:rsidRPr="00F65CFE">
        <w:lastRenderedPageBreak/>
        <w:pict w14:anchorId="2A62D3EA">
          <v:rect id="_x0000_i1059" style="width:0;height:1.5pt" o:hralign="center" o:hrstd="t" o:hr="t" fillcolor="#a0a0a0" stroked="f"/>
        </w:pict>
      </w:r>
    </w:p>
    <w:p w14:paraId="7233A488" w14:textId="77777777" w:rsidR="00F65CFE" w:rsidRPr="00F65CFE" w:rsidRDefault="00F65CFE" w:rsidP="00F65CFE">
      <w:pPr>
        <w:rPr>
          <w:b/>
          <w:bCs/>
        </w:rPr>
      </w:pPr>
      <w:r w:rsidRPr="00F65CFE">
        <w:rPr>
          <w:b/>
          <w:bCs/>
        </w:rPr>
        <w:t>Key Concepts in the Workflow</w:t>
      </w:r>
    </w:p>
    <w:p w14:paraId="423BDA7C" w14:textId="77777777" w:rsidR="00F65CFE" w:rsidRPr="00F65CFE" w:rsidRDefault="00F65CFE" w:rsidP="00F65CFE">
      <w:pPr>
        <w:numPr>
          <w:ilvl w:val="0"/>
          <w:numId w:val="6"/>
        </w:numPr>
      </w:pPr>
      <w:r w:rsidRPr="00F65CFE">
        <w:rPr>
          <w:b/>
          <w:bCs/>
        </w:rPr>
        <w:t>Count Matrix:</w:t>
      </w:r>
      <w:r w:rsidRPr="00F65CFE">
        <w:t xml:space="preserve"> Gene expression counts for each sample.</w:t>
      </w:r>
    </w:p>
    <w:p w14:paraId="0D39ADC7" w14:textId="77777777" w:rsidR="00F65CFE" w:rsidRPr="00F65CFE" w:rsidRDefault="00F65CFE" w:rsidP="00F65CFE">
      <w:pPr>
        <w:numPr>
          <w:ilvl w:val="0"/>
          <w:numId w:val="6"/>
        </w:numPr>
      </w:pPr>
      <w:r w:rsidRPr="00F65CFE">
        <w:rPr>
          <w:b/>
          <w:bCs/>
        </w:rPr>
        <w:t>Sample Metadata:</w:t>
      </w:r>
      <w:r w:rsidRPr="00F65CFE">
        <w:t xml:space="preserve"> Information about experimental conditions (e.g., treatment groups).</w:t>
      </w:r>
    </w:p>
    <w:p w14:paraId="78CC5FE4" w14:textId="77777777" w:rsidR="00F65CFE" w:rsidRPr="00F65CFE" w:rsidRDefault="00F65CFE" w:rsidP="00F65CFE">
      <w:pPr>
        <w:numPr>
          <w:ilvl w:val="0"/>
          <w:numId w:val="6"/>
        </w:numPr>
      </w:pPr>
      <w:r w:rsidRPr="00F65CFE">
        <w:rPr>
          <w:b/>
          <w:bCs/>
        </w:rPr>
        <w:t>DESeq2 Analysis:</w:t>
      </w:r>
    </w:p>
    <w:p w14:paraId="53879B4C" w14:textId="77777777" w:rsidR="00F65CFE" w:rsidRPr="00F65CFE" w:rsidRDefault="00F65CFE" w:rsidP="00F65CFE">
      <w:pPr>
        <w:numPr>
          <w:ilvl w:val="1"/>
          <w:numId w:val="6"/>
        </w:numPr>
      </w:pPr>
      <w:proofErr w:type="gramStart"/>
      <w:r w:rsidRPr="00F65CFE">
        <w:t>Models</w:t>
      </w:r>
      <w:proofErr w:type="gramEnd"/>
      <w:r w:rsidRPr="00F65CFE">
        <w:t xml:space="preserve"> differential gene expression using statistical methods.</w:t>
      </w:r>
    </w:p>
    <w:p w14:paraId="145D9AFD" w14:textId="77777777" w:rsidR="00F65CFE" w:rsidRPr="00F65CFE" w:rsidRDefault="00F65CFE" w:rsidP="00F65CFE">
      <w:pPr>
        <w:numPr>
          <w:ilvl w:val="1"/>
          <w:numId w:val="6"/>
        </w:numPr>
      </w:pPr>
      <w:r w:rsidRPr="00F65CFE">
        <w:t>Adjusts p-values to control the false discovery rate.</w:t>
      </w:r>
    </w:p>
    <w:p w14:paraId="660F905C" w14:textId="77777777" w:rsidR="00F65CFE" w:rsidRPr="00F65CFE" w:rsidRDefault="00F65CFE" w:rsidP="00F65CFE">
      <w:pPr>
        <w:numPr>
          <w:ilvl w:val="0"/>
          <w:numId w:val="6"/>
        </w:numPr>
      </w:pPr>
      <w:r w:rsidRPr="00F65CFE">
        <w:rPr>
          <w:b/>
          <w:bCs/>
        </w:rPr>
        <w:t>Visualization:</w:t>
      </w:r>
      <w:r w:rsidRPr="00F65CFE">
        <w:t xml:space="preserve"> Plots like the MA plot help identify genes with significant changes.</w:t>
      </w:r>
    </w:p>
    <w:p w14:paraId="7E21F8F4" w14:textId="77777777" w:rsidR="00F65CFE" w:rsidRPr="00F65CFE" w:rsidRDefault="00F65CFE" w:rsidP="00F65CFE">
      <w:r w:rsidRPr="00F65CFE">
        <w:t>This workflow demonstrates a comprehensive pipeline for RNA-Seq data analysis, including data preprocessing, differential expression testing, and result visualization.</w:t>
      </w:r>
    </w:p>
    <w:p w14:paraId="347B7C74" w14:textId="77777777" w:rsidR="001A178F" w:rsidRDefault="001A178F"/>
    <w:sectPr w:rsidR="001A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134"/>
    <w:multiLevelType w:val="multilevel"/>
    <w:tmpl w:val="5378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3C2E"/>
    <w:multiLevelType w:val="multilevel"/>
    <w:tmpl w:val="C01E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93504"/>
    <w:multiLevelType w:val="multilevel"/>
    <w:tmpl w:val="34E8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0A09"/>
    <w:multiLevelType w:val="multilevel"/>
    <w:tmpl w:val="37A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B5AC3"/>
    <w:multiLevelType w:val="multilevel"/>
    <w:tmpl w:val="6684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4486E"/>
    <w:multiLevelType w:val="multilevel"/>
    <w:tmpl w:val="F134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988903">
    <w:abstractNumId w:val="3"/>
  </w:num>
  <w:num w:numId="2" w16cid:durableId="1272855384">
    <w:abstractNumId w:val="0"/>
  </w:num>
  <w:num w:numId="3" w16cid:durableId="1741558864">
    <w:abstractNumId w:val="4"/>
  </w:num>
  <w:num w:numId="4" w16cid:durableId="954411838">
    <w:abstractNumId w:val="5"/>
  </w:num>
  <w:num w:numId="5" w16cid:durableId="1564901285">
    <w:abstractNumId w:val="1"/>
  </w:num>
  <w:num w:numId="6" w16cid:durableId="244531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B5"/>
    <w:rsid w:val="001A178F"/>
    <w:rsid w:val="006251B5"/>
    <w:rsid w:val="00814EBD"/>
    <w:rsid w:val="00D613C5"/>
    <w:rsid w:val="00F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64E19-344A-4E0F-A341-FD58C85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Jadhav</dc:creator>
  <cp:keywords/>
  <dc:description/>
  <cp:lastModifiedBy>Rushikesh Jadhav</cp:lastModifiedBy>
  <cp:revision>3</cp:revision>
  <dcterms:created xsi:type="dcterms:W3CDTF">2024-11-16T06:26:00Z</dcterms:created>
  <dcterms:modified xsi:type="dcterms:W3CDTF">2024-11-16T07:39:00Z</dcterms:modified>
</cp:coreProperties>
</file>