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interview-questions-and-answers"/>
    <w:p>
      <w:pPr>
        <w:pStyle w:val="Heading1"/>
      </w:pPr>
      <w:r>
        <w:t xml:space="preserve">Interview Questions and Answers</w:t>
      </w:r>
    </w:p>
    <w:p>
      <w:pPr>
        <w:pStyle w:val="FirstParagraph"/>
      </w:pPr>
      <w:r>
        <w:rPr>
          <w:bCs/>
          <w:b/>
        </w:rPr>
        <w:t xml:space="preserve">1. What problem were you solving?</w:t>
      </w:r>
      <w:r>
        <w:t xml:space="preserve"> </w:t>
      </w:r>
      <w:r>
        <w:t xml:space="preserve">A fictional consumer-goods company approved regional campaigns by e-mail and WhatsApp. That meant slow approvals, no visibility, and a risk that campaigns started without every required sign-off. I automated the whole path from request to performance dashboard.</w:t>
      </w:r>
    </w:p>
    <w:p>
      <w:pPr>
        <w:pStyle w:val="BodyText"/>
      </w:pPr>
      <w:r>
        <w:rPr>
          <w:bCs/>
          <w:b/>
        </w:rPr>
        <w:t xml:space="preserve">2. Why did you automate it?</w:t>
      </w:r>
      <w:r>
        <w:t xml:space="preserve"> </w:t>
      </w:r>
      <w:r>
        <w:t xml:space="preserve">Approval work is rule-based and repetitive: find the right approver, notify, wait, chase, check. Machines do that without forgetting, and the same rules apply to every request. People should spend their time deciding, not coordinating.</w:t>
      </w:r>
    </w:p>
    <w:p>
      <w:pPr>
        <w:pStyle w:val="BodyText"/>
      </w:pPr>
      <w:r>
        <w:rPr>
          <w:bCs/>
          <w:b/>
        </w:rPr>
        <w:t xml:space="preserve">3. Why did you choose these tools?</w:t>
      </w:r>
      <w:r>
        <w:t xml:space="preserve"> </w:t>
      </w:r>
      <w:r>
        <w:t xml:space="preserve">The business context is Google Workspace (Forms, Sheets, Apps Script, Gmail, Looker Studio), which finance and marketing teams already use. For a demo that works on any laptop I built the same logic in Flask + SQLite and kept the table and function names identical, with Apps Script files for the Google deployment.</w:t>
      </w:r>
    </w:p>
    <w:p>
      <w:pPr>
        <w:pStyle w:val="BodyText"/>
      </w:pPr>
      <w:r>
        <w:rPr>
          <w:bCs/>
          <w:b/>
        </w:rPr>
        <w:t xml:space="preserve">4. What exactly did you do?</w:t>
      </w:r>
      <w:r>
        <w:t xml:space="preserve"> </w:t>
      </w:r>
      <w:r>
        <w:t xml:space="preserve">I designed the process and rules, the data model, the rule engine, the approval workflow, a database-level governance gate, role-based access, lead tracking, KPI analytics, a dashboard, 22 campaigns of sample data generated by the real workflow, 35 automated tests and a browser test of the full demo.</w:t>
      </w:r>
    </w:p>
    <w:p>
      <w:pPr>
        <w:pStyle w:val="BodyText"/>
      </w:pPr>
      <w:r>
        <w:rPr>
          <w:bCs/>
          <w:b/>
        </w:rPr>
        <w:t xml:space="preserve">5. How did the approval logic work?</w:t>
      </w:r>
      <w:r>
        <w:t xml:space="preserve"> </w:t>
      </w:r>
      <w:r>
        <w:t xml:space="preserve">The budget is matched against the APPROVAL_RULES table: under ₹50,000 gives the Regional Manager; ₹50,000 to ₹2,00,000 adds the Marketing Manager; above ₹2,00,000 adds the Marketing Head and Business Head. The chain is stored on the request, each approver is notified in turn, and each decision is logged. Thresholds are data, so Finance changes a row, not code.</w:t>
      </w:r>
    </w:p>
    <w:p>
      <w:pPr>
        <w:pStyle w:val="BodyText"/>
      </w:pPr>
      <w:r>
        <w:rPr>
          <w:bCs/>
          <w:b/>
        </w:rPr>
        <w:t xml:space="preserve">6. How did you ensure governance?</w:t>
      </w:r>
      <w:r>
        <w:t xml:space="preserve"> </w:t>
      </w:r>
      <w:r>
        <w:t xml:space="preserve">Defence in depth. The database refuses</w:t>
      </w:r>
      <w:r>
        <w:t xml:space="preserve"> </w:t>
      </w:r>
      <w:r>
        <w:t xml:space="preserve">“</w:t>
      </w:r>
      <w:r>
        <w:t xml:space="preserve">Ready for Execution</w:t>
      </w:r>
      <w:r>
        <w:t xml:space="preserve">”</w:t>
      </w:r>
      <w:r>
        <w:t xml:space="preserve"> </w:t>
      </w:r>
      <w:r>
        <w:t xml:space="preserve">unless the status is</w:t>
      </w:r>
      <w:r>
        <w:t xml:space="preserve"> </w:t>
      </w:r>
      <w:r>
        <w:t xml:space="preserve">“</w:t>
      </w:r>
      <w:r>
        <w:t xml:space="preserve">Fully Approved</w:t>
      </w:r>
      <w:r>
        <w:t xml:space="preserve">”</w:t>
      </w:r>
      <w:r>
        <w:t xml:space="preserve">, and refuses</w:t>
      </w:r>
      <w:r>
        <w:t xml:space="preserve"> </w:t>
      </w:r>
      <w:r>
        <w:t xml:space="preserve">“</w:t>
      </w:r>
      <w:r>
        <w:t xml:space="preserve">Fully Approved</w:t>
      </w:r>
      <w:r>
        <w:t xml:space="preserve">”</w:t>
      </w:r>
      <w:r>
        <w:t xml:space="preserve"> </w:t>
      </w:r>
      <w:r>
        <w:t xml:space="preserve">unless every required level is logged. Roles, region, sequence and segregation of duties are checked in the engine. Logs are append-only, and even denied attempts are audited. A visible Governance Check card shows PASS/FAIL per control.</w:t>
      </w:r>
    </w:p>
    <w:p>
      <w:pPr>
        <w:pStyle w:val="BodyText"/>
      </w:pPr>
      <w:r>
        <w:rPr>
          <w:bCs/>
          <w:b/>
        </w:rPr>
        <w:t xml:space="preserve">7. How did you measure the 80% reduction?</w:t>
      </w:r>
      <w:r>
        <w:t xml:space="preserve"> </w:t>
      </w:r>
      <w:r>
        <w:t xml:space="preserve">Honestly split. The</w:t>
      </w:r>
      <w:r>
        <w:t xml:space="preserve"> </w:t>
      </w:r>
      <w:r>
        <w:t xml:space="preserve">“</w:t>
      </w:r>
      <w:r>
        <w:t xml:space="preserve">before</w:t>
      </w:r>
      <w:r>
        <w:t xml:space="preserve">”</w:t>
      </w:r>
      <w:r>
        <w:t xml:space="preserve"> </w:t>
      </w:r>
      <w:r>
        <w:t xml:space="preserve">of 120 minutes is an assumption for a fictional firm. The</w:t>
      </w:r>
      <w:r>
        <w:t xml:space="preserve"> </w:t>
      </w:r>
      <w:r>
        <w:t xml:space="preserve">“</w:t>
      </w:r>
      <w:r>
        <w:t xml:space="preserve">after</w:t>
      </w:r>
      <w:r>
        <w:t xml:space="preserve">”</w:t>
      </w:r>
      <w:r>
        <w:t xml:space="preserve"> </w:t>
      </w:r>
      <w:r>
        <w:t xml:space="preserve">is measured from submission-to-full-approval timestamps in the simulated data: 21.4 minutes average for standard requests. (120 − 21.4) ÷ 120 = 82.2%. I also point out that exactly 25 minutes would be 79.2%, and that in a real company I would measure the baseline from e-mail timestamps first.</w:t>
      </w:r>
    </w:p>
    <w:p>
      <w:pPr>
        <w:pStyle w:val="BodyText"/>
      </w:pPr>
      <w:r>
        <w:rPr>
          <w:bCs/>
          <w:b/>
        </w:rPr>
        <w:t xml:space="preserve">8. What was your role?</w:t>
      </w:r>
      <w:r>
        <w:t xml:space="preserve"> </w:t>
      </w:r>
      <w:r>
        <w:t xml:space="preserve">Sole owner: business analyst (process, rules, metrics), designer, and developer. As an MBA Finance student, I focused on controls, KPI definitions (CPL, ROAS, ROI) and the cost-of-delay argument.</w:t>
      </w:r>
    </w:p>
    <w:p>
      <w:pPr>
        <w:pStyle w:val="BodyText"/>
      </w:pPr>
      <w:r>
        <w:rPr>
          <w:bCs/>
          <w:b/>
        </w:rPr>
        <w:t xml:space="preserve">9. What challenges did you face?</w:t>
      </w:r>
      <w:r>
        <w:t xml:space="preserve"> </w:t>
      </w:r>
      <w:r>
        <w:t xml:space="preserve">Making governance un-bypassable rather than just hidden in the UI (solved with database triggers); defining rule boundaries precisely (₹50,000 and ₹2,00,000 inclusive/exclusive, now table-driven and tested); resubmissions after rejection (the Revision_No restarts the chain); and generating believable history (I ran the real workflow with a controllable clock instead of inserting rows).</w:t>
      </w:r>
    </w:p>
    <w:p>
      <w:pPr>
        <w:pStyle w:val="BodyText"/>
      </w:pPr>
      <w:r>
        <w:rPr>
          <w:bCs/>
          <w:b/>
        </w:rPr>
        <w:t xml:space="preserve">10. What would you improve in a real company?</w:t>
      </w:r>
      <w:r>
        <w:t xml:space="preserve"> </w:t>
      </w:r>
      <w:r>
        <w:t xml:space="preserve">Measure the real baseline, add SSO and approval delegation, SLA escalation, integrations with the CRM and ad platforms for actual spend and leads, and a finance link for budget-versus-actual control.</w:t>
      </w:r>
    </w:p>
    <w:p>
      <w:pPr>
        <w:pStyle w:val="BodyText"/>
      </w:pPr>
      <w:r>
        <w:rPr>
          <w:bCs/>
          <w:b/>
        </w:rPr>
        <w:t xml:space="preserve">11. How would you scale it?</w:t>
      </w:r>
      <w:r>
        <w:t xml:space="preserve"> </w:t>
      </w:r>
      <w:r>
        <w:t xml:space="preserve">Move SQLite to Postgres or Cloud SQL, run the API behind a proper identity provider, queue notifications, add per-region partitioning and caching for the dashboard, and keep rules versioned so a change never alters an in-flight approval.</w:t>
      </w:r>
    </w:p>
    <w:p>
      <w:pPr>
        <w:pStyle w:val="BodyText"/>
      </w:pPr>
      <w:r>
        <w:rPr>
          <w:bCs/>
          <w:b/>
        </w:rPr>
        <w:t xml:space="preserve">12. What would you change if the company used Microsoft instead of Google?</w:t>
      </w:r>
      <w:r>
        <w:t xml:space="preserve"> </w:t>
      </w:r>
      <w:r>
        <w:t xml:space="preserve">Forms → Microsoft Forms / Power Apps; Sheets → SharePoint lists or Dataverse; Apps Script → Power Automate approvals (it has native sequential approval chains) plus Azure Functions for the rule engine; Gmail → Outlook / Teams notifications; Looker Studio → Power BI. The data model, rules and governance logic transfer unchanged.</w:t>
      </w:r>
    </w:p>
    <w:bookmarkEnd w:id="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2026-10-01T17:46:25Z</dcterms:created>
  <dcterms:modified xsi:type="dcterms:W3CDTF">2026-10-01T17:46:25Z</dcterms:modified>
</cp:coreProperties>
</file>

<file path=docProps/custom.xml><?xml version="1.0" encoding="utf-8"?>
<Properties xmlns="http://schemas.openxmlformats.org/officeDocument/2006/custom-properties" xmlns:vt="http://schemas.openxmlformats.org/officeDocument/2006/docPropsVTypes"/>
</file>