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360"/>
      </w:tblGrid>
      <w:tr w:rsidR="00DB4206" w:rsidRPr="00DB4206" w14:paraId="70128D5A" w14:textId="77777777">
        <w:trPr>
          <w:jc w:val="center"/>
        </w:trPr>
        <w:tc>
          <w:tcPr>
            <w:tcW w:w="10368" w:type="dxa"/>
            <w:shd w:val="clear" w:color="auto" w:fill="17324D"/>
            <w:tcMar>
              <w:top w:w="180" w:type="dxa"/>
              <w:left w:w="220" w:type="dxa"/>
              <w:bottom w:w="180" w:type="dxa"/>
              <w:right w:w="220" w:type="dxa"/>
            </w:tcMar>
            <w:hideMark/>
          </w:tcPr>
          <w:p w14:paraId="0ECD2BB6" w14:textId="6DC1A673" w:rsidR="00DB4206" w:rsidRPr="00DB4206" w:rsidRDefault="00DB4206" w:rsidP="00DB4206">
            <w:r>
              <w:rPr>
                <w:b/>
              </w:rPr>
              <w:t xml:space="preserve">                                                                       </w:t>
            </w:r>
            <w:r w:rsidRPr="00DB4206">
              <w:rPr>
                <w:b/>
              </w:rPr>
              <w:t>AI AT WORK</w:t>
            </w:r>
            <w:r w:rsidRPr="00DB4206">
              <w:br/>
            </w:r>
            <w:r>
              <w:rPr>
                <w:b/>
              </w:rPr>
              <w:t xml:space="preserve">                     </w:t>
            </w:r>
            <w:r w:rsidRPr="00DB4206">
              <w:rPr>
                <w:b/>
              </w:rPr>
              <w:t>Three New Commercial AI Applications Transforming Business</w:t>
            </w:r>
            <w:r w:rsidRPr="00DB4206">
              <w:br/>
            </w:r>
            <w:r w:rsidRPr="00DB4206">
              <w:rPr>
                <w:i/>
              </w:rPr>
              <w:t>A concise business newsletter on healthcare, financial services, and marketing technology</w:t>
            </w:r>
          </w:p>
        </w:tc>
      </w:tr>
    </w:tbl>
    <w:p w14:paraId="12C5A44B" w14:textId="77777777" w:rsidR="00DB4206" w:rsidRPr="00DB4206" w:rsidRDefault="00DB4206" w:rsidP="00DB4206">
      <w:r w:rsidRPr="00DB4206">
        <w:rPr>
          <w:b/>
        </w:rPr>
        <w:t xml:space="preserve">AI is moving beyond experimentation and into everyday business workflows. </w:t>
      </w:r>
      <w:r w:rsidRPr="00DB4206">
        <w:t>Recent commercial releases show organizations using AI not only to generate content, but to route work, analyze operational signals, automate repetitive steps, and support faster decisions. This update highlights three developments released within the past month and examines what they change in practice.</w:t>
      </w:r>
    </w:p>
    <w:p w14:paraId="433C889E" w14:textId="77777777" w:rsidR="00DB4206" w:rsidRPr="00DB4206" w:rsidRDefault="00DB4206" w:rsidP="00DB4206">
      <w:r w:rsidRPr="00DB4206">
        <w:rPr>
          <w:b/>
        </w:rPr>
        <w:t>COMMERCIAL AI AT A GLANCE</w:t>
      </w:r>
    </w:p>
    <w:tbl>
      <w:tblPr>
        <w:tblW w:w="0" w:type="auto"/>
        <w:jc w:val="center"/>
        <w:tblLayout w:type="fixed"/>
        <w:tblLook w:val="04A0" w:firstRow="1" w:lastRow="0" w:firstColumn="1" w:lastColumn="0" w:noHBand="0" w:noVBand="1"/>
      </w:tblPr>
      <w:tblGrid>
        <w:gridCol w:w="3456"/>
        <w:gridCol w:w="3456"/>
        <w:gridCol w:w="3456"/>
      </w:tblGrid>
      <w:tr w:rsidR="00DB4206" w:rsidRPr="00DB4206" w14:paraId="026ED7ED" w14:textId="77777777">
        <w:trPr>
          <w:jc w:val="center"/>
        </w:trPr>
        <w:tc>
          <w:tcPr>
            <w:tcW w:w="3456" w:type="dxa"/>
            <w:tcBorders>
              <w:top w:val="single" w:sz="4" w:space="0" w:color="D7DEE3"/>
              <w:left w:val="single" w:sz="4" w:space="0" w:color="D7DEE3"/>
              <w:bottom w:val="single" w:sz="4" w:space="0" w:color="D7DEE3"/>
              <w:right w:val="single" w:sz="4" w:space="0" w:color="D7DEE3"/>
            </w:tcBorders>
            <w:shd w:val="clear" w:color="auto" w:fill="DCEFEA"/>
            <w:tcMar>
              <w:top w:w="90" w:type="dxa"/>
              <w:left w:w="100" w:type="dxa"/>
              <w:bottom w:w="90" w:type="dxa"/>
              <w:right w:w="100" w:type="dxa"/>
            </w:tcMar>
            <w:hideMark/>
          </w:tcPr>
          <w:p w14:paraId="0451F828" w14:textId="77777777" w:rsidR="00DB4206" w:rsidRPr="00DB4206" w:rsidRDefault="00DB4206" w:rsidP="00DB4206">
            <w:r w:rsidRPr="00DB4206">
              <w:rPr>
                <w:b/>
              </w:rPr>
              <w:t>HEALTHCARE</w:t>
            </w:r>
          </w:p>
        </w:tc>
        <w:tc>
          <w:tcPr>
            <w:tcW w:w="3456" w:type="dxa"/>
            <w:tcBorders>
              <w:top w:val="single" w:sz="4" w:space="0" w:color="D7DEE3"/>
              <w:left w:val="single" w:sz="4" w:space="0" w:color="D7DEE3"/>
              <w:bottom w:val="single" w:sz="4" w:space="0" w:color="D7DEE3"/>
              <w:right w:val="single" w:sz="4" w:space="0" w:color="D7DEE3"/>
            </w:tcBorders>
            <w:shd w:val="clear" w:color="auto" w:fill="E8EDF7"/>
            <w:tcMar>
              <w:top w:w="90" w:type="dxa"/>
              <w:left w:w="100" w:type="dxa"/>
              <w:bottom w:w="90" w:type="dxa"/>
              <w:right w:w="100" w:type="dxa"/>
            </w:tcMar>
            <w:hideMark/>
          </w:tcPr>
          <w:p w14:paraId="57A9D971" w14:textId="77777777" w:rsidR="00DB4206" w:rsidRPr="00DB4206" w:rsidRDefault="00DB4206" w:rsidP="00DB4206">
            <w:r w:rsidRPr="00DB4206">
              <w:rPr>
                <w:b/>
              </w:rPr>
              <w:t>FINANCIAL SERVICES</w:t>
            </w:r>
          </w:p>
        </w:tc>
        <w:tc>
          <w:tcPr>
            <w:tcW w:w="3456" w:type="dxa"/>
            <w:tcBorders>
              <w:top w:val="single" w:sz="4" w:space="0" w:color="D7DEE3"/>
              <w:left w:val="single" w:sz="4" w:space="0" w:color="D7DEE3"/>
              <w:bottom w:val="single" w:sz="4" w:space="0" w:color="D7DEE3"/>
              <w:right w:val="single" w:sz="4" w:space="0" w:color="D7DEE3"/>
            </w:tcBorders>
            <w:shd w:val="clear" w:color="auto" w:fill="F4E7F2"/>
            <w:tcMar>
              <w:top w:w="90" w:type="dxa"/>
              <w:left w:w="100" w:type="dxa"/>
              <w:bottom w:w="90" w:type="dxa"/>
              <w:right w:w="100" w:type="dxa"/>
            </w:tcMar>
            <w:hideMark/>
          </w:tcPr>
          <w:p w14:paraId="2A07A5C2" w14:textId="77777777" w:rsidR="00DB4206" w:rsidRPr="00DB4206" w:rsidRDefault="00DB4206" w:rsidP="00DB4206">
            <w:r w:rsidRPr="00DB4206">
              <w:rPr>
                <w:b/>
              </w:rPr>
              <w:t>MARKETING &amp; REVENUE</w:t>
            </w:r>
          </w:p>
        </w:tc>
      </w:tr>
      <w:tr w:rsidR="00DB4206" w:rsidRPr="00DB4206" w14:paraId="48B87A8E" w14:textId="77777777">
        <w:trPr>
          <w:jc w:val="center"/>
        </w:trPr>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715E4768" w14:textId="77777777" w:rsidR="00DB4206" w:rsidRPr="00DB4206" w:rsidRDefault="00DB4206" w:rsidP="00DB4206">
            <w:r w:rsidRPr="00DB4206">
              <w:rPr>
                <w:b/>
              </w:rPr>
              <w:t>Relatient - Dash Voice AI</w:t>
            </w:r>
          </w:p>
        </w:tc>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48E65659" w14:textId="77777777" w:rsidR="00DB4206" w:rsidRPr="00DB4206" w:rsidRDefault="00DB4206" w:rsidP="00DB4206">
            <w:r w:rsidRPr="00DB4206">
              <w:rPr>
                <w:b/>
              </w:rPr>
              <w:t>Suryoday + Kyndryl Agentic AI</w:t>
            </w:r>
          </w:p>
        </w:tc>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478B5E96" w14:textId="77777777" w:rsidR="00DB4206" w:rsidRPr="00DB4206" w:rsidRDefault="00DB4206" w:rsidP="00DB4206">
            <w:r w:rsidRPr="00DB4206">
              <w:rPr>
                <w:b/>
              </w:rPr>
              <w:t>6sense Summer 2026 Release</w:t>
            </w:r>
          </w:p>
        </w:tc>
      </w:tr>
      <w:tr w:rsidR="00DB4206" w:rsidRPr="00DB4206" w14:paraId="392AE733" w14:textId="77777777">
        <w:trPr>
          <w:jc w:val="center"/>
        </w:trPr>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68428029" w14:textId="77777777" w:rsidR="00DB4206" w:rsidRPr="00DB4206" w:rsidRDefault="00DB4206" w:rsidP="00DB4206">
            <w:r w:rsidRPr="00DB4206">
              <w:t>Turns patient calls into routed EHR tasks</w:t>
            </w:r>
          </w:p>
        </w:tc>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5A3B9848" w14:textId="77777777" w:rsidR="00DB4206" w:rsidRPr="00DB4206" w:rsidRDefault="00DB4206" w:rsidP="00DB4206">
            <w:r w:rsidRPr="00DB4206">
              <w:t>Automates onboarding, investigations, and support</w:t>
            </w:r>
          </w:p>
        </w:tc>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3B4DF7DF" w14:textId="77777777" w:rsidR="00DB4206" w:rsidRPr="00DB4206" w:rsidRDefault="00DB4206" w:rsidP="00DB4206">
            <w:r w:rsidRPr="00DB4206">
              <w:t>Brings buyer intelligence into AI agents and workflows</w:t>
            </w:r>
          </w:p>
        </w:tc>
      </w:tr>
      <w:tr w:rsidR="00DB4206" w:rsidRPr="00DB4206" w14:paraId="6CEB1D46" w14:textId="77777777">
        <w:trPr>
          <w:jc w:val="center"/>
        </w:trPr>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3DF46A6A" w14:textId="77777777" w:rsidR="00DB4206" w:rsidRPr="00DB4206" w:rsidRDefault="00DB4206" w:rsidP="00DB4206">
            <w:r w:rsidRPr="00DB4206">
              <w:t>Faster response; less voicemail work</w:t>
            </w:r>
          </w:p>
        </w:tc>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64A34B02" w14:textId="77777777" w:rsidR="00DB4206" w:rsidRPr="00DB4206" w:rsidRDefault="00DB4206" w:rsidP="00DB4206">
            <w:r w:rsidRPr="00DB4206">
              <w:t>Faster operations with governed review</w:t>
            </w:r>
          </w:p>
        </w:tc>
        <w:tc>
          <w:tcPr>
            <w:tcW w:w="3456" w:type="dxa"/>
            <w:tcBorders>
              <w:top w:val="single" w:sz="4" w:space="0" w:color="D7DEE3"/>
              <w:left w:val="single" w:sz="4" w:space="0" w:color="D7DEE3"/>
              <w:bottom w:val="single" w:sz="4" w:space="0" w:color="D7DEE3"/>
              <w:right w:val="single" w:sz="4" w:space="0" w:color="D7DEE3"/>
            </w:tcBorders>
            <w:shd w:val="clear" w:color="auto" w:fill="FFFFFF"/>
            <w:tcMar>
              <w:top w:w="90" w:type="dxa"/>
              <w:left w:w="100" w:type="dxa"/>
              <w:bottom w:w="90" w:type="dxa"/>
              <w:right w:w="100" w:type="dxa"/>
            </w:tcMar>
            <w:hideMark/>
          </w:tcPr>
          <w:p w14:paraId="67817825" w14:textId="77777777" w:rsidR="00DB4206" w:rsidRPr="00DB4206" w:rsidRDefault="00DB4206" w:rsidP="00DB4206">
            <w:r w:rsidRPr="00DB4206">
              <w:t>Quicker, better-grounded GTM decisions</w:t>
            </w:r>
          </w:p>
        </w:tc>
      </w:tr>
    </w:tbl>
    <w:p w14:paraId="12CEED9C" w14:textId="77777777" w:rsidR="00DB4206" w:rsidRPr="00DB4206" w:rsidRDefault="00DB4206" w:rsidP="00DB4206"/>
    <w:tbl>
      <w:tblPr>
        <w:tblW w:w="0" w:type="auto"/>
        <w:jc w:val="center"/>
        <w:tblLayout w:type="fixed"/>
        <w:tblLook w:val="04A0" w:firstRow="1" w:lastRow="0" w:firstColumn="1" w:lastColumn="0" w:noHBand="0" w:noVBand="1"/>
      </w:tblPr>
      <w:tblGrid>
        <w:gridCol w:w="5184"/>
        <w:gridCol w:w="5184"/>
      </w:tblGrid>
      <w:tr w:rsidR="00DB4206" w:rsidRPr="00DB4206" w14:paraId="21A2B2EF" w14:textId="77777777">
        <w:trPr>
          <w:cantSplit/>
          <w:jc w:val="center"/>
        </w:trPr>
        <w:tc>
          <w:tcPr>
            <w:tcW w:w="5184" w:type="dxa"/>
            <w:shd w:val="clear" w:color="auto" w:fill="0B7A75"/>
            <w:tcMar>
              <w:top w:w="100" w:type="dxa"/>
              <w:left w:w="120" w:type="dxa"/>
              <w:bottom w:w="100" w:type="dxa"/>
              <w:right w:w="120" w:type="dxa"/>
            </w:tcMar>
            <w:vAlign w:val="center"/>
            <w:hideMark/>
          </w:tcPr>
          <w:p w14:paraId="277E31CC" w14:textId="77777777" w:rsidR="00DB4206" w:rsidRPr="00DB4206" w:rsidRDefault="00DB4206" w:rsidP="00DB4206">
            <w:r w:rsidRPr="00DB4206">
              <w:rPr>
                <w:b/>
              </w:rPr>
              <w:t>1</w:t>
            </w:r>
          </w:p>
        </w:tc>
        <w:tc>
          <w:tcPr>
            <w:tcW w:w="5184" w:type="dxa"/>
            <w:shd w:val="clear" w:color="auto" w:fill="F2F6F7"/>
            <w:tcMar>
              <w:top w:w="100" w:type="dxa"/>
              <w:left w:w="120" w:type="dxa"/>
              <w:bottom w:w="100" w:type="dxa"/>
              <w:right w:w="120" w:type="dxa"/>
            </w:tcMar>
            <w:vAlign w:val="center"/>
            <w:hideMark/>
          </w:tcPr>
          <w:p w14:paraId="2F491476" w14:textId="77777777" w:rsidR="00DB4206" w:rsidRPr="00DB4206" w:rsidRDefault="00DB4206" w:rsidP="00DB4206">
            <w:r w:rsidRPr="00DB4206">
              <w:rPr>
                <w:b/>
              </w:rPr>
              <w:t>HEALTHCARE</w:t>
            </w:r>
            <w:r w:rsidRPr="00DB4206">
              <w:br/>
            </w:r>
            <w:r w:rsidRPr="00DB4206">
              <w:rPr>
                <w:b/>
              </w:rPr>
              <w:t>Relatient turns patient calls into actionable work</w:t>
            </w:r>
          </w:p>
        </w:tc>
      </w:tr>
    </w:tbl>
    <w:p w14:paraId="79B739E9" w14:textId="77777777" w:rsidR="00DB4206" w:rsidRPr="00DB4206" w:rsidRDefault="00DB4206" w:rsidP="00DB4206"/>
    <w:p w14:paraId="05359D9A" w14:textId="77777777" w:rsidR="00DB4206" w:rsidRPr="00DB4206" w:rsidRDefault="00DB4206" w:rsidP="00DB4206">
      <w:r w:rsidRPr="00DB4206">
        <w:rPr>
          <w:b/>
        </w:rPr>
        <w:t xml:space="preserve">Company/Product: </w:t>
      </w:r>
      <w:r w:rsidRPr="00DB4206">
        <w:t>Relatient - Dash Voice AI with Clinical Request Automation</w:t>
      </w:r>
    </w:p>
    <w:p w14:paraId="74EBDD75" w14:textId="77777777" w:rsidR="00DB4206" w:rsidRPr="00DB4206" w:rsidRDefault="00DB4206" w:rsidP="00DB4206">
      <w:r w:rsidRPr="00DB4206">
        <w:rPr>
          <w:b/>
        </w:rPr>
        <w:t xml:space="preserve">Released: </w:t>
      </w:r>
      <w:r w:rsidRPr="00DB4206">
        <w:t>July 22, 2026</w:t>
      </w:r>
    </w:p>
    <w:p w14:paraId="179BBA68" w14:textId="77777777" w:rsidR="00DB4206" w:rsidRPr="00DB4206" w:rsidRDefault="00DB4206" w:rsidP="00DB4206">
      <w:r w:rsidRPr="00DB4206">
        <w:rPr>
          <w:b/>
        </w:rPr>
        <w:t xml:space="preserve">The commercial application. </w:t>
      </w:r>
      <w:r w:rsidRPr="00DB4206">
        <w:t>Relatient expanded Dash Voice AI so that patient calls involving clinical questions, prescription requests, billing needs, and other requests can be captured automatically and converted into structured tasks inside existing tools such as an electronic health record (EHR). The system can route each request to the appropriate care team and attach notes and context from the call.</w:t>
      </w:r>
    </w:p>
    <w:p w14:paraId="4C4AE6A5" w14:textId="77777777" w:rsidR="00DB4206" w:rsidRPr="00DB4206" w:rsidRDefault="00DB4206" w:rsidP="00DB4206">
      <w:r w:rsidRPr="00DB4206">
        <w:rPr>
          <w:b/>
        </w:rPr>
        <w:lastRenderedPageBreak/>
        <w:t xml:space="preserve">Business-process impact. </w:t>
      </w:r>
      <w:r w:rsidRPr="00DB4206">
        <w:t>The traditional voicemail workflow requires staff to listen to messages, transcribe details, identify the correct department, enter a task, and then follow up. Relatient is replacing much of that manual handoff with an automated workflow. The company reports that organizations handling more than 1,000 voicemails per week could save more than 300 staff hours in the same period. Because this is vendor-reported performance, the exact savings would vary by organization, but the process change is clear: less time is spent moving information and more time can be spent responding to patients.</w:t>
      </w:r>
    </w:p>
    <w:p w14:paraId="707F30FD" w14:textId="77777777" w:rsidR="00DB4206" w:rsidRPr="00DB4206" w:rsidRDefault="00DB4206" w:rsidP="00DB4206">
      <w:r w:rsidRPr="00DB4206">
        <w:rPr>
          <w:b/>
        </w:rPr>
        <w:t xml:space="preserve">Decision-making impact. </w:t>
      </w:r>
      <w:r w:rsidRPr="00DB4206">
        <w:t>AI is not making the clinical decision. Instead, it helps the right person receive a better-structured request faster. Care organizations retain control over routing rules, so nurses, billing teams, or other specialists can apply professional judgment once the task reaches them.</w:t>
      </w:r>
    </w:p>
    <w:tbl>
      <w:tblPr>
        <w:tblW w:w="0" w:type="auto"/>
        <w:jc w:val="center"/>
        <w:tblLook w:val="04A0" w:firstRow="1" w:lastRow="0" w:firstColumn="1" w:lastColumn="0" w:noHBand="0" w:noVBand="1"/>
      </w:tblPr>
      <w:tblGrid>
        <w:gridCol w:w="9337"/>
      </w:tblGrid>
      <w:tr w:rsidR="00DB4206" w:rsidRPr="00DB4206" w14:paraId="13A4B2CA" w14:textId="77777777">
        <w:trPr>
          <w:jc w:val="center"/>
        </w:trPr>
        <w:tc>
          <w:tcPr>
            <w:tcW w:w="10368" w:type="dxa"/>
            <w:tcBorders>
              <w:top w:val="single" w:sz="6" w:space="0" w:color="C7D4DC"/>
              <w:left w:val="single" w:sz="12" w:space="0" w:color="0B5C65"/>
              <w:bottom w:val="single" w:sz="6" w:space="0" w:color="C7D4DC"/>
              <w:right w:val="single" w:sz="6" w:space="0" w:color="C7D4DC"/>
            </w:tcBorders>
            <w:shd w:val="clear" w:color="auto" w:fill="F4F7F9"/>
            <w:tcMar>
              <w:top w:w="110" w:type="dxa"/>
              <w:left w:w="140" w:type="dxa"/>
              <w:bottom w:w="110" w:type="dxa"/>
              <w:right w:w="140" w:type="dxa"/>
            </w:tcMar>
            <w:hideMark/>
          </w:tcPr>
          <w:p w14:paraId="5A874D13" w14:textId="77777777" w:rsidR="00DB4206" w:rsidRPr="00DB4206" w:rsidRDefault="00DB4206" w:rsidP="00DB4206">
            <w:r w:rsidRPr="00DB4206">
              <w:rPr>
                <w:b/>
              </w:rPr>
              <w:t>Future potential</w:t>
            </w:r>
            <w:proofErr w:type="gramStart"/>
            <w:r w:rsidRPr="00DB4206">
              <w:rPr>
                <w:b/>
              </w:rPr>
              <w:t xml:space="preserve">:  </w:t>
            </w:r>
            <w:r w:rsidRPr="00DB4206">
              <w:t>Voice</w:t>
            </w:r>
            <w:proofErr w:type="gramEnd"/>
            <w:r w:rsidRPr="00DB4206">
              <w:t xml:space="preserve"> AI could become a front door for patient access, linking scheduling, clinical requests, billing, and follow-up into one coordinated workflow while keeping clinical judgment with healthcare professionals.</w:t>
            </w:r>
          </w:p>
        </w:tc>
      </w:tr>
    </w:tbl>
    <w:p w14:paraId="306B9D8A" w14:textId="77777777" w:rsidR="00DB4206" w:rsidRPr="00DB4206" w:rsidRDefault="00DB4206" w:rsidP="00DB4206"/>
    <w:tbl>
      <w:tblPr>
        <w:tblW w:w="0" w:type="auto"/>
        <w:jc w:val="center"/>
        <w:tblLayout w:type="fixed"/>
        <w:tblLook w:val="04A0" w:firstRow="1" w:lastRow="0" w:firstColumn="1" w:lastColumn="0" w:noHBand="0" w:noVBand="1"/>
      </w:tblPr>
      <w:tblGrid>
        <w:gridCol w:w="5184"/>
        <w:gridCol w:w="5184"/>
      </w:tblGrid>
      <w:tr w:rsidR="00DB4206" w:rsidRPr="00DB4206" w14:paraId="00AD0B81" w14:textId="77777777">
        <w:trPr>
          <w:cantSplit/>
          <w:jc w:val="center"/>
        </w:trPr>
        <w:tc>
          <w:tcPr>
            <w:tcW w:w="5184" w:type="dxa"/>
            <w:shd w:val="clear" w:color="auto" w:fill="315B9A"/>
            <w:tcMar>
              <w:top w:w="100" w:type="dxa"/>
              <w:left w:w="120" w:type="dxa"/>
              <w:bottom w:w="100" w:type="dxa"/>
              <w:right w:w="120" w:type="dxa"/>
            </w:tcMar>
            <w:vAlign w:val="center"/>
            <w:hideMark/>
          </w:tcPr>
          <w:p w14:paraId="2B878CC7" w14:textId="77777777" w:rsidR="00DB4206" w:rsidRPr="00DB4206" w:rsidRDefault="00DB4206" w:rsidP="00DB4206">
            <w:r w:rsidRPr="00DB4206">
              <w:rPr>
                <w:b/>
              </w:rPr>
              <w:t>2</w:t>
            </w:r>
          </w:p>
        </w:tc>
        <w:tc>
          <w:tcPr>
            <w:tcW w:w="5184" w:type="dxa"/>
            <w:shd w:val="clear" w:color="auto" w:fill="F2F6F7"/>
            <w:tcMar>
              <w:top w:w="100" w:type="dxa"/>
              <w:left w:w="120" w:type="dxa"/>
              <w:bottom w:w="100" w:type="dxa"/>
              <w:right w:w="120" w:type="dxa"/>
            </w:tcMar>
            <w:vAlign w:val="center"/>
            <w:hideMark/>
          </w:tcPr>
          <w:p w14:paraId="0A307960" w14:textId="77777777" w:rsidR="00DB4206" w:rsidRPr="00DB4206" w:rsidRDefault="00DB4206" w:rsidP="00DB4206">
            <w:r w:rsidRPr="00DB4206">
              <w:rPr>
                <w:b/>
              </w:rPr>
              <w:t>FINANCIAL SERVICES</w:t>
            </w:r>
            <w:r w:rsidRPr="00DB4206">
              <w:br/>
            </w:r>
            <w:r w:rsidRPr="00DB4206">
              <w:rPr>
                <w:b/>
              </w:rPr>
              <w:t>Suryoday Bank and Kyndryl bring agentic AI into banking operations</w:t>
            </w:r>
          </w:p>
        </w:tc>
      </w:tr>
    </w:tbl>
    <w:p w14:paraId="099F0D1D" w14:textId="77777777" w:rsidR="00DB4206" w:rsidRPr="00DB4206" w:rsidRDefault="00DB4206" w:rsidP="00DB4206"/>
    <w:p w14:paraId="35C6BC52" w14:textId="77777777" w:rsidR="00DB4206" w:rsidRPr="00DB4206" w:rsidRDefault="00DB4206" w:rsidP="00DB4206">
      <w:r w:rsidRPr="00DB4206">
        <w:rPr>
          <w:b/>
        </w:rPr>
        <w:t xml:space="preserve">Company/Product: </w:t>
      </w:r>
      <w:r w:rsidRPr="00DB4206">
        <w:t>Suryoday Small Finance Bank + Kyndryl Agentic AI Framework</w:t>
      </w:r>
    </w:p>
    <w:p w14:paraId="24337044" w14:textId="77777777" w:rsidR="00DB4206" w:rsidRPr="00DB4206" w:rsidRDefault="00DB4206" w:rsidP="00DB4206">
      <w:r w:rsidRPr="00DB4206">
        <w:rPr>
          <w:b/>
        </w:rPr>
        <w:t xml:space="preserve">Announced: </w:t>
      </w:r>
      <w:r w:rsidRPr="00DB4206">
        <w:t>August 12, 2026</w:t>
      </w:r>
    </w:p>
    <w:p w14:paraId="6466B406" w14:textId="77777777" w:rsidR="00DB4206" w:rsidRPr="00DB4206" w:rsidRDefault="00DB4206" w:rsidP="00DB4206">
      <w:r w:rsidRPr="00DB4206">
        <w:rPr>
          <w:b/>
        </w:rPr>
        <w:t xml:space="preserve">The commercial application. </w:t>
      </w:r>
      <w:r w:rsidRPr="00DB4206">
        <w:t>Suryoday Small Finance Bank and Kyndryl announced a collaboration to deploy agentic AI across banking operations. Planned use cases include faster digitization and validation of account-opening forms, voice-enabled mobile banking, responses to legal enforcement requests, suspicious-transaction investigations, and support for MSME loan underwriting. Kyndryl will also establish an Agentic AI Center of Excellence to help the bank identify and govern new use cases.</w:t>
      </w:r>
    </w:p>
    <w:p w14:paraId="5315236B" w14:textId="77777777" w:rsidR="00DB4206" w:rsidRPr="00DB4206" w:rsidRDefault="00DB4206" w:rsidP="00DB4206">
      <w:r w:rsidRPr="00DB4206">
        <w:rPr>
          <w:b/>
        </w:rPr>
        <w:t xml:space="preserve">Business-process impact. </w:t>
      </w:r>
      <w:r w:rsidRPr="00DB4206">
        <w:t xml:space="preserve">Many banking processes require employees to collect information across documents and systems, validate it, route it to another team, and document the result. Agentic AI can help coordinate those steps rather than automating only a single task. For example, an onboarding workflow can move from manual form </w:t>
      </w:r>
      <w:r w:rsidRPr="00DB4206">
        <w:lastRenderedPageBreak/>
        <w:t>review toward automated digitization and validation, leaving staff to focus on exceptions and higher-risk cases.</w:t>
      </w:r>
    </w:p>
    <w:p w14:paraId="6CFCA685" w14:textId="77777777" w:rsidR="00DB4206" w:rsidRPr="00DB4206" w:rsidRDefault="00DB4206" w:rsidP="00DB4206">
      <w:r w:rsidRPr="00DB4206">
        <w:rPr>
          <w:b/>
        </w:rPr>
        <w:t xml:space="preserve">Decision-making impact. </w:t>
      </w:r>
      <w:r w:rsidRPr="00DB4206">
        <w:t>In fraud investigations or underwriting, the most valuable role for AI may be assembling relevant information and surfacing patterns quickly. The final judgment still matters because these decisions can affect customers and regulatory obligations. The bank-and-Kyndryl approach is notable because it pairs automation with a governance structure rather than treating AI as a stand-alone pilot.</w:t>
      </w:r>
    </w:p>
    <w:tbl>
      <w:tblPr>
        <w:tblW w:w="0" w:type="auto"/>
        <w:jc w:val="center"/>
        <w:tblLook w:val="04A0" w:firstRow="1" w:lastRow="0" w:firstColumn="1" w:lastColumn="0" w:noHBand="0" w:noVBand="1"/>
      </w:tblPr>
      <w:tblGrid>
        <w:gridCol w:w="9337"/>
      </w:tblGrid>
      <w:tr w:rsidR="00DB4206" w:rsidRPr="00DB4206" w14:paraId="4B775626" w14:textId="77777777">
        <w:trPr>
          <w:jc w:val="center"/>
        </w:trPr>
        <w:tc>
          <w:tcPr>
            <w:tcW w:w="10368" w:type="dxa"/>
            <w:tcBorders>
              <w:top w:val="single" w:sz="6" w:space="0" w:color="C7D4DC"/>
              <w:left w:val="single" w:sz="12" w:space="0" w:color="0B5C65"/>
              <w:bottom w:val="single" w:sz="6" w:space="0" w:color="C7D4DC"/>
              <w:right w:val="single" w:sz="6" w:space="0" w:color="C7D4DC"/>
            </w:tcBorders>
            <w:shd w:val="clear" w:color="auto" w:fill="F3F6FB"/>
            <w:tcMar>
              <w:top w:w="110" w:type="dxa"/>
              <w:left w:w="140" w:type="dxa"/>
              <w:bottom w:w="110" w:type="dxa"/>
              <w:right w:w="140" w:type="dxa"/>
            </w:tcMar>
            <w:hideMark/>
          </w:tcPr>
          <w:p w14:paraId="338D36AD" w14:textId="2ECF8B04" w:rsidR="00DB4206" w:rsidRPr="00DB4206" w:rsidRDefault="00DB4206" w:rsidP="00DB4206">
            <w:r w:rsidRPr="00DB4206">
              <w:rPr>
                <w:b/>
              </w:rPr>
              <w:t>Future potential</w:t>
            </w:r>
            <w:r w:rsidRPr="00DB4206">
              <w:rPr>
                <w:b/>
              </w:rPr>
              <w:t xml:space="preserve">: </w:t>
            </w:r>
            <w:r w:rsidRPr="00DB4206">
              <w:rPr>
                <w:bCs/>
              </w:rPr>
              <w:t>Banking</w:t>
            </w:r>
            <w:r w:rsidRPr="00DB4206">
              <w:t xml:space="preserve"> agents could eventually coordinate more end-to-end workflows across onboarding, service, compliance, risk, and lending. The strongest implementations will combine automation with auditability, human approval, and clear escalation rules.</w:t>
            </w:r>
          </w:p>
        </w:tc>
      </w:tr>
    </w:tbl>
    <w:p w14:paraId="3C30DEB3" w14:textId="77777777" w:rsidR="00DB4206" w:rsidRPr="00DB4206" w:rsidRDefault="00DB4206" w:rsidP="00DB4206"/>
    <w:tbl>
      <w:tblPr>
        <w:tblW w:w="0" w:type="auto"/>
        <w:jc w:val="center"/>
        <w:tblLayout w:type="fixed"/>
        <w:tblLook w:val="04A0" w:firstRow="1" w:lastRow="0" w:firstColumn="1" w:lastColumn="0" w:noHBand="0" w:noVBand="1"/>
      </w:tblPr>
      <w:tblGrid>
        <w:gridCol w:w="5184"/>
        <w:gridCol w:w="5184"/>
      </w:tblGrid>
      <w:tr w:rsidR="00DB4206" w:rsidRPr="00DB4206" w14:paraId="2E6D1CCD" w14:textId="77777777">
        <w:trPr>
          <w:cantSplit/>
          <w:jc w:val="center"/>
        </w:trPr>
        <w:tc>
          <w:tcPr>
            <w:tcW w:w="5184" w:type="dxa"/>
            <w:shd w:val="clear" w:color="auto" w:fill="9A4F89"/>
            <w:tcMar>
              <w:top w:w="100" w:type="dxa"/>
              <w:left w:w="120" w:type="dxa"/>
              <w:bottom w:w="100" w:type="dxa"/>
              <w:right w:w="120" w:type="dxa"/>
            </w:tcMar>
            <w:vAlign w:val="center"/>
            <w:hideMark/>
          </w:tcPr>
          <w:p w14:paraId="39DC4C46" w14:textId="77777777" w:rsidR="00DB4206" w:rsidRPr="00DB4206" w:rsidRDefault="00DB4206" w:rsidP="00DB4206">
            <w:r w:rsidRPr="00DB4206">
              <w:rPr>
                <w:b/>
              </w:rPr>
              <w:t>3</w:t>
            </w:r>
          </w:p>
        </w:tc>
        <w:tc>
          <w:tcPr>
            <w:tcW w:w="5184" w:type="dxa"/>
            <w:shd w:val="clear" w:color="auto" w:fill="F2F6F7"/>
            <w:tcMar>
              <w:top w:w="100" w:type="dxa"/>
              <w:left w:w="120" w:type="dxa"/>
              <w:bottom w:w="100" w:type="dxa"/>
              <w:right w:w="120" w:type="dxa"/>
            </w:tcMar>
            <w:vAlign w:val="center"/>
            <w:hideMark/>
          </w:tcPr>
          <w:p w14:paraId="5366EBB3" w14:textId="77777777" w:rsidR="00DB4206" w:rsidRPr="00DB4206" w:rsidRDefault="00DB4206" w:rsidP="00DB4206">
            <w:r w:rsidRPr="00DB4206">
              <w:rPr>
                <w:b/>
              </w:rPr>
              <w:t>MARKETING &amp; REVENUE TECHNOLOGY</w:t>
            </w:r>
            <w:r w:rsidRPr="00DB4206">
              <w:br/>
            </w:r>
            <w:r w:rsidRPr="00DB4206">
              <w:rPr>
                <w:b/>
              </w:rPr>
              <w:t>6sense puts buyer intelligence inside the AI tools teams already use</w:t>
            </w:r>
          </w:p>
        </w:tc>
      </w:tr>
    </w:tbl>
    <w:p w14:paraId="2AF6B818" w14:textId="77777777" w:rsidR="00DB4206" w:rsidRPr="00DB4206" w:rsidRDefault="00DB4206" w:rsidP="00DB4206"/>
    <w:p w14:paraId="56013F78" w14:textId="77777777" w:rsidR="00DB4206" w:rsidRPr="00DB4206" w:rsidRDefault="00DB4206" w:rsidP="00DB4206">
      <w:r w:rsidRPr="00DB4206">
        <w:rPr>
          <w:b/>
        </w:rPr>
        <w:t xml:space="preserve">Company/Product: </w:t>
      </w:r>
      <w:r w:rsidRPr="00DB4206">
        <w:t>6sense Summer 2026 Release - MCP Server, new APIs, people intelligence, and advertising intelligence</w:t>
      </w:r>
    </w:p>
    <w:p w14:paraId="08ECB4C4" w14:textId="77777777" w:rsidR="00DB4206" w:rsidRPr="00DB4206" w:rsidRDefault="00DB4206" w:rsidP="00DB4206">
      <w:r w:rsidRPr="00DB4206">
        <w:rPr>
          <w:b/>
        </w:rPr>
        <w:t xml:space="preserve">Released: </w:t>
      </w:r>
      <w:r w:rsidRPr="00DB4206">
        <w:t>August 10, 2026</w:t>
      </w:r>
    </w:p>
    <w:p w14:paraId="7BDF7254" w14:textId="484F43A2" w:rsidR="00DB4206" w:rsidRPr="00DB4206" w:rsidRDefault="00DB4206" w:rsidP="00DB4206">
      <w:r w:rsidRPr="00DB4206">
        <w:rPr>
          <w:b/>
        </w:rPr>
        <w:t xml:space="preserve">The commercial application. </w:t>
      </w:r>
      <w:r w:rsidRPr="00DB4206">
        <w:t xml:space="preserve">6sense announced four product innovations designed to move its B2B buying intelligence into the places where sales and marketing teams already work. Its MCP Server can make account insights, predictive buying stages, intent signals, and campaign performance available inside MCP-compatible AI assistants. New APIs can also send people, </w:t>
      </w:r>
      <w:r w:rsidRPr="00DB4206">
        <w:t>with intent</w:t>
      </w:r>
      <w:r w:rsidRPr="00DB4206">
        <w:t>, and web-visit data into data warehouses, customer-data platforms, and machine-learning pipelines.</w:t>
      </w:r>
    </w:p>
    <w:p w14:paraId="46320A62" w14:textId="77777777" w:rsidR="00DB4206" w:rsidRPr="00DB4206" w:rsidRDefault="00DB4206" w:rsidP="00DB4206">
      <w:r w:rsidRPr="00DB4206">
        <w:rPr>
          <w:b/>
        </w:rPr>
        <w:t xml:space="preserve">Business-process impact. </w:t>
      </w:r>
      <w:r w:rsidRPr="00DB4206">
        <w:t>Revenue teams often move between CRM systems, campaign platforms, analytics dashboards, data warehouses, and separate AI tools before acting. 6sense is reducing that context switching by bringing the intelligence closer to the workflow. Instead of asking an AI assistant to make a generic recommendation, teams can ground the response in current buyer signals and campaign data.</w:t>
      </w:r>
    </w:p>
    <w:p w14:paraId="08C533D6" w14:textId="4AEC951F" w:rsidR="00DB4206" w:rsidRPr="00DB4206" w:rsidRDefault="00DB4206" w:rsidP="00DB4206">
      <w:r w:rsidRPr="00DB4206">
        <w:rPr>
          <w:b/>
        </w:rPr>
        <w:t xml:space="preserve">Decision-making impact. </w:t>
      </w:r>
      <w:r w:rsidRPr="00DB4206">
        <w:t xml:space="preserve">A marketer could ask which accounts are showing the strongest buying </w:t>
      </w:r>
      <w:r w:rsidRPr="00DB4206">
        <w:t>intent,</w:t>
      </w:r>
      <w:r w:rsidRPr="00DB4206">
        <w:t xml:space="preserve"> or which contacts should be prioritized for a campaign, then receive an </w:t>
      </w:r>
      <w:r w:rsidRPr="00DB4206">
        <w:lastRenderedPageBreak/>
        <w:t>answer informed by actual 6sense signals rather than only general model knowledge. This area is especially relevant to my Business Analyst experience with CRM, campaign data, and system integrations because it reinforces a lesson I see repeatedly: the usefulness of an automated recommendation depends on the accuracy and availability of the data behind it.</w:t>
      </w:r>
    </w:p>
    <w:tbl>
      <w:tblPr>
        <w:tblW w:w="0" w:type="auto"/>
        <w:jc w:val="center"/>
        <w:tblLook w:val="04A0" w:firstRow="1" w:lastRow="0" w:firstColumn="1" w:lastColumn="0" w:noHBand="0" w:noVBand="1"/>
      </w:tblPr>
      <w:tblGrid>
        <w:gridCol w:w="9337"/>
      </w:tblGrid>
      <w:tr w:rsidR="00DB4206" w:rsidRPr="00DB4206" w14:paraId="26D3695A" w14:textId="77777777">
        <w:trPr>
          <w:jc w:val="center"/>
        </w:trPr>
        <w:tc>
          <w:tcPr>
            <w:tcW w:w="10368" w:type="dxa"/>
            <w:tcBorders>
              <w:top w:val="single" w:sz="6" w:space="0" w:color="C7D4DC"/>
              <w:left w:val="single" w:sz="12" w:space="0" w:color="0B5C65"/>
              <w:bottom w:val="single" w:sz="6" w:space="0" w:color="C7D4DC"/>
              <w:right w:val="single" w:sz="6" w:space="0" w:color="C7D4DC"/>
            </w:tcBorders>
            <w:shd w:val="clear" w:color="auto" w:fill="FAF5F9"/>
            <w:tcMar>
              <w:top w:w="110" w:type="dxa"/>
              <w:left w:w="140" w:type="dxa"/>
              <w:bottom w:w="110" w:type="dxa"/>
              <w:right w:w="140" w:type="dxa"/>
            </w:tcMar>
            <w:hideMark/>
          </w:tcPr>
          <w:p w14:paraId="1062513E" w14:textId="6595D7F3" w:rsidR="00DB4206" w:rsidRPr="00DB4206" w:rsidRDefault="00DB4206" w:rsidP="00DB4206">
            <w:r w:rsidRPr="00DB4206">
              <w:rPr>
                <w:b/>
              </w:rPr>
              <w:t>Future potential</w:t>
            </w:r>
            <w:r w:rsidRPr="00DB4206">
              <w:rPr>
                <w:b/>
              </w:rPr>
              <w:t xml:space="preserve">: </w:t>
            </w:r>
            <w:r w:rsidRPr="00DB4206">
              <w:rPr>
                <w:bCs/>
              </w:rPr>
              <w:t>AI</w:t>
            </w:r>
            <w:r w:rsidRPr="00DB4206">
              <w:t xml:space="preserve"> agents could continuously monitor campaign and customer signals, surface unusual changes, prioritize audiences, and prepare recommendations before a person even opens a dashboard. Human teams would still determine strategy, validate data, and approve consequential actions.</w:t>
            </w:r>
          </w:p>
        </w:tc>
      </w:tr>
    </w:tbl>
    <w:p w14:paraId="177D7385" w14:textId="77777777" w:rsidR="00DB4206" w:rsidRPr="00DB4206" w:rsidRDefault="00DB4206" w:rsidP="00DB4206"/>
    <w:p w14:paraId="42C57648" w14:textId="77777777" w:rsidR="00DB4206" w:rsidRPr="00DB4206" w:rsidRDefault="00DB4206" w:rsidP="00DB4206">
      <w:pPr>
        <w:rPr>
          <w:b/>
          <w:bCs/>
        </w:rPr>
      </w:pPr>
      <w:r w:rsidRPr="00DB4206">
        <w:rPr>
          <w:b/>
          <w:bCs/>
        </w:rPr>
        <w:t>What connects all three developments?</w:t>
      </w:r>
    </w:p>
    <w:tbl>
      <w:tblPr>
        <w:tblW w:w="0" w:type="auto"/>
        <w:jc w:val="center"/>
        <w:tblLook w:val="04A0" w:firstRow="1" w:lastRow="0" w:firstColumn="1" w:lastColumn="0" w:noHBand="0" w:noVBand="1"/>
      </w:tblPr>
      <w:tblGrid>
        <w:gridCol w:w="9337"/>
      </w:tblGrid>
      <w:tr w:rsidR="00DB4206" w:rsidRPr="00DB4206" w14:paraId="31292795" w14:textId="77777777">
        <w:trPr>
          <w:jc w:val="center"/>
        </w:trPr>
        <w:tc>
          <w:tcPr>
            <w:tcW w:w="10368" w:type="dxa"/>
            <w:tcBorders>
              <w:top w:val="single" w:sz="6" w:space="0" w:color="C7D4DC"/>
              <w:left w:val="single" w:sz="12" w:space="0" w:color="0B5C65"/>
              <w:bottom w:val="single" w:sz="6" w:space="0" w:color="C7D4DC"/>
              <w:right w:val="single" w:sz="6" w:space="0" w:color="C7D4DC"/>
            </w:tcBorders>
            <w:shd w:val="clear" w:color="auto" w:fill="EEF5F4"/>
            <w:tcMar>
              <w:top w:w="110" w:type="dxa"/>
              <w:left w:w="140" w:type="dxa"/>
              <w:bottom w:w="110" w:type="dxa"/>
              <w:right w:w="140" w:type="dxa"/>
            </w:tcMar>
            <w:hideMark/>
          </w:tcPr>
          <w:p w14:paraId="2C576E24" w14:textId="35B108F0" w:rsidR="00DB4206" w:rsidRPr="00DB4206" w:rsidRDefault="00DB4206" w:rsidP="00DB4206">
            <w:r w:rsidRPr="00DB4206">
              <w:rPr>
                <w:b/>
              </w:rPr>
              <w:t>The common pattern</w:t>
            </w:r>
            <w:r w:rsidRPr="00DB4206">
              <w:rPr>
                <w:b/>
              </w:rPr>
              <w:t xml:space="preserve">: </w:t>
            </w:r>
            <w:r w:rsidRPr="00DB4206">
              <w:rPr>
                <w:bCs/>
              </w:rPr>
              <w:t>AI</w:t>
            </w:r>
            <w:r w:rsidRPr="00DB4206">
              <w:t xml:space="preserve"> is moving from answering questions to participating in workflows. Relatient converts conversations into routed tasks. Suryoday and Kyndryl are embedding agents across banking processes. 6sense is putting live business intelligence directly into AI-assisted revenue decisions.</w:t>
            </w:r>
          </w:p>
        </w:tc>
      </w:tr>
    </w:tbl>
    <w:p w14:paraId="12E04411" w14:textId="77777777" w:rsidR="00DB4206" w:rsidRPr="00DB4206" w:rsidRDefault="00DB4206" w:rsidP="00DB4206"/>
    <w:p w14:paraId="409FF7D9" w14:textId="77777777" w:rsidR="00DB4206" w:rsidRPr="00DB4206" w:rsidRDefault="00DB4206" w:rsidP="00DB4206">
      <w:r w:rsidRPr="00DB4206">
        <w:rPr>
          <w:b/>
        </w:rPr>
        <w:t xml:space="preserve">The business value is not simply “using AI.” </w:t>
      </w:r>
      <w:r w:rsidRPr="00DB4206">
        <w:t>It comes from redesigning a process so that AI handles the repetitive or information-heavy steps while people remain responsible for judgment, exceptions, and accountability. Across healthcare, banking, and marketing, the most promising applications connect AI to reliable data and existing systems rather than placing a chatbot beside the workflow.</w:t>
      </w:r>
    </w:p>
    <w:p w14:paraId="53F41819" w14:textId="77777777" w:rsidR="00DB4206" w:rsidRPr="00DB4206" w:rsidRDefault="00DB4206" w:rsidP="00DB4206">
      <w:pPr>
        <w:rPr>
          <w:b/>
          <w:bCs/>
        </w:rPr>
      </w:pPr>
      <w:r w:rsidRPr="00DB4206">
        <w:rPr>
          <w:b/>
          <w:bCs/>
        </w:rPr>
        <w:t>Final takeaway</w:t>
      </w:r>
    </w:p>
    <w:p w14:paraId="564D4FDF" w14:textId="6B5CD4C5" w:rsidR="00DB4206" w:rsidRPr="00DB4206" w:rsidRDefault="00DB4206" w:rsidP="00DB4206">
      <w:r w:rsidRPr="00DB4206">
        <w:rPr>
          <w:b/>
        </w:rPr>
        <w:t xml:space="preserve">Commercial AI is becoming less about impressive demonstrations and more about operational improvement. </w:t>
      </w:r>
      <w:r w:rsidRPr="00DB4206">
        <w:t xml:space="preserve">Healthcare shows how AI can reduce administrative handoffs. Financial services </w:t>
      </w:r>
      <w:r w:rsidRPr="00DB4206">
        <w:t>show</w:t>
      </w:r>
      <w:r w:rsidRPr="00DB4206">
        <w:t xml:space="preserve"> how agents can coordinate complex, regulated workflows. Marketing and revenue technology </w:t>
      </w:r>
      <w:r w:rsidRPr="00DB4206">
        <w:t>show</w:t>
      </w:r>
      <w:r w:rsidRPr="00DB4206">
        <w:t xml:space="preserve"> how AI can bring business intelligence closer to the moment a decision is made. The next question for organizations is not simply whether AI can perform a task, but where it can make a process faster or smarter without sacrificing accuracy, governance, or human judgment.</w:t>
      </w:r>
    </w:p>
    <w:p w14:paraId="6EFE0137" w14:textId="77777777" w:rsidR="00DB4206" w:rsidRPr="00DB4206" w:rsidRDefault="00DB4206" w:rsidP="00DB4206">
      <w:pPr>
        <w:rPr>
          <w:b/>
          <w:bCs/>
        </w:rPr>
      </w:pPr>
      <w:r w:rsidRPr="00DB4206">
        <w:rPr>
          <w:b/>
          <w:bCs/>
        </w:rPr>
        <w:t>Sources</w:t>
      </w:r>
    </w:p>
    <w:p w14:paraId="47E3203E" w14:textId="6738E81E" w:rsidR="00DB4206" w:rsidRPr="00DB4206" w:rsidRDefault="00DB4206" w:rsidP="00DB4206">
      <w:r w:rsidRPr="00DB4206">
        <w:lastRenderedPageBreak/>
        <w:t xml:space="preserve">Relatient. </w:t>
      </w:r>
      <w:r w:rsidRPr="00DB4206">
        <w:t>July</w:t>
      </w:r>
      <w:r w:rsidRPr="00DB4206">
        <w:t xml:space="preserve"> 22). Relatient expands Dash Voice AI with clinical request automation. </w:t>
      </w:r>
      <w:hyperlink r:id="rId4" w:history="1">
        <w:r w:rsidRPr="00123F84">
          <w:rPr>
            <w:rStyle w:val="Hyperlink"/>
          </w:rPr>
          <w:t>https://www.relatient.com/resources/press-release/relatient-expands-dash-voice-ai-with-clinical-request-automation/</w:t>
        </w:r>
      </w:hyperlink>
    </w:p>
    <w:p w14:paraId="00C4E78D" w14:textId="05C0573B" w:rsidR="00DB4206" w:rsidRDefault="00DB4206" w:rsidP="00DB4206">
      <w:r w:rsidRPr="00DB4206">
        <w:t xml:space="preserve">Kyndryl. (2026, August 12). Kyndryl powers smarter banking at Suryoday Small Finance Bank with agentic AI. </w:t>
      </w:r>
      <w:hyperlink r:id="rId5" w:history="1">
        <w:r w:rsidRPr="00123F84">
          <w:rPr>
            <w:rStyle w:val="Hyperlink"/>
          </w:rPr>
          <w:t>https://www.kyndryl.com/in/en/about-us/news/2026/08/suryoday-bank-agentic-ai</w:t>
        </w:r>
      </w:hyperlink>
    </w:p>
    <w:p w14:paraId="07B96C14" w14:textId="1B94121F" w:rsidR="00DB4206" w:rsidRDefault="00DB4206" w:rsidP="00DB4206">
      <w:r w:rsidRPr="00DB4206">
        <w:t xml:space="preserve">6sense. (2026, August 10). 6sense brings intelligence directly into AI agents and entire GTM stack with latest product releases. </w:t>
      </w:r>
      <w:hyperlink r:id="rId6" w:history="1">
        <w:r w:rsidRPr="00123F84">
          <w:rPr>
            <w:rStyle w:val="Hyperlink"/>
          </w:rPr>
          <w:t>https://6sense.com/newsroom/6sense-brings-intelligence-directly-into-ai-agents-and-entire-gtm-stack-with-latest-product-releases/</w:t>
        </w:r>
      </w:hyperlink>
    </w:p>
    <w:p w14:paraId="2E670213" w14:textId="77777777" w:rsidR="00DB4206" w:rsidRPr="00DB4206" w:rsidRDefault="00DB4206" w:rsidP="00DB4206"/>
    <w:p w14:paraId="0CEE6BD3" w14:textId="1162731E" w:rsidR="00A3729C" w:rsidRPr="00DB4206" w:rsidRDefault="00DB4206" w:rsidP="00DB4206">
      <w:r w:rsidRPr="00DB4206">
        <w:rPr>
          <w:b/>
        </w:rPr>
        <w:t xml:space="preserve">AI Use Disclosure. </w:t>
      </w:r>
      <w:r w:rsidRPr="00DB4206">
        <w:t>I used ChatGPT to assist with researching recent commercial AI applications, organizing the newsletter, and improving clarity. I reviewed the original company sources and revised the content so that the analysis, professional connections, and conclusions reflect my own understanding.</w:t>
      </w:r>
    </w:p>
    <w:sectPr w:rsidR="00A3729C" w:rsidRPr="00DB42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4206"/>
    <w:rsid w:val="007079CB"/>
    <w:rsid w:val="00A3729C"/>
    <w:rsid w:val="00B36BCE"/>
    <w:rsid w:val="00DB4206"/>
    <w:rsid w:val="00FC433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A526D"/>
  <w15:chartTrackingRefBased/>
  <w15:docId w15:val="{4DBCB53B-BD6C-4C86-8E3A-64DFD3E546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42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B42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B42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42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42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42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42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42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42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42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B42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B42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42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42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42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42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42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4206"/>
    <w:rPr>
      <w:rFonts w:eastAsiaTheme="majorEastAsia" w:cstheme="majorBidi"/>
      <w:color w:val="272727" w:themeColor="text1" w:themeTint="D8"/>
    </w:rPr>
  </w:style>
  <w:style w:type="paragraph" w:styleId="Title">
    <w:name w:val="Title"/>
    <w:basedOn w:val="Normal"/>
    <w:next w:val="Normal"/>
    <w:link w:val="TitleChar"/>
    <w:uiPriority w:val="10"/>
    <w:qFormat/>
    <w:rsid w:val="00DB42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42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42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42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4206"/>
    <w:pPr>
      <w:spacing w:before="160"/>
      <w:jc w:val="center"/>
    </w:pPr>
    <w:rPr>
      <w:i/>
      <w:iCs/>
      <w:color w:val="404040" w:themeColor="text1" w:themeTint="BF"/>
    </w:rPr>
  </w:style>
  <w:style w:type="character" w:customStyle="1" w:styleId="QuoteChar">
    <w:name w:val="Quote Char"/>
    <w:basedOn w:val="DefaultParagraphFont"/>
    <w:link w:val="Quote"/>
    <w:uiPriority w:val="29"/>
    <w:rsid w:val="00DB4206"/>
    <w:rPr>
      <w:i/>
      <w:iCs/>
      <w:color w:val="404040" w:themeColor="text1" w:themeTint="BF"/>
    </w:rPr>
  </w:style>
  <w:style w:type="paragraph" w:styleId="ListParagraph">
    <w:name w:val="List Paragraph"/>
    <w:basedOn w:val="Normal"/>
    <w:uiPriority w:val="34"/>
    <w:qFormat/>
    <w:rsid w:val="00DB4206"/>
    <w:pPr>
      <w:ind w:left="720"/>
      <w:contextualSpacing/>
    </w:pPr>
  </w:style>
  <w:style w:type="character" w:styleId="IntenseEmphasis">
    <w:name w:val="Intense Emphasis"/>
    <w:basedOn w:val="DefaultParagraphFont"/>
    <w:uiPriority w:val="21"/>
    <w:qFormat/>
    <w:rsid w:val="00DB4206"/>
    <w:rPr>
      <w:i/>
      <w:iCs/>
      <w:color w:val="0F4761" w:themeColor="accent1" w:themeShade="BF"/>
    </w:rPr>
  </w:style>
  <w:style w:type="paragraph" w:styleId="IntenseQuote">
    <w:name w:val="Intense Quote"/>
    <w:basedOn w:val="Normal"/>
    <w:next w:val="Normal"/>
    <w:link w:val="IntenseQuoteChar"/>
    <w:uiPriority w:val="30"/>
    <w:qFormat/>
    <w:rsid w:val="00DB42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4206"/>
    <w:rPr>
      <w:i/>
      <w:iCs/>
      <w:color w:val="0F4761" w:themeColor="accent1" w:themeShade="BF"/>
    </w:rPr>
  </w:style>
  <w:style w:type="character" w:styleId="IntenseReference">
    <w:name w:val="Intense Reference"/>
    <w:basedOn w:val="DefaultParagraphFont"/>
    <w:uiPriority w:val="32"/>
    <w:qFormat/>
    <w:rsid w:val="00DB4206"/>
    <w:rPr>
      <w:b/>
      <w:bCs/>
      <w:smallCaps/>
      <w:color w:val="0F4761" w:themeColor="accent1" w:themeShade="BF"/>
      <w:spacing w:val="5"/>
    </w:rPr>
  </w:style>
  <w:style w:type="character" w:styleId="Hyperlink">
    <w:name w:val="Hyperlink"/>
    <w:basedOn w:val="DefaultParagraphFont"/>
    <w:uiPriority w:val="99"/>
    <w:unhideWhenUsed/>
    <w:rsid w:val="00DB4206"/>
    <w:rPr>
      <w:color w:val="467886" w:themeColor="hyperlink"/>
      <w:u w:val="single"/>
    </w:rPr>
  </w:style>
  <w:style w:type="character" w:styleId="UnresolvedMention">
    <w:name w:val="Unresolved Mention"/>
    <w:basedOn w:val="DefaultParagraphFont"/>
    <w:uiPriority w:val="99"/>
    <w:semiHidden/>
    <w:unhideWhenUsed/>
    <w:rsid w:val="00DB4206"/>
    <w:rPr>
      <w:color w:val="605E5C"/>
      <w:shd w:val="clear" w:color="auto" w:fill="E1DFDD"/>
    </w:rPr>
  </w:style>
  <w:style w:type="character" w:styleId="FollowedHyperlink">
    <w:name w:val="FollowedHyperlink"/>
    <w:basedOn w:val="DefaultParagraphFont"/>
    <w:uiPriority w:val="99"/>
    <w:semiHidden/>
    <w:unhideWhenUsed/>
    <w:rsid w:val="00DB420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6sense.com/newsroom/6sense-brings-intelligence-directly-into-ai-agents-and-entire-gtm-stack-with-latest-product-releases/" TargetMode="External"/><Relationship Id="rId5" Type="http://schemas.openxmlformats.org/officeDocument/2006/relationships/hyperlink" Target="https://www.kyndryl.com/in/en/about-us/news/2026/08/suryoday-bank-agentic-ai" TargetMode="External"/><Relationship Id="rId4" Type="http://schemas.openxmlformats.org/officeDocument/2006/relationships/hyperlink" Target="https://www.relatient.com/resources/press-release/relatient-expands-dash-voice-ai-with-clinical-request-automat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5</Pages>
  <Words>1370</Words>
  <Characters>7810</Characters>
  <Application>Microsoft Office Word</Application>
  <DocSecurity>0</DocSecurity>
  <Lines>65</Lines>
  <Paragraphs>18</Paragraphs>
  <ScaleCrop>false</ScaleCrop>
  <Company/>
  <LinksUpToDate>false</LinksUpToDate>
  <CharactersWithSpaces>9162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Kavya Margana</dc:creator>
  <cp:keywords/>
  <dc:description/>
  <cp:lastModifiedBy>Kavya Margana</cp:lastModifiedBy>
  <cp:revision>1</cp:revision>
  <dcterms:created xsi:type="dcterms:W3CDTF">2026-08-16T04:21:00Z</dcterms:created>
  <dcterms:modified xsi:type="dcterms:W3CDTF">2026-08-16T04:27:00Z</dcterms:modified>
</cp:coreProperties>
</file>