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608B" w14:textId="77777777" w:rsidR="003068BB" w:rsidRDefault="00C562EF" w:rsidP="00217BBA">
      <w:r>
        <w:t xml:space="preserve">In this video, we will cover the key features available to the user within the Simulation module </w:t>
      </w:r>
    </w:p>
    <w:p w14:paraId="7B31588E" w14:textId="5A4A8B75" w:rsidR="00BB3581" w:rsidRDefault="00217BBA" w:rsidP="00217BBA">
      <w:r>
        <w:t xml:space="preserve">The simulation module is targeted at the marketing function </w:t>
      </w:r>
      <w:r w:rsidR="00342BF9">
        <w:t>within an organization</w:t>
      </w:r>
      <w:r>
        <w:t xml:space="preserve">. Marketing planners can use the simulation module to optimize the return on marketing investment. </w:t>
      </w:r>
      <w:r w:rsidR="007A2D6E">
        <w:t xml:space="preserve">Although the Marketing Mix model </w:t>
      </w:r>
      <w:r w:rsidR="00C93950">
        <w:t xml:space="preserve">also </w:t>
      </w:r>
      <w:r w:rsidR="007A2D6E">
        <w:t xml:space="preserve">includes non-marketing drivers, the </w:t>
      </w:r>
      <w:r w:rsidR="00E903F0">
        <w:t>simulation module focuses only on the marketing drivers</w:t>
      </w:r>
      <w:r w:rsidR="00C93950">
        <w:t xml:space="preserve">, assuming the base drivers remain </w:t>
      </w:r>
      <w:r w:rsidR="00BB3581">
        <w:t>unchanged</w:t>
      </w:r>
      <w:r w:rsidR="00E903F0">
        <w:t xml:space="preserve">. </w:t>
      </w:r>
    </w:p>
    <w:p w14:paraId="70036F90" w14:textId="68B1770F" w:rsidR="00C93950" w:rsidRDefault="00605040" w:rsidP="00217BBA">
      <w:r>
        <w:t xml:space="preserve">The user can run multiple what-if scenario simulations or algorithm-driven budget </w:t>
      </w:r>
      <w:r w:rsidR="00D625CB">
        <w:t xml:space="preserve">optimizations to arrive at an optimum recommendation regarding </w:t>
      </w:r>
      <w:r w:rsidR="004907DB">
        <w:t xml:space="preserve">allocation of the available marketing budget across </w:t>
      </w:r>
      <w:r w:rsidR="00D56845">
        <w:t xml:space="preserve">the different available marketing levers. These recommendations are </w:t>
      </w:r>
      <w:r w:rsidR="00F81E9E">
        <w:t>made for a specific user-defined period</w:t>
      </w:r>
      <w:r w:rsidR="006F2935">
        <w:t xml:space="preserve">, i.e., for the </w:t>
      </w:r>
      <w:r w:rsidR="00CC2041">
        <w:t>next number of days, or weeks</w:t>
      </w:r>
      <w:r w:rsidR="006467F3">
        <w:t>,</w:t>
      </w:r>
      <w:r w:rsidR="00CC2041">
        <w:t xml:space="preserve"> or months</w:t>
      </w:r>
      <w:r w:rsidR="006467F3">
        <w:t>.</w:t>
      </w:r>
      <w:r w:rsidR="00D56845">
        <w:t xml:space="preserve"> </w:t>
      </w:r>
      <w:r w:rsidR="00044AF6">
        <w:t xml:space="preserve">For instance, if the marketing budget for the next </w:t>
      </w:r>
      <w:r w:rsidR="00DC7CB3">
        <w:t xml:space="preserve">30 days is USD 1 million and there are 10 </w:t>
      </w:r>
      <w:r w:rsidR="00205ADD">
        <w:t>available marketing tactics, this module will recommend how to optimally allocate the USD 1 million across all 10 levers</w:t>
      </w:r>
      <w:r w:rsidR="007E2B27">
        <w:t xml:space="preserve"> such that a specific KPI </w:t>
      </w:r>
      <w:r w:rsidR="00A95FF6">
        <w:t>(like revenue or profit or installs or volume) is maximized.</w:t>
      </w:r>
    </w:p>
    <w:p w14:paraId="1A6725B1" w14:textId="77777777" w:rsidR="00F93D91" w:rsidRDefault="00F93D91" w:rsidP="00217BBA"/>
    <w:p w14:paraId="3B4851E9" w14:textId="0441F486" w:rsidR="00F93D91" w:rsidRDefault="00F270E1" w:rsidP="00217BBA">
      <w:r>
        <w:t>Once the finalized MM model is published to be available to the Simulation module</w:t>
      </w:r>
      <w:r w:rsidR="00374CBA">
        <w:t>, the first step for the user is to create a Session.</w:t>
      </w:r>
    </w:p>
    <w:p w14:paraId="064F58A0" w14:textId="7B93C3FF" w:rsidR="00A7688A" w:rsidRDefault="00A7688A" w:rsidP="00217BBA">
      <w:r>
        <w:t xml:space="preserve">The user clicks the New Session link. </w:t>
      </w:r>
      <w:r w:rsidR="00DA414E">
        <w:t xml:space="preserve">They must then provide </w:t>
      </w:r>
      <w:r w:rsidR="00265E12">
        <w:t xml:space="preserve">the following </w:t>
      </w:r>
      <w:r w:rsidR="00DA414E">
        <w:t xml:space="preserve">details </w:t>
      </w:r>
      <w:r w:rsidR="00265E12">
        <w:t xml:space="preserve">that will apply to every scenario that is run </w:t>
      </w:r>
      <w:r w:rsidR="00BB3343">
        <w:t>within this session</w:t>
      </w:r>
    </w:p>
    <w:p w14:paraId="2E150D7A" w14:textId="77777777" w:rsidR="00BB3343" w:rsidRDefault="00BB3343" w:rsidP="00217BBA"/>
    <w:p w14:paraId="7ECE19BD" w14:textId="0F71145C" w:rsidR="00BB3343" w:rsidRDefault="00BB3343" w:rsidP="00BB3343">
      <w:pPr>
        <w:pStyle w:val="ListParagraph"/>
        <w:numPr>
          <w:ilvl w:val="0"/>
          <w:numId w:val="1"/>
        </w:numPr>
      </w:pPr>
      <w:r>
        <w:t>A unique session name</w:t>
      </w:r>
      <w:r w:rsidR="00AC09AA">
        <w:t>,</w:t>
      </w:r>
    </w:p>
    <w:p w14:paraId="2196E2FA" w14:textId="06279A16" w:rsidR="004112C3" w:rsidRDefault="004112C3" w:rsidP="00BB3343">
      <w:pPr>
        <w:pStyle w:val="ListParagraph"/>
        <w:numPr>
          <w:ilvl w:val="0"/>
          <w:numId w:val="1"/>
        </w:numPr>
      </w:pPr>
      <w:r>
        <w:t xml:space="preserve">If multiple models are published to Simulation, they must select the model to be used to power the </w:t>
      </w:r>
      <w:r w:rsidR="005F72FF">
        <w:t>scenarios for this session</w:t>
      </w:r>
    </w:p>
    <w:p w14:paraId="451716D9" w14:textId="0026C65F" w:rsidR="005F72FF" w:rsidRDefault="00140F0D" w:rsidP="00BB3343">
      <w:pPr>
        <w:pStyle w:val="ListParagraph"/>
        <w:numPr>
          <w:ilvl w:val="0"/>
          <w:numId w:val="1"/>
        </w:numPr>
      </w:pPr>
      <w:r>
        <w:t xml:space="preserve">The </w:t>
      </w:r>
      <w:r w:rsidR="008B78CD">
        <w:t>base scenario period – Every scenario will be compared vs</w:t>
      </w:r>
      <w:r w:rsidR="00AC09AA">
        <w:t>.</w:t>
      </w:r>
      <w:r w:rsidR="008B78CD">
        <w:t xml:space="preserve"> this base scenario</w:t>
      </w:r>
      <w:r w:rsidR="00AA03C7">
        <w:t>. This</w:t>
      </w:r>
      <w:r w:rsidR="009E21D6">
        <w:t xml:space="preserve"> </w:t>
      </w:r>
      <w:r w:rsidR="00AA03C7">
        <w:t xml:space="preserve">period is any </w:t>
      </w:r>
      <w:r w:rsidR="00AA03C7" w:rsidRPr="00AC09AA">
        <w:t xml:space="preserve">subset </w:t>
      </w:r>
      <w:r w:rsidR="009E21D6" w:rsidRPr="00AC09AA">
        <w:t>of the last one year of modelling duration</w:t>
      </w:r>
    </w:p>
    <w:p w14:paraId="743C2363" w14:textId="77777777" w:rsidR="0005292B" w:rsidRDefault="006D7BD2" w:rsidP="00BB3343">
      <w:pPr>
        <w:pStyle w:val="ListParagraph"/>
        <w:numPr>
          <w:ilvl w:val="0"/>
          <w:numId w:val="1"/>
        </w:numPr>
      </w:pPr>
      <w:r>
        <w:t xml:space="preserve">If </w:t>
      </w:r>
      <w:r w:rsidR="00E857F8">
        <w:t xml:space="preserve">the dataset is multi-dimensional and the response curves </w:t>
      </w:r>
      <w:r w:rsidR="0000047F">
        <w:t xml:space="preserve">for certain media drivers </w:t>
      </w:r>
      <w:r w:rsidR="00E857F8">
        <w:t xml:space="preserve">vary </w:t>
      </w:r>
      <w:r w:rsidR="0000047F">
        <w:t xml:space="preserve">by dimension value, then the user must specify </w:t>
      </w:r>
      <w:r w:rsidR="00222A2A">
        <w:t>which dimension the</w:t>
      </w:r>
      <w:r w:rsidR="00984D90">
        <w:t xml:space="preserve"> response curves for this session should be generated at</w:t>
      </w:r>
      <w:r w:rsidR="008C37AB">
        <w:t>.</w:t>
      </w:r>
      <w:r w:rsidR="0005292B">
        <w:t xml:space="preserve"> For single-dimensional datasets this is a default selection</w:t>
      </w:r>
    </w:p>
    <w:p w14:paraId="7CC2D461" w14:textId="77777777" w:rsidR="00FF1B3E" w:rsidRDefault="00CD3101" w:rsidP="00BB3343">
      <w:pPr>
        <w:pStyle w:val="ListParagraph"/>
        <w:numPr>
          <w:ilvl w:val="0"/>
          <w:numId w:val="1"/>
        </w:numPr>
      </w:pPr>
      <w:r>
        <w:t xml:space="preserve">If the dataset includes multiple campaigns for a given media tactic, the user </w:t>
      </w:r>
      <w:r w:rsidR="00C724DA">
        <w:t xml:space="preserve">can decide whether to create response curves at the individual campaign level or at the aggregate media </w:t>
      </w:r>
      <w:r w:rsidR="00CA3EA1">
        <w:t>tactic level for this session</w:t>
      </w:r>
    </w:p>
    <w:p w14:paraId="5D25466C" w14:textId="77777777" w:rsidR="00FF1B3E" w:rsidRDefault="00FF1B3E" w:rsidP="00FF1B3E"/>
    <w:p w14:paraId="3C9BF39D" w14:textId="35CC1517" w:rsidR="006D7BD2" w:rsidRDefault="005D2F7D" w:rsidP="00FF1B3E">
      <w:r>
        <w:t xml:space="preserve">This way, the user may create multiple sessions </w:t>
      </w:r>
      <w:r w:rsidR="00A157F4">
        <w:t xml:space="preserve">each having their own </w:t>
      </w:r>
      <w:r w:rsidR="00956D35">
        <w:t>attributes</w:t>
      </w:r>
      <w:r w:rsidR="008C013D">
        <w:t xml:space="preserve">. Every scenario within a session will </w:t>
      </w:r>
      <w:r w:rsidR="00920741">
        <w:t xml:space="preserve">adhere to the session attributes selected. While we can compare scenarios within a session, you cannot compare </w:t>
      </w:r>
      <w:r w:rsidR="00C92366">
        <w:t>scenarios across sessions.</w:t>
      </w:r>
      <w:r w:rsidR="00E857F8">
        <w:t xml:space="preserve"> </w:t>
      </w:r>
    </w:p>
    <w:p w14:paraId="4741850F" w14:textId="79529853" w:rsidR="00F93D91" w:rsidRDefault="00530B33" w:rsidP="00217BBA">
      <w:r>
        <w:t>Once a session is successfully created, the user is re</w:t>
      </w:r>
      <w:r w:rsidR="00326F45">
        <w:t>-directed to the session landing page.</w:t>
      </w:r>
    </w:p>
    <w:p w14:paraId="5EC73445" w14:textId="5018C3B9" w:rsidR="00326F45" w:rsidRDefault="00256AA8" w:rsidP="00217BBA">
      <w:r>
        <w:t>By default, there are 4 KPI</w:t>
      </w:r>
      <w:r w:rsidR="00E46B9D">
        <w:t>s that are generated. These include</w:t>
      </w:r>
    </w:p>
    <w:p w14:paraId="2A5619E2" w14:textId="77777777" w:rsidR="00E46B9D" w:rsidRDefault="00E46B9D" w:rsidP="00217BBA"/>
    <w:p w14:paraId="5B5A19A6" w14:textId="737AEEA8" w:rsidR="00E46B9D" w:rsidRDefault="00E46B9D" w:rsidP="00217BBA">
      <w:r>
        <w:t xml:space="preserve">Spend – This KPI </w:t>
      </w:r>
      <w:r w:rsidR="00103CCA">
        <w:t xml:space="preserve">indicates the total spend in currency </w:t>
      </w:r>
      <w:r w:rsidR="004D5F54">
        <w:t xml:space="preserve">terms across all the marketing tactics for the </w:t>
      </w:r>
      <w:r w:rsidR="005170E5">
        <w:t xml:space="preserve">base scenario period </w:t>
      </w:r>
      <w:r w:rsidR="00DD3B8A">
        <w:t>defined in the session</w:t>
      </w:r>
    </w:p>
    <w:p w14:paraId="22614099" w14:textId="5F4475E5" w:rsidR="00DD3B8A" w:rsidRDefault="00FB5B15" w:rsidP="00217BBA">
      <w:r>
        <w:t xml:space="preserve">The dependent KPI – This is the value of the dependent KPI </w:t>
      </w:r>
      <w:r w:rsidR="00FD3817">
        <w:t>for the base scenario period</w:t>
      </w:r>
    </w:p>
    <w:p w14:paraId="1F62AD2E" w14:textId="4520D4EC" w:rsidR="00FD3817" w:rsidRDefault="00FD3817" w:rsidP="00217BBA">
      <w:r>
        <w:lastRenderedPageBreak/>
        <w:t>Revenue – If the dependent KPI is not revenue and the user has provided a revenue multiplier</w:t>
      </w:r>
      <w:r w:rsidR="00CE52C9">
        <w:t xml:space="preserve"> while configuring the model outputs in the modelling module</w:t>
      </w:r>
      <w:r w:rsidR="00C91756">
        <w:t xml:space="preserve">, then </w:t>
      </w:r>
      <w:r w:rsidR="005E2F14">
        <w:t>this KPI value</w:t>
      </w:r>
      <w:r w:rsidR="00C91756">
        <w:t xml:space="preserve"> is </w:t>
      </w:r>
      <w:r w:rsidR="005E2F14">
        <w:t xml:space="preserve">calculated as the </w:t>
      </w:r>
      <w:r w:rsidR="00C91756">
        <w:t>Dependent KPI times the Revenue Multiplier</w:t>
      </w:r>
    </w:p>
    <w:p w14:paraId="555FEDF3" w14:textId="20B28975" w:rsidR="005E2F14" w:rsidRDefault="005E2F14" w:rsidP="00217BBA">
      <w:r>
        <w:t xml:space="preserve">Profit – </w:t>
      </w:r>
      <w:r w:rsidR="00B0335A">
        <w:t xml:space="preserve">This KPI is calculated as the Revenue KPI times </w:t>
      </w:r>
      <w:r w:rsidR="005E09E3">
        <w:t>a Gross Margin multiplier less Spend for the base scenario period</w:t>
      </w:r>
    </w:p>
    <w:p w14:paraId="24EC073A" w14:textId="77777777" w:rsidR="005E09E3" w:rsidRDefault="005E09E3" w:rsidP="00217BBA"/>
    <w:p w14:paraId="19FBB457" w14:textId="1917D3AF" w:rsidR="005E09E3" w:rsidRDefault="005E09E3" w:rsidP="00217BBA">
      <w:r>
        <w:t xml:space="preserve">In some instances, the user may not wish to display </w:t>
      </w:r>
      <w:r w:rsidR="00412043">
        <w:t xml:space="preserve">the Revenue or Profit KPIs in the Simulation module. In this case, the user needs to </w:t>
      </w:r>
      <w:r w:rsidR="00FB6607">
        <w:t>navigate to the Simulation settings</w:t>
      </w:r>
      <w:r w:rsidR="0053545A">
        <w:t xml:space="preserve"> screen</w:t>
      </w:r>
      <w:r w:rsidR="003C6AF2">
        <w:t xml:space="preserve"> under</w:t>
      </w:r>
      <w:r w:rsidR="00FB6607">
        <w:t xml:space="preserve"> the Project Settings</w:t>
      </w:r>
      <w:r w:rsidR="005E6487">
        <w:t xml:space="preserve"> and de-select or uncheck the Revenue and Profit </w:t>
      </w:r>
      <w:r w:rsidR="009730BE">
        <w:t>KPI options</w:t>
      </w:r>
    </w:p>
    <w:p w14:paraId="2FC99273" w14:textId="1648850E" w:rsidR="009730BE" w:rsidRDefault="00B332C3" w:rsidP="00217BBA">
      <w:r>
        <w:t xml:space="preserve">Similarly, if the dataset does not include any non-media incremental </w:t>
      </w:r>
      <w:r w:rsidR="00FC37A8">
        <w:t xml:space="preserve">tactics, the user needs to </w:t>
      </w:r>
      <w:r w:rsidR="00BB315A">
        <w:t>d</w:t>
      </w:r>
      <w:r w:rsidR="0053545A">
        <w:t>e-select the BTL and ATL+BTL options in the Simulation Settings screen</w:t>
      </w:r>
      <w:r w:rsidR="003C6AF2">
        <w:t xml:space="preserve"> under the Project Settings. ATL refers to Above the line tactics such as m</w:t>
      </w:r>
      <w:r w:rsidR="00A72330">
        <w:t>edia tactics, while BTL refers to Below the line tactics.</w:t>
      </w:r>
    </w:p>
    <w:p w14:paraId="2C009486" w14:textId="77777777" w:rsidR="00326F45" w:rsidRDefault="00326F45" w:rsidP="00217BBA"/>
    <w:p w14:paraId="3C210CA6" w14:textId="73D72861" w:rsidR="00326F45" w:rsidRDefault="00FF4DD8" w:rsidP="00217BBA">
      <w:r>
        <w:t>Coming back to th</w:t>
      </w:r>
      <w:r w:rsidR="000F5DF3">
        <w:t xml:space="preserve">is demo instance, we see that the base scenario period is </w:t>
      </w:r>
      <w:r w:rsidR="00130028">
        <w:t>from Jun to Dec 2020.</w:t>
      </w:r>
      <w:r w:rsidR="00B5511D">
        <w:t xml:space="preserve"> The base period spend is 4.632 million USD and the base period revenue</w:t>
      </w:r>
      <w:r w:rsidR="009A6547">
        <w:t xml:space="preserve"> is 39.089 million USD.</w:t>
      </w:r>
    </w:p>
    <w:p w14:paraId="39E74BED" w14:textId="3FF5BD9D" w:rsidR="00AC67DB" w:rsidRDefault="00E74E2E" w:rsidP="00217BBA">
      <w:r>
        <w:t>To run a simulation, the user must first click the Add a New Scenario button.</w:t>
      </w:r>
      <w:r w:rsidR="00B14871">
        <w:t xml:space="preserve"> This re-directs the user to the </w:t>
      </w:r>
      <w:r w:rsidR="00046798">
        <w:t>Simulation dashboard screen.</w:t>
      </w:r>
    </w:p>
    <w:p w14:paraId="02FD809F" w14:textId="2D1D9527" w:rsidR="00046798" w:rsidRDefault="00ED4E89" w:rsidP="00217BBA">
      <w:r>
        <w:t xml:space="preserve">There are several visual elements </w:t>
      </w:r>
      <w:r w:rsidR="001727D3">
        <w:t>in the dashboard screen. These include the following:</w:t>
      </w:r>
    </w:p>
    <w:p w14:paraId="25288948" w14:textId="77777777" w:rsidR="001727D3" w:rsidRDefault="001727D3" w:rsidP="00217BBA"/>
    <w:p w14:paraId="36BCE79F" w14:textId="77777777" w:rsidR="0057208B" w:rsidRDefault="001727D3" w:rsidP="001727D3">
      <w:pPr>
        <w:pStyle w:val="ListParagraph"/>
        <w:numPr>
          <w:ilvl w:val="0"/>
          <w:numId w:val="2"/>
        </w:numPr>
      </w:pPr>
      <w:r>
        <w:t xml:space="preserve">RoI chart – This chart </w:t>
      </w:r>
      <w:r w:rsidR="00C51840">
        <w:t>includes 2 RoI bars for each marketing driver</w:t>
      </w:r>
      <w:r w:rsidR="00F6214D">
        <w:t xml:space="preserve">. The </w:t>
      </w:r>
      <w:r w:rsidR="00432107">
        <w:t>blue</w:t>
      </w:r>
      <w:r w:rsidR="00F6214D">
        <w:t xml:space="preserve"> bar represents the base period RoI, while the </w:t>
      </w:r>
      <w:r w:rsidR="00432107">
        <w:t xml:space="preserve">red bar represents the simulated RoI. </w:t>
      </w:r>
      <w:r w:rsidR="00256AE6">
        <w:t xml:space="preserve">Initially, both the bars are at the same level. When the user runs a </w:t>
      </w:r>
      <w:r w:rsidR="00372589">
        <w:t>simulation or optimization, the heights of the red bars change to reflect the simulated</w:t>
      </w:r>
      <w:r w:rsidR="00A45BD8">
        <w:t xml:space="preserve"> RoIs. </w:t>
      </w:r>
      <w:r w:rsidR="00886F71">
        <w:t xml:space="preserve">To see the measure names, the user needs to either hover over the bars or click on the </w:t>
      </w:r>
      <w:r w:rsidR="00897D21">
        <w:t>Expand icon on the top right of the chart element</w:t>
      </w:r>
    </w:p>
    <w:p w14:paraId="329C8225" w14:textId="77777777" w:rsidR="0057208B" w:rsidRDefault="0057208B" w:rsidP="0057208B">
      <w:pPr>
        <w:pStyle w:val="ListParagraph"/>
      </w:pPr>
    </w:p>
    <w:p w14:paraId="416A848E" w14:textId="17C4346B" w:rsidR="001727D3" w:rsidRDefault="0057208B" w:rsidP="001727D3">
      <w:pPr>
        <w:pStyle w:val="ListParagraph"/>
        <w:numPr>
          <w:ilvl w:val="0"/>
          <w:numId w:val="2"/>
        </w:numPr>
      </w:pPr>
      <w:r>
        <w:t xml:space="preserve">Response Curves – This chart </w:t>
      </w:r>
      <w:r w:rsidR="00F106FF">
        <w:t xml:space="preserve">represents the average returns curve for all the media </w:t>
      </w:r>
      <w:r w:rsidR="00393739">
        <w:t>tactic</w:t>
      </w:r>
      <w:r w:rsidR="00F106FF">
        <w:t xml:space="preserve">s present in the model. </w:t>
      </w:r>
      <w:r w:rsidR="00A6688F">
        <w:t>The y-axis represents the average return, while the x-axis represents</w:t>
      </w:r>
      <w:r w:rsidR="00372589">
        <w:t xml:space="preserve"> </w:t>
      </w:r>
      <w:r w:rsidR="00A6688F">
        <w:t>t</w:t>
      </w:r>
      <w:r w:rsidR="00CA2799">
        <w:t xml:space="preserve">he percentage spend scale in 1% increments from 0% to </w:t>
      </w:r>
      <w:r w:rsidR="003E41C5">
        <w:t xml:space="preserve">a maximum of </w:t>
      </w:r>
      <w:r w:rsidR="00CA2799">
        <w:t xml:space="preserve">300%. The </w:t>
      </w:r>
      <w:r w:rsidR="00732B05">
        <w:t xml:space="preserve">dotted vertical blue line indicates the 100% spend marker. This </w:t>
      </w:r>
      <w:r w:rsidR="000B16B9">
        <w:t xml:space="preserve">marker represents the actual historical spend in currency terms for each media </w:t>
      </w:r>
      <w:r w:rsidR="00393739">
        <w:t>tactic across the base scenario period</w:t>
      </w:r>
      <w:r w:rsidR="00B11BD2">
        <w:t xml:space="preserve">. </w:t>
      </w:r>
      <w:r w:rsidR="003540C3">
        <w:t>T</w:t>
      </w:r>
      <w:r w:rsidR="00B11BD2">
        <w:t xml:space="preserve">o view the </w:t>
      </w:r>
      <w:r w:rsidR="00B42D0B">
        <w:t>response curve details for each media tactic, the user must first click on the expand icon</w:t>
      </w:r>
      <w:r w:rsidR="00B90D4A">
        <w:t xml:space="preserve"> </w:t>
      </w:r>
      <w:r w:rsidR="005D47F4">
        <w:t xml:space="preserve">on the chart element </w:t>
      </w:r>
      <w:r w:rsidR="00B721F9">
        <w:t xml:space="preserve">and then click on the </w:t>
      </w:r>
      <w:r w:rsidR="003D5E32">
        <w:t>tactic name in the legend</w:t>
      </w:r>
      <w:r w:rsidR="005D47F4">
        <w:t xml:space="preserve"> in the expanded view</w:t>
      </w:r>
      <w:r w:rsidR="00D003C4">
        <w:t>.</w:t>
      </w:r>
    </w:p>
    <w:p w14:paraId="2E5ADC9D" w14:textId="77777777" w:rsidR="005D47F4" w:rsidRDefault="005D47F4" w:rsidP="005D47F4">
      <w:pPr>
        <w:pStyle w:val="ListParagraph"/>
      </w:pPr>
    </w:p>
    <w:p w14:paraId="1A0AE0B2" w14:textId="17340FC7" w:rsidR="005D47F4" w:rsidRDefault="005D47F4" w:rsidP="005D47F4">
      <w:pPr>
        <w:pStyle w:val="ListParagraph"/>
      </w:pPr>
      <w:r>
        <w:t xml:space="preserve">This </w:t>
      </w:r>
      <w:r w:rsidR="002F4033">
        <w:t xml:space="preserve">redirects the user to the drill-down view of the specific media tactic. </w:t>
      </w:r>
      <w:r w:rsidR="0019660B">
        <w:t xml:space="preserve">The chart includes the dependent KPI curve </w:t>
      </w:r>
      <w:r w:rsidR="0057482A">
        <w:t>from 0% to 300% of the base scenario period spend. It also includes the Average Returns and Marginal Returns curves</w:t>
      </w:r>
      <w:r w:rsidR="005F6D65">
        <w:t xml:space="preserve">. </w:t>
      </w:r>
      <w:r w:rsidR="00A0560A">
        <w:t xml:space="preserve">This chart provides a general guideline regarding the optimal range of </w:t>
      </w:r>
      <w:r w:rsidR="009E0851">
        <w:t xml:space="preserve">spending for that tactic. The optimal range is defined as the </w:t>
      </w:r>
      <w:r w:rsidR="00414C66">
        <w:t>area on the chart between the peak of the MR curve and the peak of the AR curve</w:t>
      </w:r>
      <w:r w:rsidR="002B3EB0">
        <w:t>.</w:t>
      </w:r>
    </w:p>
    <w:p w14:paraId="23333962" w14:textId="4198C453" w:rsidR="002B3EB0" w:rsidRDefault="002B3EB0" w:rsidP="005D47F4">
      <w:pPr>
        <w:pStyle w:val="ListParagraph"/>
      </w:pPr>
      <w:r>
        <w:t xml:space="preserve">In the Apple Search Ads example, </w:t>
      </w:r>
      <w:r w:rsidR="00137405">
        <w:t xml:space="preserve">in % spend terms, the optimal range is between 67% and 118% of the base </w:t>
      </w:r>
      <w:r w:rsidR="003F2B3E">
        <w:t>period spend.</w:t>
      </w:r>
      <w:r w:rsidR="00642E33">
        <w:t xml:space="preserve"> The table below the chart indicates the average daily spend</w:t>
      </w:r>
      <w:r w:rsidR="000A68F1">
        <w:t>,</w:t>
      </w:r>
      <w:r w:rsidR="00642E33">
        <w:t xml:space="preserve"> and average daily revenue</w:t>
      </w:r>
      <w:r w:rsidR="001C4521">
        <w:t xml:space="preserve"> for that </w:t>
      </w:r>
      <w:r w:rsidR="00290030">
        <w:t xml:space="preserve">media </w:t>
      </w:r>
      <w:r w:rsidR="001C4521">
        <w:t>tactic</w:t>
      </w:r>
      <w:r w:rsidR="003F27F9">
        <w:t>.</w:t>
      </w:r>
    </w:p>
    <w:p w14:paraId="18E29577" w14:textId="7F55BA0A" w:rsidR="00290030" w:rsidRDefault="00290030" w:rsidP="005D47F4">
      <w:pPr>
        <w:pStyle w:val="ListParagraph"/>
      </w:pPr>
      <w:r>
        <w:lastRenderedPageBreak/>
        <w:t xml:space="preserve">It is important to note that while the response curves provide an indicative </w:t>
      </w:r>
      <w:r w:rsidR="00BA3C6A">
        <w:t>optimal spend range, the user must also consider the relative RoIs, base period spend levels</w:t>
      </w:r>
      <w:r w:rsidR="00E019BB">
        <w:t xml:space="preserve"> </w:t>
      </w:r>
      <w:r w:rsidR="002F7EDC">
        <w:t xml:space="preserve">for a more holistic view on budget allocation </w:t>
      </w:r>
      <w:r w:rsidR="001F76F6">
        <w:t>decisions</w:t>
      </w:r>
    </w:p>
    <w:p w14:paraId="5382F9D0" w14:textId="77777777" w:rsidR="00202BAF" w:rsidRDefault="00202BAF" w:rsidP="005D47F4">
      <w:pPr>
        <w:pStyle w:val="ListParagraph"/>
      </w:pPr>
    </w:p>
    <w:p w14:paraId="0EC1A4BD" w14:textId="2D127B17" w:rsidR="00202BAF" w:rsidRPr="000A68F1" w:rsidRDefault="00C92EAE" w:rsidP="00202BAF">
      <w:pPr>
        <w:pStyle w:val="ListParagraph"/>
        <w:numPr>
          <w:ilvl w:val="0"/>
          <w:numId w:val="2"/>
        </w:numPr>
      </w:pPr>
      <w:r>
        <w:t xml:space="preserve">Marketing Spend share </w:t>
      </w:r>
      <w:r w:rsidR="00326B32">
        <w:t>–</w:t>
      </w:r>
      <w:r>
        <w:t xml:space="preserve"> </w:t>
      </w:r>
      <w:r w:rsidR="00326B32">
        <w:t>This pie</w:t>
      </w:r>
      <w:r w:rsidR="00F8315C">
        <w:t xml:space="preserve"> chart represents the spend share across the different </w:t>
      </w:r>
      <w:r w:rsidR="00F8315C" w:rsidRPr="000A68F1">
        <w:t>media and non-media tactics for the base and simulated scenario</w:t>
      </w:r>
      <w:r w:rsidR="003D7424" w:rsidRPr="000A68F1">
        <w:t>s</w:t>
      </w:r>
    </w:p>
    <w:p w14:paraId="42C6552B" w14:textId="77777777" w:rsidR="003D7424" w:rsidRPr="000A68F1" w:rsidRDefault="003D7424" w:rsidP="003D7424">
      <w:pPr>
        <w:pStyle w:val="ListParagraph"/>
      </w:pPr>
    </w:p>
    <w:p w14:paraId="5997FA68" w14:textId="590EA73B" w:rsidR="003D7424" w:rsidRDefault="003D7424" w:rsidP="27959C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A68F1">
        <w:t>Marketing Contribution share – This pie chart represents the contribution share across the different media</w:t>
      </w:r>
      <w:r w:rsidR="00F8315C" w:rsidRPr="000A68F1">
        <w:t xml:space="preserve"> and non-media</w:t>
      </w:r>
      <w:r w:rsidRPr="000A68F1">
        <w:t xml:space="preserve"> tactics</w:t>
      </w:r>
      <w:r>
        <w:t xml:space="preserve"> for the base and simulated scenarios</w:t>
      </w:r>
    </w:p>
    <w:p w14:paraId="68A9585D" w14:textId="77777777" w:rsidR="003D7424" w:rsidRDefault="003D7424" w:rsidP="003D7424">
      <w:pPr>
        <w:pStyle w:val="ListParagraph"/>
      </w:pPr>
    </w:p>
    <w:p w14:paraId="5453E9D3" w14:textId="52C53E69" w:rsidR="007D1934" w:rsidRDefault="007C3691" w:rsidP="00202BAF">
      <w:pPr>
        <w:pStyle w:val="ListParagraph"/>
        <w:numPr>
          <w:ilvl w:val="0"/>
          <w:numId w:val="2"/>
        </w:numPr>
      </w:pPr>
      <w:r>
        <w:t xml:space="preserve">The Spend, Contribution and RoI bubble chart – This chart </w:t>
      </w:r>
      <w:r w:rsidR="005411F3">
        <w:t xml:space="preserve">represents the 4 quadrants </w:t>
      </w:r>
      <w:r w:rsidR="005630FF">
        <w:t xml:space="preserve">(Shift, Optimize, Expand and Sustain) </w:t>
      </w:r>
      <w:r w:rsidR="005411F3">
        <w:t>that indicate</w:t>
      </w:r>
      <w:r w:rsidR="005630FF">
        <w:t xml:space="preserve"> the </w:t>
      </w:r>
      <w:r w:rsidR="00A03E88">
        <w:t>high-level investment strategy guideline</w:t>
      </w:r>
      <w:r w:rsidR="005411F3">
        <w:t xml:space="preserve"> </w:t>
      </w:r>
      <w:r w:rsidR="00F910FC">
        <w:t xml:space="preserve">that the marketing planner may adopt for each media and non-media tactic. The size of the bubble represents the </w:t>
      </w:r>
      <w:r w:rsidR="007D1934">
        <w:t>spend level for that tactic.</w:t>
      </w:r>
    </w:p>
    <w:p w14:paraId="323E3099" w14:textId="77777777" w:rsidR="007D1934" w:rsidRDefault="007D1934" w:rsidP="007D1934">
      <w:pPr>
        <w:pStyle w:val="ListParagraph"/>
      </w:pPr>
    </w:p>
    <w:p w14:paraId="3D72656A" w14:textId="1C14543D" w:rsidR="003D7424" w:rsidRDefault="00810FCE" w:rsidP="00202BAF">
      <w:pPr>
        <w:pStyle w:val="ListParagraph"/>
        <w:numPr>
          <w:ilvl w:val="0"/>
          <w:numId w:val="2"/>
        </w:numPr>
      </w:pPr>
      <w:r>
        <w:t>The Simulate and Optimiz</w:t>
      </w:r>
      <w:r w:rsidR="009371E7">
        <w:t>e</w:t>
      </w:r>
      <w:r>
        <w:t xml:space="preserve"> slider</w:t>
      </w:r>
      <w:r w:rsidR="007D1934">
        <w:t xml:space="preserve"> </w:t>
      </w:r>
      <w:r w:rsidR="009371E7">
        <w:t>lever</w:t>
      </w:r>
      <w:r w:rsidR="000515F6">
        <w:t>s</w:t>
      </w:r>
      <w:r w:rsidR="009371E7">
        <w:t xml:space="preserve"> </w:t>
      </w:r>
      <w:r w:rsidR="00AB6529">
        <w:t>–</w:t>
      </w:r>
      <w:r w:rsidR="009371E7">
        <w:t xml:space="preserve"> </w:t>
      </w:r>
      <w:r w:rsidR="00A003DB">
        <w:t>In the Simulate tab, t</w:t>
      </w:r>
      <w:r w:rsidR="00AB6529">
        <w:t xml:space="preserve">he user can use the </w:t>
      </w:r>
      <w:r w:rsidR="006F1AD8">
        <w:t xml:space="preserve">slider dragging option or the current spend % input field to </w:t>
      </w:r>
      <w:r w:rsidR="00E06FFB">
        <w:t xml:space="preserve">manually </w:t>
      </w:r>
      <w:r w:rsidR="00EF7801">
        <w:t xml:space="preserve">create what-if scenarios. The user can </w:t>
      </w:r>
      <w:r w:rsidR="002F601D">
        <w:t xml:space="preserve">enter spend </w:t>
      </w:r>
      <w:r w:rsidR="004B520A">
        <w:t>% at the individual driver level or at an aggregate level</w:t>
      </w:r>
      <w:r w:rsidR="00945223">
        <w:t xml:space="preserve">. If applied at the aggregate level, </w:t>
      </w:r>
      <w:r w:rsidR="00A2053D">
        <w:t xml:space="preserve">the same spend% is applied </w:t>
      </w:r>
      <w:r w:rsidR="00945223">
        <w:t>all tactics within that group</w:t>
      </w:r>
      <w:r w:rsidR="00A2053D">
        <w:t xml:space="preserve">, where the groups are determined during the data classification </w:t>
      </w:r>
      <w:r w:rsidR="00A82760">
        <w:t>step in the Input module.</w:t>
      </w:r>
      <w:r w:rsidR="00C10FAB">
        <w:t xml:space="preserve"> </w:t>
      </w:r>
      <w:r w:rsidR="00814498">
        <w:t>The default value initially is 100%</w:t>
      </w:r>
      <w:r w:rsidR="00DC4069">
        <w:t xml:space="preserve"> which reflects the amount spent during the base period</w:t>
      </w:r>
      <w:r w:rsidR="00814498">
        <w:t xml:space="preserve">. </w:t>
      </w:r>
      <w:r w:rsidR="00836F6F">
        <w:t>The min value that the user may enter is 0% indicating that they do not wish to spend any of the available marketing budget on that tactic</w:t>
      </w:r>
      <w:r w:rsidR="00DC5327">
        <w:t>. The max value that the user may enter is 300%</w:t>
      </w:r>
      <w:r w:rsidR="00BB617E">
        <w:t xml:space="preserve">. Currently, the platform does not </w:t>
      </w:r>
      <w:r w:rsidR="00031AF0">
        <w:t>permit the user to spend more than 3 times the amount spent during the base period</w:t>
      </w:r>
      <w:r w:rsidR="003E633A">
        <w:t>.</w:t>
      </w:r>
    </w:p>
    <w:p w14:paraId="2B59AED6" w14:textId="77777777" w:rsidR="00A82760" w:rsidRDefault="00A82760" w:rsidP="00A82760">
      <w:pPr>
        <w:pStyle w:val="ListParagraph"/>
      </w:pPr>
    </w:p>
    <w:p w14:paraId="29D35467" w14:textId="024353C2" w:rsidR="00A82760" w:rsidRDefault="00A82760" w:rsidP="00A82760">
      <w:pPr>
        <w:pStyle w:val="ListParagraph"/>
      </w:pPr>
      <w:r>
        <w:t xml:space="preserve">As the user </w:t>
      </w:r>
      <w:r w:rsidR="001163EE">
        <w:t xml:space="preserve">modifies the current spend%, they can observe the change in the </w:t>
      </w:r>
      <w:r w:rsidR="00867DFA">
        <w:t xml:space="preserve">green </w:t>
      </w:r>
      <w:r w:rsidR="003A0EE9">
        <w:t xml:space="preserve">KPI </w:t>
      </w:r>
      <w:r w:rsidR="00867DFA">
        <w:t xml:space="preserve">buttons at the top of the dashboard screen, the </w:t>
      </w:r>
      <w:r w:rsidR="001163EE">
        <w:t>corresponding red RoI bar</w:t>
      </w:r>
      <w:r w:rsidR="00AB6871">
        <w:t xml:space="preserve"> in the RoI chart</w:t>
      </w:r>
      <w:r w:rsidR="006A7015">
        <w:t xml:space="preserve">, the marketing </w:t>
      </w:r>
      <w:r w:rsidR="000A68F1">
        <w:t>spends</w:t>
      </w:r>
      <w:r w:rsidR="006A7015">
        <w:t xml:space="preserve"> and contribution pie charts and the </w:t>
      </w:r>
      <w:r w:rsidR="0017550A">
        <w:t xml:space="preserve">bubble chart. Also, the blue dot on the response curve </w:t>
      </w:r>
      <w:r w:rsidR="006F306D">
        <w:t>indicates the position of the simulated spend on the corresponding average returns curve</w:t>
      </w:r>
      <w:r w:rsidR="00AB6871">
        <w:t>.</w:t>
      </w:r>
    </w:p>
    <w:p w14:paraId="63C270E2" w14:textId="77777777" w:rsidR="003405C6" w:rsidRDefault="003405C6" w:rsidP="00A82760">
      <w:pPr>
        <w:pStyle w:val="ListParagraph"/>
      </w:pPr>
    </w:p>
    <w:p w14:paraId="57B0766B" w14:textId="77777777" w:rsidR="000515F6" w:rsidRDefault="003405C6" w:rsidP="00A82760">
      <w:pPr>
        <w:pStyle w:val="ListParagraph"/>
      </w:pPr>
      <w:r>
        <w:t>At any time</w:t>
      </w:r>
      <w:r w:rsidR="008A7E57">
        <w:t>, while running the simulations, the user may click on the View Marketing Summary link</w:t>
      </w:r>
      <w:r w:rsidR="00AF75F8">
        <w:t xml:space="preserve">. This redirects the user to a table </w:t>
      </w:r>
      <w:r w:rsidR="00BD1176">
        <w:t>that contains the Spend, Dependent KPI and RoI values for each marketing tactic for both the base and current scenarios</w:t>
      </w:r>
      <w:r w:rsidR="00860BEA">
        <w:t xml:space="preserve">. The user can download </w:t>
      </w:r>
      <w:r w:rsidR="00D06E34">
        <w:t>an</w:t>
      </w:r>
      <w:r w:rsidR="00860BEA">
        <w:t xml:space="preserve"> Excel file </w:t>
      </w:r>
      <w:r w:rsidR="00D06E34">
        <w:t xml:space="preserve">if they wish to run any further analyses on the </w:t>
      </w:r>
      <w:r w:rsidR="00F10798">
        <w:t>what-if scenarios.</w:t>
      </w:r>
    </w:p>
    <w:p w14:paraId="6C916D1C" w14:textId="77777777" w:rsidR="000515F6" w:rsidRDefault="000515F6" w:rsidP="00A82760">
      <w:pPr>
        <w:pStyle w:val="ListParagraph"/>
      </w:pPr>
    </w:p>
    <w:p w14:paraId="110493C7" w14:textId="13483E9E" w:rsidR="004C7ECD" w:rsidRDefault="004C7ECD" w:rsidP="00A82760">
      <w:pPr>
        <w:pStyle w:val="ListParagraph"/>
      </w:pPr>
      <w:r>
        <w:t xml:space="preserve">If the user wishes to see the absolute </w:t>
      </w:r>
      <w:r w:rsidR="00BF1139">
        <w:t xml:space="preserve">value impact on spend and the dependent KPI </w:t>
      </w:r>
      <w:r w:rsidR="00E26782">
        <w:t xml:space="preserve">for each tactic </w:t>
      </w:r>
      <w:r w:rsidR="00EC7EAC">
        <w:t xml:space="preserve">in real-time </w:t>
      </w:r>
      <w:r w:rsidR="00BF1139">
        <w:t xml:space="preserve">as they </w:t>
      </w:r>
      <w:r w:rsidR="00EC7EAC">
        <w:t xml:space="preserve">provide the spend % inputs, they need to click on the expand icon to the right of the slider toggle option </w:t>
      </w:r>
      <w:r w:rsidR="00E26782">
        <w:t>on the slider visual element</w:t>
      </w:r>
      <w:r w:rsidR="004B142D">
        <w:t>. The expanded overlay</w:t>
      </w:r>
      <w:r w:rsidR="004831EF">
        <w:t xml:space="preserve"> pane reveals the spend difference and contribution difference for each tactic</w:t>
      </w:r>
      <w:r w:rsidR="00E346A5">
        <w:t xml:space="preserve"> at the current % spend levels.</w:t>
      </w:r>
    </w:p>
    <w:p w14:paraId="5F0E67C9" w14:textId="27BBD970" w:rsidR="003405C6" w:rsidRDefault="00D06E34" w:rsidP="00A82760">
      <w:pPr>
        <w:pStyle w:val="ListParagraph"/>
      </w:pPr>
      <w:r>
        <w:t xml:space="preserve"> </w:t>
      </w:r>
    </w:p>
    <w:p w14:paraId="56826F64" w14:textId="5596F3B0" w:rsidR="00A82760" w:rsidRDefault="007E6C55" w:rsidP="007E6C55">
      <w:r>
        <w:t xml:space="preserve">If the user wishes to </w:t>
      </w:r>
      <w:r w:rsidR="00145A7F">
        <w:t>use the algorithm-driven optimization functionality, they need to click on the Optimize tab on the slider visual element</w:t>
      </w:r>
      <w:r w:rsidR="00E346A5">
        <w:t>.</w:t>
      </w:r>
    </w:p>
    <w:p w14:paraId="3BEBEE0E" w14:textId="633C4C29" w:rsidR="00E346A5" w:rsidRDefault="00E346A5" w:rsidP="007E6C55">
      <w:r>
        <w:t xml:space="preserve">Here the user </w:t>
      </w:r>
      <w:r w:rsidR="007C6340">
        <w:t>needs to specify the following details:</w:t>
      </w:r>
    </w:p>
    <w:p w14:paraId="6A8C5289" w14:textId="77777777" w:rsidR="007C6340" w:rsidRDefault="007C6340" w:rsidP="007E6C55"/>
    <w:p w14:paraId="5EE9F196" w14:textId="77F13BCD" w:rsidR="007C6340" w:rsidRDefault="007C6340" w:rsidP="007C6340">
      <w:pPr>
        <w:pStyle w:val="ListParagraph"/>
        <w:numPr>
          <w:ilvl w:val="0"/>
          <w:numId w:val="3"/>
        </w:numPr>
      </w:pPr>
      <w:r>
        <w:t xml:space="preserve">The optimization objective </w:t>
      </w:r>
      <w:r w:rsidR="00FA5A2A">
        <w:t>–</w:t>
      </w:r>
      <w:r>
        <w:t xml:space="preserve"> </w:t>
      </w:r>
      <w:r w:rsidR="00FA5A2A">
        <w:t>Do they wish to maximize revenue or profit?</w:t>
      </w:r>
    </w:p>
    <w:p w14:paraId="62BE80A4" w14:textId="77777777" w:rsidR="00FA5A2A" w:rsidRDefault="00FA5A2A" w:rsidP="00FA5A2A">
      <w:pPr>
        <w:pStyle w:val="ListParagraph"/>
      </w:pPr>
    </w:p>
    <w:p w14:paraId="3E7A8A2F" w14:textId="5EA75354" w:rsidR="00FA5A2A" w:rsidRDefault="002A0027" w:rsidP="007C6340">
      <w:pPr>
        <w:pStyle w:val="ListParagraph"/>
        <w:numPr>
          <w:ilvl w:val="0"/>
          <w:numId w:val="3"/>
        </w:numPr>
      </w:pPr>
      <w:r>
        <w:t>Specify min and max constraints at the total marketing budget level</w:t>
      </w:r>
      <w:r w:rsidR="00A850C6">
        <w:t xml:space="preserve">. If the user wishes to run an optimization keeping the overall spend identical to the base period, they can </w:t>
      </w:r>
      <w:r w:rsidR="003B4B26">
        <w:t xml:space="preserve">click the </w:t>
      </w:r>
      <w:r w:rsidR="00A850C6">
        <w:t xml:space="preserve">lock </w:t>
      </w:r>
      <w:r w:rsidR="003B4B26">
        <w:t xml:space="preserve">icon </w:t>
      </w:r>
      <w:r w:rsidR="009866CB">
        <w:t xml:space="preserve">for </w:t>
      </w:r>
      <w:r w:rsidR="00A850C6">
        <w:t xml:space="preserve">the </w:t>
      </w:r>
      <w:r w:rsidR="003B4B26">
        <w:t>total marketing budget with min and max at 100%.</w:t>
      </w:r>
    </w:p>
    <w:p w14:paraId="4370B1B8" w14:textId="77777777" w:rsidR="009866CB" w:rsidRDefault="009866CB" w:rsidP="009866CB">
      <w:pPr>
        <w:pStyle w:val="ListParagraph"/>
      </w:pPr>
    </w:p>
    <w:p w14:paraId="01B62331" w14:textId="2B45E735" w:rsidR="009866CB" w:rsidRDefault="009866CB" w:rsidP="007C6340">
      <w:pPr>
        <w:pStyle w:val="ListParagraph"/>
        <w:numPr>
          <w:ilvl w:val="0"/>
          <w:numId w:val="3"/>
        </w:numPr>
      </w:pPr>
      <w:r>
        <w:t xml:space="preserve">They can specify </w:t>
      </w:r>
      <w:r w:rsidR="002F669D">
        <w:t xml:space="preserve">min and max spend constraints at the individual tactic level or at </w:t>
      </w:r>
      <w:r w:rsidR="00BB4062">
        <w:t xml:space="preserve">an aggregated group level or both. They can also lock the spend levels for individual </w:t>
      </w:r>
      <w:r w:rsidR="00BF700D">
        <w:t>tactics or groups by keeping the min and max constraints the same and clicking the lock icon.</w:t>
      </w:r>
    </w:p>
    <w:p w14:paraId="1981CCE7" w14:textId="77777777" w:rsidR="00CF4DCC" w:rsidRDefault="00CF4DCC" w:rsidP="00CF4DCC">
      <w:pPr>
        <w:pStyle w:val="ListParagraph"/>
      </w:pPr>
    </w:p>
    <w:p w14:paraId="2E15E869" w14:textId="5CB45E96" w:rsidR="00CF4DCC" w:rsidRDefault="00B51846" w:rsidP="00B51846">
      <w:pPr>
        <w:ind w:left="720"/>
      </w:pPr>
      <w:r>
        <w:t xml:space="preserve">For multi-dimensional datasets, the user must click on the info icon </w:t>
      </w:r>
      <w:r w:rsidR="002E17E8">
        <w:t xml:space="preserve">to the right of the measure. This </w:t>
      </w:r>
      <w:r w:rsidR="009232DF">
        <w:t>opens</w:t>
      </w:r>
      <w:r w:rsidR="002E17E8">
        <w:t xml:space="preserve"> an overlay with multiple sliders for each dimension </w:t>
      </w:r>
      <w:r w:rsidR="00AF385B">
        <w:t>value for that tactic. The user may set min and max constraints at each dimension value</w:t>
      </w:r>
      <w:r w:rsidR="009F5991">
        <w:t xml:space="preserve"> level.</w:t>
      </w:r>
    </w:p>
    <w:p w14:paraId="0901401C" w14:textId="77777777" w:rsidR="009F5991" w:rsidRDefault="009F5991" w:rsidP="00B51846">
      <w:pPr>
        <w:ind w:left="720"/>
      </w:pPr>
    </w:p>
    <w:p w14:paraId="2F1DB304" w14:textId="3CB9BAE4" w:rsidR="009F5991" w:rsidRDefault="009F5991" w:rsidP="00B51846">
      <w:pPr>
        <w:ind w:left="720"/>
      </w:pPr>
      <w:r>
        <w:t>Unlike in the case of manual simulations, to run an optimization, the user must</w:t>
      </w:r>
      <w:r w:rsidR="003D0079">
        <w:t xml:space="preserve"> provide all the input constraints and then click on the Run Scenario button to </w:t>
      </w:r>
      <w:r w:rsidR="00D914D1">
        <w:t>execute the optimization.</w:t>
      </w:r>
    </w:p>
    <w:p w14:paraId="08FAA428" w14:textId="77777777" w:rsidR="00D914D1" w:rsidRDefault="00D914D1" w:rsidP="00B51846">
      <w:pPr>
        <w:ind w:left="720"/>
      </w:pPr>
    </w:p>
    <w:p w14:paraId="2CF9F731" w14:textId="050FDBBB" w:rsidR="00D914D1" w:rsidRDefault="00D914D1" w:rsidP="00B51846">
      <w:pPr>
        <w:ind w:left="720"/>
      </w:pPr>
      <w:r>
        <w:t>To view the spend allocation recommendation</w:t>
      </w:r>
      <w:r w:rsidR="00B24823">
        <w:t xml:space="preserve"> after running an optimization, the user must click on the Simulate tab. T</w:t>
      </w:r>
      <w:r w:rsidR="007C0DD8">
        <w:t xml:space="preserve">he user may save the scenario </w:t>
      </w:r>
      <w:r w:rsidR="00607EC4">
        <w:t xml:space="preserve">by providing a name and description. The user may then proceed to run </w:t>
      </w:r>
      <w:r w:rsidR="004A33D9">
        <w:t xml:space="preserve">additional scenarios by </w:t>
      </w:r>
      <w:r w:rsidR="00726109">
        <w:t xml:space="preserve">either editing a current </w:t>
      </w:r>
      <w:r w:rsidR="00A20F70">
        <w:t>scenario or starting from the base scenario version</w:t>
      </w:r>
      <w:r w:rsidR="007B234F">
        <w:t xml:space="preserve">. </w:t>
      </w:r>
      <w:r w:rsidR="00E178A0">
        <w:t xml:space="preserve">To go back to a previously saved </w:t>
      </w:r>
      <w:r w:rsidR="00084B47">
        <w:t>scenario, the user may click on the Reset Scenario button.</w:t>
      </w:r>
    </w:p>
    <w:p w14:paraId="0E93C893" w14:textId="77777777" w:rsidR="00A82760" w:rsidRDefault="00A82760" w:rsidP="001B5246"/>
    <w:p w14:paraId="5AE726D3" w14:textId="6AA4E6F2" w:rsidR="001B5246" w:rsidRDefault="00637091" w:rsidP="001B5246">
      <w:r>
        <w:t xml:space="preserve">In this demo instance let us see how the optimization feature </w:t>
      </w:r>
      <w:r w:rsidR="008C263F">
        <w:t xml:space="preserve">works. We will try to run a scenario where we lock the total marketing budget at </w:t>
      </w:r>
      <w:r w:rsidR="000F3292">
        <w:t>the same amount as the base period.</w:t>
      </w:r>
    </w:p>
    <w:p w14:paraId="5C533D3A" w14:textId="1BB6B017" w:rsidR="000F3292" w:rsidRDefault="00E33A4E" w:rsidP="001B5246">
      <w:r>
        <w:t xml:space="preserve">We will leave all the individual tactics unconstrained, i.e., </w:t>
      </w:r>
      <w:r w:rsidR="0064468E">
        <w:t xml:space="preserve">not apply any constraints. Although, it indicates min and max as 100%, it implies min = </w:t>
      </w:r>
      <w:r w:rsidR="002C7167">
        <w:t>0% and max = 300%.</w:t>
      </w:r>
    </w:p>
    <w:p w14:paraId="28594B9F" w14:textId="59C79CA0" w:rsidR="002C7167" w:rsidRDefault="002C7167" w:rsidP="001B5246">
      <w:r>
        <w:t xml:space="preserve">When we click on Run Scenario, we find that </w:t>
      </w:r>
      <w:r w:rsidR="009507CD">
        <w:t>while the total budget remains at 4.632 million USD</w:t>
      </w:r>
      <w:r w:rsidR="002C1BC5">
        <w:t>, which is the same as the base period spend, implying a 0% change, the total revenue</w:t>
      </w:r>
      <w:r w:rsidR="002B1228">
        <w:t xml:space="preserve">, which is the dependent KPI here, increases by 7.28% to </w:t>
      </w:r>
      <w:r w:rsidR="00530A11">
        <w:t>41.933 million USD.</w:t>
      </w:r>
    </w:p>
    <w:p w14:paraId="015B1BE5" w14:textId="4B6D94E9" w:rsidR="00C010E7" w:rsidRDefault="00C010E7" w:rsidP="001B5246">
      <w:r>
        <w:t>When we click on the Simulate tab, we find the recommended spend</w:t>
      </w:r>
      <w:r w:rsidR="00DD24CE">
        <w:t>s by tactic.</w:t>
      </w:r>
      <w:r w:rsidR="00832459">
        <w:t xml:space="preserve"> I</w:t>
      </w:r>
      <w:r w:rsidR="009232DF">
        <w:t>n</w:t>
      </w:r>
      <w:r w:rsidR="00832459">
        <w:t xml:space="preserve"> this example, the optimizer recommends pulling out entirely from Google App Engine </w:t>
      </w:r>
      <w:r w:rsidR="00847765">
        <w:t xml:space="preserve">Optimization campaigns and Moloco, and reducing </w:t>
      </w:r>
      <w:r w:rsidR="00081751">
        <w:t>investment in Snapchat to 19% of base spend, while increasing spends across a</w:t>
      </w:r>
      <w:r w:rsidR="00CC4041">
        <w:t>ll other tactics by 3 times the base spend.</w:t>
      </w:r>
    </w:p>
    <w:p w14:paraId="2EEDDEF6" w14:textId="77777777" w:rsidR="008F7535" w:rsidRDefault="008F7535" w:rsidP="001B5246"/>
    <w:p w14:paraId="7076DFC8" w14:textId="0B605D0E" w:rsidR="008F7535" w:rsidRDefault="008F7535" w:rsidP="001B5246">
      <w:r>
        <w:t>We can repeat this exercise</w:t>
      </w:r>
      <w:r w:rsidR="00B86636">
        <w:t>, but this time we set min constraints across all tactics at 50% of base spend and max constraint at 150% of base spend</w:t>
      </w:r>
      <w:r w:rsidR="008D68CE">
        <w:t xml:space="preserve"> and lock the total marketing budget at the base period budget.</w:t>
      </w:r>
    </w:p>
    <w:p w14:paraId="57ABF34E" w14:textId="58BD1EC3" w:rsidR="00AC67DB" w:rsidRDefault="00835B14" w:rsidP="00217BBA">
      <w:r>
        <w:t>This time we see a revenue increase of 3.96% to USD 40.637 million.</w:t>
      </w:r>
    </w:p>
    <w:p w14:paraId="19F68954" w14:textId="61EA0420" w:rsidR="00217BBA" w:rsidRDefault="00691BD7" w:rsidP="00217BBA">
      <w:r>
        <w:lastRenderedPageBreak/>
        <w:t xml:space="preserve">It is important to note that the optimizer </w:t>
      </w:r>
      <w:r w:rsidR="004B5692">
        <w:t>does not guarantee the best possible outcome. It does, however, provide a result that is superior to the base scenario. The user may then use their un</w:t>
      </w:r>
      <w:r w:rsidR="00FC5156">
        <w:t xml:space="preserve">derstanding of the relative RoIs, relative spends and saturation limits to further improve upon the </w:t>
      </w:r>
      <w:r w:rsidR="00773360">
        <w:t xml:space="preserve">algorithm recommendation by manually simulating </w:t>
      </w:r>
      <w:r w:rsidR="00E47F84">
        <w:t>the spends.</w:t>
      </w:r>
    </w:p>
    <w:p w14:paraId="5B0D46BA" w14:textId="77777777" w:rsidR="00161357" w:rsidRDefault="00161357" w:rsidP="00217BBA"/>
    <w:p w14:paraId="12546763" w14:textId="1C0D9873" w:rsidR="00217BBA" w:rsidRDefault="00217BBA" w:rsidP="00217BBA">
      <w:r>
        <w:t>With this, we conclude the detailed review of the simulation module. In the next video, we will review the planning module in detail</w:t>
      </w:r>
      <w:r w:rsidR="00C839B5">
        <w:t>.</w:t>
      </w:r>
    </w:p>
    <w:sectPr w:rsidR="00217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16B"/>
    <w:multiLevelType w:val="hybridMultilevel"/>
    <w:tmpl w:val="6576C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6735A"/>
    <w:multiLevelType w:val="hybridMultilevel"/>
    <w:tmpl w:val="8A66D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D7E9A"/>
    <w:multiLevelType w:val="hybridMultilevel"/>
    <w:tmpl w:val="51BC2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A"/>
    <w:rsid w:val="0000047F"/>
    <w:rsid w:val="00031AF0"/>
    <w:rsid w:val="00044AF6"/>
    <w:rsid w:val="00046798"/>
    <w:rsid w:val="000515F6"/>
    <w:rsid w:val="0005292B"/>
    <w:rsid w:val="00081751"/>
    <w:rsid w:val="00084B47"/>
    <w:rsid w:val="000A68F1"/>
    <w:rsid w:val="000B16B9"/>
    <w:rsid w:val="000F3292"/>
    <w:rsid w:val="000F5DF3"/>
    <w:rsid w:val="00103CCA"/>
    <w:rsid w:val="001071CA"/>
    <w:rsid w:val="001163EE"/>
    <w:rsid w:val="00130028"/>
    <w:rsid w:val="00137405"/>
    <w:rsid w:val="00140F0D"/>
    <w:rsid w:val="00145A7F"/>
    <w:rsid w:val="00161357"/>
    <w:rsid w:val="001727D3"/>
    <w:rsid w:val="0017550A"/>
    <w:rsid w:val="0019660B"/>
    <w:rsid w:val="001B5246"/>
    <w:rsid w:val="001C4521"/>
    <w:rsid w:val="001F76F6"/>
    <w:rsid w:val="00202BAF"/>
    <w:rsid w:val="00205ADD"/>
    <w:rsid w:val="002126EE"/>
    <w:rsid w:val="00217BBA"/>
    <w:rsid w:val="00222A2A"/>
    <w:rsid w:val="00232CEB"/>
    <w:rsid w:val="00256AA8"/>
    <w:rsid w:val="00256AE6"/>
    <w:rsid w:val="00265E12"/>
    <w:rsid w:val="00290030"/>
    <w:rsid w:val="002A0027"/>
    <w:rsid w:val="002B1228"/>
    <w:rsid w:val="002B3EB0"/>
    <w:rsid w:val="002C1BC5"/>
    <w:rsid w:val="002C7167"/>
    <w:rsid w:val="002E17E8"/>
    <w:rsid w:val="002F4033"/>
    <w:rsid w:val="002F601D"/>
    <w:rsid w:val="002F669D"/>
    <w:rsid w:val="002F7EDC"/>
    <w:rsid w:val="003068BB"/>
    <w:rsid w:val="00326B32"/>
    <w:rsid w:val="00326F45"/>
    <w:rsid w:val="003405C6"/>
    <w:rsid w:val="00342BF9"/>
    <w:rsid w:val="003540C3"/>
    <w:rsid w:val="00372589"/>
    <w:rsid w:val="00374CBA"/>
    <w:rsid w:val="00393739"/>
    <w:rsid w:val="003A0EE9"/>
    <w:rsid w:val="003B4B26"/>
    <w:rsid w:val="003C6AF2"/>
    <w:rsid w:val="003D0079"/>
    <w:rsid w:val="003D1035"/>
    <w:rsid w:val="003D5E32"/>
    <w:rsid w:val="003D7424"/>
    <w:rsid w:val="003E41C5"/>
    <w:rsid w:val="003E633A"/>
    <w:rsid w:val="003F27F9"/>
    <w:rsid w:val="003F2B3E"/>
    <w:rsid w:val="004112C3"/>
    <w:rsid w:val="00412043"/>
    <w:rsid w:val="00414C66"/>
    <w:rsid w:val="00432107"/>
    <w:rsid w:val="004831EF"/>
    <w:rsid w:val="004907DB"/>
    <w:rsid w:val="004A33D9"/>
    <w:rsid w:val="004B142D"/>
    <w:rsid w:val="004B520A"/>
    <w:rsid w:val="004B5692"/>
    <w:rsid w:val="004C7ECD"/>
    <w:rsid w:val="004D5F54"/>
    <w:rsid w:val="005170E5"/>
    <w:rsid w:val="00530A11"/>
    <w:rsid w:val="00530B33"/>
    <w:rsid w:val="0053545A"/>
    <w:rsid w:val="005411F3"/>
    <w:rsid w:val="005630FF"/>
    <w:rsid w:val="0057208B"/>
    <w:rsid w:val="0057482A"/>
    <w:rsid w:val="00577C76"/>
    <w:rsid w:val="0058781D"/>
    <w:rsid w:val="005D2F7D"/>
    <w:rsid w:val="005D47F4"/>
    <w:rsid w:val="005E09E3"/>
    <w:rsid w:val="005E2F14"/>
    <w:rsid w:val="005E6487"/>
    <w:rsid w:val="005F6D65"/>
    <w:rsid w:val="005F72FF"/>
    <w:rsid w:val="00605040"/>
    <w:rsid w:val="00607EC4"/>
    <w:rsid w:val="00637091"/>
    <w:rsid w:val="00642E33"/>
    <w:rsid w:val="0064468E"/>
    <w:rsid w:val="006467F3"/>
    <w:rsid w:val="00691BD7"/>
    <w:rsid w:val="006A7015"/>
    <w:rsid w:val="006D7BD2"/>
    <w:rsid w:val="006F1AD8"/>
    <w:rsid w:val="006F2935"/>
    <w:rsid w:val="006F306D"/>
    <w:rsid w:val="00726109"/>
    <w:rsid w:val="00732B05"/>
    <w:rsid w:val="00773360"/>
    <w:rsid w:val="007A2D6E"/>
    <w:rsid w:val="007B234F"/>
    <w:rsid w:val="007C0DD8"/>
    <w:rsid w:val="007C3691"/>
    <w:rsid w:val="007C6340"/>
    <w:rsid w:val="007D1934"/>
    <w:rsid w:val="007E2B27"/>
    <w:rsid w:val="007E6C55"/>
    <w:rsid w:val="00810FCE"/>
    <w:rsid w:val="00814498"/>
    <w:rsid w:val="00832459"/>
    <w:rsid w:val="00835B14"/>
    <w:rsid w:val="00836F6F"/>
    <w:rsid w:val="00847765"/>
    <w:rsid w:val="00860BEA"/>
    <w:rsid w:val="00867DFA"/>
    <w:rsid w:val="00886F71"/>
    <w:rsid w:val="00897D21"/>
    <w:rsid w:val="008A7E57"/>
    <w:rsid w:val="008B78CD"/>
    <w:rsid w:val="008C013D"/>
    <w:rsid w:val="008C263F"/>
    <w:rsid w:val="008C37AB"/>
    <w:rsid w:val="008D1379"/>
    <w:rsid w:val="008D68CE"/>
    <w:rsid w:val="008F7535"/>
    <w:rsid w:val="00920741"/>
    <w:rsid w:val="009232DF"/>
    <w:rsid w:val="009371E7"/>
    <w:rsid w:val="00945223"/>
    <w:rsid w:val="009507CD"/>
    <w:rsid w:val="00956D35"/>
    <w:rsid w:val="009730BE"/>
    <w:rsid w:val="00984D90"/>
    <w:rsid w:val="009866CB"/>
    <w:rsid w:val="009A6547"/>
    <w:rsid w:val="009E0851"/>
    <w:rsid w:val="009E21D6"/>
    <w:rsid w:val="009F5991"/>
    <w:rsid w:val="00A003DB"/>
    <w:rsid w:val="00A03E88"/>
    <w:rsid w:val="00A0560A"/>
    <w:rsid w:val="00A157F4"/>
    <w:rsid w:val="00A2053D"/>
    <w:rsid w:val="00A20F70"/>
    <w:rsid w:val="00A45BD8"/>
    <w:rsid w:val="00A6688F"/>
    <w:rsid w:val="00A72330"/>
    <w:rsid w:val="00A7688A"/>
    <w:rsid w:val="00A82760"/>
    <w:rsid w:val="00A850C6"/>
    <w:rsid w:val="00A95FF6"/>
    <w:rsid w:val="00AA03C7"/>
    <w:rsid w:val="00AB6529"/>
    <w:rsid w:val="00AB6871"/>
    <w:rsid w:val="00AC09AA"/>
    <w:rsid w:val="00AC67DB"/>
    <w:rsid w:val="00AF385B"/>
    <w:rsid w:val="00AF75F8"/>
    <w:rsid w:val="00B0335A"/>
    <w:rsid w:val="00B11BD2"/>
    <w:rsid w:val="00B14871"/>
    <w:rsid w:val="00B24823"/>
    <w:rsid w:val="00B332C3"/>
    <w:rsid w:val="00B42D0B"/>
    <w:rsid w:val="00B51846"/>
    <w:rsid w:val="00B5511D"/>
    <w:rsid w:val="00B721F9"/>
    <w:rsid w:val="00B86636"/>
    <w:rsid w:val="00B90D4A"/>
    <w:rsid w:val="00BA3C6A"/>
    <w:rsid w:val="00BB315A"/>
    <w:rsid w:val="00BB3343"/>
    <w:rsid w:val="00BB3581"/>
    <w:rsid w:val="00BB4062"/>
    <w:rsid w:val="00BB617E"/>
    <w:rsid w:val="00BC0EFA"/>
    <w:rsid w:val="00BD1176"/>
    <w:rsid w:val="00BF1139"/>
    <w:rsid w:val="00BF700D"/>
    <w:rsid w:val="00C010E7"/>
    <w:rsid w:val="00C10FAB"/>
    <w:rsid w:val="00C51840"/>
    <w:rsid w:val="00C562EF"/>
    <w:rsid w:val="00C724DA"/>
    <w:rsid w:val="00C839B5"/>
    <w:rsid w:val="00C91756"/>
    <w:rsid w:val="00C92366"/>
    <w:rsid w:val="00C92EAE"/>
    <w:rsid w:val="00C93950"/>
    <w:rsid w:val="00CA2799"/>
    <w:rsid w:val="00CA3EA1"/>
    <w:rsid w:val="00CC2041"/>
    <w:rsid w:val="00CC4041"/>
    <w:rsid w:val="00CD3101"/>
    <w:rsid w:val="00CE52C9"/>
    <w:rsid w:val="00CF4DCC"/>
    <w:rsid w:val="00D003C4"/>
    <w:rsid w:val="00D06E34"/>
    <w:rsid w:val="00D56845"/>
    <w:rsid w:val="00D625CB"/>
    <w:rsid w:val="00D914D1"/>
    <w:rsid w:val="00DA414E"/>
    <w:rsid w:val="00DC4069"/>
    <w:rsid w:val="00DC5327"/>
    <w:rsid w:val="00DC7CB3"/>
    <w:rsid w:val="00DD24CE"/>
    <w:rsid w:val="00DD3B8A"/>
    <w:rsid w:val="00E019BB"/>
    <w:rsid w:val="00E06FFB"/>
    <w:rsid w:val="00E178A0"/>
    <w:rsid w:val="00E26782"/>
    <w:rsid w:val="00E33A4E"/>
    <w:rsid w:val="00E346A5"/>
    <w:rsid w:val="00E46B9D"/>
    <w:rsid w:val="00E47F84"/>
    <w:rsid w:val="00E74E2E"/>
    <w:rsid w:val="00E857F8"/>
    <w:rsid w:val="00E86BE2"/>
    <w:rsid w:val="00E903F0"/>
    <w:rsid w:val="00EC7EAC"/>
    <w:rsid w:val="00ED4E89"/>
    <w:rsid w:val="00EF7801"/>
    <w:rsid w:val="00F106FF"/>
    <w:rsid w:val="00F10798"/>
    <w:rsid w:val="00F270E1"/>
    <w:rsid w:val="00F6214D"/>
    <w:rsid w:val="00F65D58"/>
    <w:rsid w:val="00F7214E"/>
    <w:rsid w:val="00F72839"/>
    <w:rsid w:val="00F81E9E"/>
    <w:rsid w:val="00F8315C"/>
    <w:rsid w:val="00F910FC"/>
    <w:rsid w:val="00F93D91"/>
    <w:rsid w:val="00F966B5"/>
    <w:rsid w:val="00FA5A2A"/>
    <w:rsid w:val="00FB5B15"/>
    <w:rsid w:val="00FB6607"/>
    <w:rsid w:val="00FC37A8"/>
    <w:rsid w:val="00FC5156"/>
    <w:rsid w:val="00FD3817"/>
    <w:rsid w:val="00FF1B3E"/>
    <w:rsid w:val="00FF4DD8"/>
    <w:rsid w:val="1016FFA7"/>
    <w:rsid w:val="27959CA7"/>
    <w:rsid w:val="3EF59C8B"/>
    <w:rsid w:val="7312E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3EC"/>
  <w15:chartTrackingRefBased/>
  <w15:docId w15:val="{86622D9A-5CFF-4241-8477-20714220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258</cp:revision>
  <dcterms:created xsi:type="dcterms:W3CDTF">2022-03-25T19:18:00Z</dcterms:created>
  <dcterms:modified xsi:type="dcterms:W3CDTF">2022-04-02T10:09:00Z</dcterms:modified>
</cp:coreProperties>
</file>