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44B3" w14:textId="77777777" w:rsidR="00730D4F" w:rsidRDefault="007B7BA3" w:rsidP="00730D4F">
      <w:pPr>
        <w:spacing w:after="0" w:line="24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Hello everyone. Welcome to the </w:t>
      </w:r>
      <w:r w:rsidR="007717FA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training session on</w:t>
      </w:r>
      <w:r w:rsidR="00730D4F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7B5A4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Analytic Edge’s Marketing Mix Modelling platform. </w:t>
      </w:r>
    </w:p>
    <w:p w14:paraId="3D767D0C" w14:textId="77777777" w:rsidR="00730D4F" w:rsidRDefault="00730D4F" w:rsidP="00730D4F">
      <w:pPr>
        <w:spacing w:after="0" w:line="24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693217E0" w14:textId="06881BB7" w:rsidR="00164F44" w:rsidRDefault="00577E57" w:rsidP="00730D4F">
      <w:pPr>
        <w:spacing w:after="0" w:line="24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We will provide you with a detailed overview of how to use </w:t>
      </w:r>
      <w:r w:rsidR="00730D4F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the platform</w:t>
      </w: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to build Marketing Mix models through a series of training video</w:t>
      </w:r>
      <w:r w:rsidR="00B955BF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</w:t>
      </w:r>
      <w:r w:rsidR="004C797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.</w:t>
      </w:r>
      <w:r w:rsidR="0043754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</w:p>
    <w:p w14:paraId="4B8165DA" w14:textId="77777777" w:rsidR="00B049C6" w:rsidRDefault="00B049C6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6A16CB11" w14:textId="2A5EAF87" w:rsidR="00B049C6" w:rsidRDefault="00B049C6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We begin this series with a brief overview of the MMM concept and why </w:t>
      </w:r>
      <w:r w:rsidR="002008F8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it is gaining </w:t>
      </w:r>
      <w:r w:rsidR="00B94D4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importance</w:t>
      </w:r>
      <w:r w:rsidR="00BC7DC1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360D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in </w:t>
      </w:r>
      <w:r w:rsidR="00972D6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continuous marketing effectiveness measurement.</w:t>
      </w:r>
    </w:p>
    <w:p w14:paraId="0E1F7D5D" w14:textId="77777777" w:rsidR="001A3A4E" w:rsidRDefault="001A3A4E" w:rsidP="001A3A4E">
      <w:pPr>
        <w:spacing w:after="0" w:line="24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7EC53843" w14:textId="220B42A7" w:rsidR="002643DA" w:rsidRDefault="009C79BD" w:rsidP="005A5971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arketing </w:t>
      </w: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ix </w:t>
      </w: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</w:t>
      </w:r>
      <w:r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odelling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or </w:t>
      </w:r>
      <w:r w:rsidR="00016B5F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MMM</w:t>
      </w:r>
      <w:r w:rsidR="008B0778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</w:t>
      </w:r>
      <w:r w:rsidR="001A3A4E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is a</w:t>
      </w:r>
      <w:r w:rsidR="00772274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commentRangeStart w:id="0"/>
      <w:r w:rsidR="00D21F21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Machine Learning </w:t>
      </w:r>
      <w:commentRangeEnd w:id="0"/>
      <w:r w:rsidR="00B30432" w:rsidRPr="00BE0EA6">
        <w:rPr>
          <w:rStyle w:val="CommentReference"/>
        </w:rPr>
        <w:commentReference w:id="0"/>
      </w:r>
      <w:r w:rsidR="00D21F21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technique </w:t>
      </w:r>
      <w:r w:rsidR="003C3908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that </w:t>
      </w:r>
      <w:r w:rsidR="001A3A4E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uses historical data to </w:t>
      </w:r>
      <w:r w:rsidR="00D21F21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measure</w:t>
      </w:r>
      <w:r w:rsidR="001A3A4E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the effect of marketing activities </w:t>
      </w:r>
      <w:r w:rsidR="007057FE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as well as other </w:t>
      </w:r>
      <w:commentRangeStart w:id="1"/>
      <w:r w:rsidR="001A3A4E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relevant factors </w:t>
      </w:r>
      <w:commentRangeEnd w:id="1"/>
      <w:r w:rsidR="007C19A0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such as </w:t>
      </w:r>
      <w:r w:rsidR="00355080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p</w:t>
      </w:r>
      <w:r w:rsidR="007C19A0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roduct </w:t>
      </w:r>
      <w:r w:rsidR="00355080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u</w:t>
      </w:r>
      <w:r w:rsidR="007C19A0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pdates, </w:t>
      </w:r>
      <w:r w:rsidR="00355080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c</w:t>
      </w:r>
      <w:r w:rsidR="00495A33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ompetitor activity, macroeconomic </w:t>
      </w:r>
      <w:proofErr w:type="gramStart"/>
      <w:r w:rsidR="00495A33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factors</w:t>
      </w:r>
      <w:proofErr w:type="gramEnd"/>
      <w:r w:rsidR="00FC6A44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and seasonality</w:t>
      </w:r>
      <w:r w:rsidR="00614358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B30432" w:rsidRPr="00BE0EA6">
        <w:rPr>
          <w:rStyle w:val="CommentReference"/>
        </w:rPr>
        <w:commentReference w:id="1"/>
      </w:r>
      <w:r w:rsidR="001A3A4E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on </w:t>
      </w:r>
      <w:r w:rsidR="00D21F21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KPIs</w:t>
      </w:r>
      <w:r w:rsidR="00A457CC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such as Revenue</w:t>
      </w:r>
      <w:r w:rsidR="00C260ED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</w:t>
      </w:r>
      <w:r w:rsidR="00F30AAD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Subscriptions, </w:t>
      </w:r>
      <w:r w:rsidR="00D21F21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</w:t>
      </w:r>
      <w:r w:rsidR="00F30AAD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nstalls</w:t>
      </w:r>
      <w:r w:rsidR="000E2E52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</w:t>
      </w:r>
      <w:r w:rsidR="00D21F21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New Users</w:t>
      </w:r>
      <w:r w:rsidR="00D74004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</w:t>
      </w:r>
      <w:r w:rsidR="000E2E52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etc. </w:t>
      </w:r>
      <w:r w:rsidR="006109AE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It helps </w:t>
      </w:r>
      <w:r w:rsidR="00D21F21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measure</w:t>
      </w:r>
      <w:r w:rsidR="001A3A4E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the ROI of media investments.</w:t>
      </w:r>
      <w:r w:rsidR="00831954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B522B3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Traditional businesses </w:t>
      </w:r>
      <w:r w:rsidR="006B1403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use</w:t>
      </w:r>
      <w:r w:rsidR="00443FE3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831954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MMM </w:t>
      </w:r>
      <w:r w:rsidR="00443FE3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to measure </w:t>
      </w:r>
      <w:r w:rsidR="00D21F21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the ROI of </w:t>
      </w:r>
      <w:r w:rsidR="00577E57" w:rsidRPr="00BE0EA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online and offline</w:t>
      </w:r>
      <w:r w:rsidR="00577E5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media spending</w:t>
      </w:r>
      <w:r w:rsidR="00D21F21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.</w:t>
      </w:r>
    </w:p>
    <w:p w14:paraId="47E58EFC" w14:textId="77777777" w:rsidR="002643DA" w:rsidRDefault="002643DA" w:rsidP="005A5971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5EE2C5EF" w14:textId="7DAB1F88" w:rsidR="00FF5772" w:rsidRDefault="001B5873" w:rsidP="002A7DF1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Digital businesses </w:t>
      </w:r>
      <w:r w:rsidR="005160C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have typically used </w:t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</w:t>
      </w:r>
      <w:r w:rsidR="005160C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ttribution </w:t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techniques</w:t>
      </w:r>
      <w:r w:rsidR="00CC7AE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to 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measure </w:t>
      </w:r>
      <w:r w:rsidR="00D21F21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media</w:t>
      </w:r>
      <w:r w:rsidR="004B4D0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effectiveness</w:t>
      </w:r>
      <w:r w:rsidR="004B4D0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.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01772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However, </w:t>
      </w:r>
      <w:r w:rsidR="004B4D0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this approach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relies on </w:t>
      </w:r>
      <w:r w:rsidR="007F02CD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individual 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user</w:t>
      </w:r>
      <w:r w:rsidR="00577E5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-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level data</w:t>
      </w:r>
      <w:r w:rsidR="00577E5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,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and </w:t>
      </w:r>
      <w:r w:rsidR="00CA19F8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with the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increasing </w:t>
      </w:r>
      <w:r w:rsidR="006221D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regulatory </w:t>
      </w:r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restrictions due to </w:t>
      </w:r>
      <w:commentRangeStart w:id="2"/>
      <w:r w:rsidR="001A3A4E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privacy concerns</w:t>
      </w:r>
      <w:commentRangeEnd w:id="2"/>
      <w:r w:rsidR="006221D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such as </w:t>
      </w:r>
      <w:r w:rsidR="006221D9" w:rsidRPr="00EA1998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GDPR, CCPA, A</w:t>
      </w:r>
      <w:r w:rsidR="00677DDC" w:rsidRPr="00EA1998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pple’s ATT rollout</w:t>
      </w:r>
      <w:r w:rsidR="00B30432" w:rsidRPr="00EA1998">
        <w:rPr>
          <w:rStyle w:val="CommentReference"/>
        </w:rPr>
        <w:commentReference w:id="2"/>
      </w:r>
      <w:r w:rsidR="00315925" w:rsidRPr="00EA1998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,</w:t>
      </w:r>
      <w:r w:rsidR="00315925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attribution</w:t>
      </w:r>
      <w:r w:rsidR="0030480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-</w:t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based </w:t>
      </w:r>
      <w:r w:rsidR="0030480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measurement</w:t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30480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is</w:t>
      </w:r>
      <w:r w:rsidR="00A4434F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proving to be a </w:t>
      </w:r>
      <w:r w:rsidR="0030480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challenge.</w:t>
      </w:r>
    </w:p>
    <w:p w14:paraId="2F4FC051" w14:textId="77777777" w:rsidR="00304804" w:rsidRDefault="00304804" w:rsidP="002A7DF1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526D5D24" w14:textId="17B1C1DC" w:rsidR="000B2597" w:rsidRDefault="001A3A4E" w:rsidP="000B2597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Marketing Mix </w:t>
      </w:r>
      <w:r w:rsidR="0003056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</w:t>
      </w:r>
      <w:r w:rsidR="009C79BD"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odelling</w:t>
      </w:r>
      <w:r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is based on aggregated data and is not impacted by these </w:t>
      </w:r>
      <w:r w:rsidR="0051314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new data privacy </w:t>
      </w:r>
      <w:r w:rsidRPr="001A3A4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restrictions.</w:t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MMM is a more holistic approach because it can measure </w:t>
      </w:r>
      <w:r w:rsidR="00AF77E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online and</w:t>
      </w:r>
      <w:r w:rsidR="00016FD3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AF77E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offline</w:t>
      </w:r>
      <w:r w:rsidR="003E1CC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media</w:t>
      </w:r>
      <w:r w:rsidR="00AF77E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F5530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channels </w:t>
      </w:r>
      <w:r w:rsidR="00AF77E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and </w:t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evaluate branding and direct response campaigns. </w:t>
      </w:r>
      <w:r w:rsidR="0030480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And importantly, </w:t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MMM estimates </w:t>
      </w:r>
      <w:commentRangeStart w:id="3"/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incrementality-based ROI</w:t>
      </w:r>
      <w:commentRangeEnd w:id="3"/>
      <w:r w:rsidR="00715644">
        <w:rPr>
          <w:rStyle w:val="CommentReference"/>
        </w:rPr>
        <w:commentReference w:id="3"/>
      </w:r>
      <w:r w:rsidR="00585A5C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.</w:t>
      </w:r>
      <w:r w:rsidR="00297EBF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3C36F2" w:rsidRP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Incrementality is the lift</w:t>
      </w:r>
      <w:r w:rsid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in </w:t>
      </w:r>
      <w:r w:rsidR="00AF77E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 </w:t>
      </w:r>
      <w:r w:rsid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KPI </w:t>
      </w:r>
      <w:r w:rsidR="00F5530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that </w:t>
      </w:r>
      <w:r w:rsidR="007A73A3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is </w:t>
      </w:r>
      <w:r w:rsid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driven by investment in a media channel over</w:t>
      </w:r>
      <w:r w:rsidR="003C36F2" w:rsidRP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F5530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the </w:t>
      </w:r>
      <w:r w:rsidR="003C36F2" w:rsidRP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organic </w:t>
      </w:r>
      <w:r w:rsid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KPI</w:t>
      </w:r>
      <w:r w:rsidR="003C36F2" w:rsidRP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. </w:t>
      </w:r>
      <w:r w:rsidR="000B259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Unlike MMM, </w:t>
      </w:r>
      <w:r w:rsidR="007A73A3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the </w:t>
      </w:r>
      <w:r w:rsidR="000B259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</w:t>
      </w:r>
      <w:r w:rsid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ttribution-based </w:t>
      </w:r>
      <w:r w:rsidR="00F5530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approach is typically based on last touch attribution </w:t>
      </w:r>
      <w:r w:rsidR="007A73A3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and </w:t>
      </w:r>
      <w:r w:rsidR="00AF77E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does not </w:t>
      </w:r>
      <w:r w:rsidR="00F5530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exclude</w:t>
      </w:r>
      <w:r w:rsidR="003C36F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organic KPI</w:t>
      </w:r>
      <w:r w:rsidR="00F5530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0B259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when</w:t>
      </w:r>
      <w:r w:rsidR="00F5530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estimating ROI.</w:t>
      </w:r>
      <w:r w:rsidR="000B259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 I</w:t>
      </w:r>
      <w:r w:rsidR="000B2597" w:rsidRPr="000B259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ncrementality-based techniques </w:t>
      </w:r>
      <w:r w:rsidR="000B259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such as MMM </w:t>
      </w:r>
      <w:r w:rsidR="000B2597" w:rsidRPr="000B259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can provide advertisers with a more accurate view of the true contribution of their media across their entire portfolio.</w:t>
      </w:r>
    </w:p>
    <w:p w14:paraId="24E63B20" w14:textId="489B1554" w:rsidR="003C36F2" w:rsidRPr="003C36F2" w:rsidRDefault="003C36F2" w:rsidP="003C36F2">
      <w:pPr>
        <w:spacing w:line="360" w:lineRule="auto"/>
        <w:rPr>
          <w:color w:val="05294B"/>
          <w:lang w:val="en-SG" w:eastAsia="en-IN"/>
        </w:rPr>
      </w:pPr>
    </w:p>
    <w:p w14:paraId="534FEEC0" w14:textId="2F76F299" w:rsidR="003C36F2" w:rsidRDefault="003C36F2" w:rsidP="005A5971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27E3760B" w14:textId="77777777" w:rsidR="003C36F2" w:rsidRDefault="003C36F2" w:rsidP="005A5971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59F5C7B6" w14:textId="560F1730" w:rsidR="00DC7EF8" w:rsidRDefault="00DC7EF8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7CC0B3A8" w14:textId="77777777" w:rsidR="004E0B72" w:rsidRDefault="004E0B72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7AC61894" w14:textId="68273123" w:rsidR="00B43142" w:rsidRDefault="000B2597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The SaaS platform from</w:t>
      </w:r>
      <w:r w:rsidR="00EA5CB9" w:rsidRPr="00EA5CB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Analytic Edge is </w:t>
      </w:r>
      <w:r w:rsidR="000508B4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an</w:t>
      </w:r>
      <w:r w:rsidR="00EA5CB9" w:rsidRPr="00EA5CB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7019A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innovative</w:t>
      </w:r>
      <w:r w:rsidR="005F7DCB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, advanced</w:t>
      </w:r>
      <w:r w:rsidR="007019A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EA5CB9" w:rsidRPr="00EA5CB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MMM </w:t>
      </w:r>
      <w:r w:rsidR="005F7DCB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platform</w:t>
      </w:r>
      <w:r w:rsidR="00EA5CB9" w:rsidRPr="00EA5CB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that </w:t>
      </w:r>
      <w:r w:rsidR="00B62B85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is </w:t>
      </w:r>
      <w:r w:rsidR="00B62B85" w:rsidRPr="00EA5CB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being used </w:t>
      </w:r>
      <w:r w:rsidR="00B62B85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globally </w:t>
      </w:r>
      <w:r w:rsidR="00B62B85" w:rsidRPr="00EA5CB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by </w:t>
      </w:r>
      <w:r w:rsidR="00B62B85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 diverse range of advertisers.</w:t>
      </w:r>
    </w:p>
    <w:p w14:paraId="11B408FB" w14:textId="0AAD379A" w:rsidR="007B36BF" w:rsidRDefault="000B2597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It</w:t>
      </w:r>
      <w:r w:rsidR="00B43142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offers the following </w:t>
      </w:r>
      <w:r w:rsidR="004E1466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key advantages over traditional MMM </w:t>
      </w:r>
      <w:r w:rsidR="007B36BF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and other attribution techniques</w:t>
      </w:r>
    </w:p>
    <w:p w14:paraId="3E94E5CA" w14:textId="77777777" w:rsidR="007B36BF" w:rsidRDefault="007B36BF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4B06909F" w14:textId="46DDFCEC" w:rsidR="007B36BF" w:rsidRPr="009F4550" w:rsidRDefault="00924565" w:rsidP="0086780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Our </w:t>
      </w:r>
      <w:r w:rsidR="0036214C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automated </w:t>
      </w: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API integrations with media platforms </w:t>
      </w:r>
      <w:r w:rsidR="00A74942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provide advertisers with a holistic, cross-channel view of their </w:t>
      </w:r>
      <w:r w:rsidR="00C32A3A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marketing mix in less than 24 hours, </w:t>
      </w:r>
    </w:p>
    <w:p w14:paraId="694E5F36" w14:textId="744CA143" w:rsidR="00DC4144" w:rsidRPr="009F4550" w:rsidRDefault="00DC4144" w:rsidP="0086780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This agility helps inform tactical </w:t>
      </w:r>
      <w:r w:rsidR="00A037ED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decision-making at the channel-campaign level </w:t>
      </w:r>
      <w:r w:rsidR="00680238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by rapidly delivering the insights needed </w:t>
      </w:r>
      <w:r w:rsidR="009C0EE0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to run</w:t>
      </w:r>
      <w:r w:rsidR="00680238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daily </w:t>
      </w:r>
      <w:r w:rsidR="00867802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mix </w:t>
      </w:r>
      <w:r w:rsidR="00680238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optimization</w:t>
      </w:r>
      <w:r w:rsidR="009C0EE0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what-if scenarios</w:t>
      </w:r>
    </w:p>
    <w:p w14:paraId="62FD7A97" w14:textId="6A2B7AF5" w:rsidR="00471775" w:rsidRPr="009F4550" w:rsidRDefault="004337F0" w:rsidP="0086780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Since</w:t>
      </w:r>
      <w:r w:rsidR="003B0DAC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4953CE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models can be built at </w:t>
      </w:r>
      <w:r w:rsidR="009E4462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 daily granularity</w:t>
      </w:r>
      <w:r w:rsidR="009D4F83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digital native businesses are </w:t>
      </w:r>
      <w:r w:rsidR="00AA6984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no longer</w:t>
      </w:r>
      <w:r w:rsidR="009D4F83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required to provide </w:t>
      </w:r>
      <w:r w:rsidR="00AA6984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at least </w:t>
      </w:r>
      <w:r w:rsidR="009D4F83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2-3 years of data to generate insights.</w:t>
      </w:r>
    </w:p>
    <w:p w14:paraId="54BA5EF9" w14:textId="032BE47B" w:rsidR="00166BB3" w:rsidRPr="009F4550" w:rsidRDefault="00166BB3" w:rsidP="0086780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The automated data ingestion and ML-driven auto-modelling capabilities </w:t>
      </w:r>
      <w:r w:rsidR="00465E0A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facilitate weekly model updates and </w:t>
      </w:r>
      <w:r w:rsidR="00E159AA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insights dashboard refreshes</w:t>
      </w:r>
      <w:r w:rsidR="00E677C5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including </w:t>
      </w:r>
      <w:r w:rsidR="0067488A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 </w:t>
      </w:r>
      <w:r w:rsidR="0046320F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weekly recalibration of incremental R</w:t>
      </w:r>
      <w:r w:rsidR="004E0B72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eturn </w:t>
      </w:r>
      <w:r w:rsidR="0046320F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o</w:t>
      </w:r>
      <w:r w:rsidR="004E0B72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n </w:t>
      </w:r>
      <w:r w:rsidR="0046320F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</w:t>
      </w:r>
      <w:r w:rsidR="004E0B72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dvertising </w:t>
      </w:r>
      <w:r w:rsidR="0046320F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</w:t>
      </w:r>
      <w:r w:rsidR="004E0B72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pend or </w:t>
      </w:r>
      <w:proofErr w:type="spellStart"/>
      <w:r w:rsidR="004E0B72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RoAS</w:t>
      </w:r>
      <w:proofErr w:type="spellEnd"/>
    </w:p>
    <w:p w14:paraId="527308EF" w14:textId="31F73324" w:rsidR="00511020" w:rsidRPr="009F4550" w:rsidRDefault="00357AF6" w:rsidP="0086780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It</w:t>
      </w:r>
      <w:r w:rsidR="00552587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is easy to deploy and </w:t>
      </w:r>
      <w:r w:rsidR="00A63644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can be set up to deliver initial insights within 4-6 weeks</w:t>
      </w:r>
      <w:r w:rsidR="00E7706E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with minimal </w:t>
      </w:r>
      <w:r w:rsidR="00EA4EFA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manual supervision</w:t>
      </w:r>
      <w:r w:rsidR="00026D3F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making it an attractive proposition for </w:t>
      </w:r>
      <w:r w:rsidR="00006A0B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smaller businesses with lean data teams</w:t>
      </w:r>
      <w:r w:rsidR="000A2379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. Attribution</w:t>
      </w:r>
      <w:r w:rsidR="006D7CC3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-based platforms have been known to take </w:t>
      </w:r>
      <w:r w:rsidR="00FA0466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more than 6 months to deploy</w:t>
      </w:r>
    </w:p>
    <w:p w14:paraId="3CB68846" w14:textId="264CBF25" w:rsidR="004B2B26" w:rsidRPr="009F4550" w:rsidRDefault="00C220BE" w:rsidP="00E837A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It</w:t>
      </w:r>
      <w:r w:rsidR="00A022A7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’s holistic </w:t>
      </w:r>
      <w:r w:rsidR="005D7A39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measurement framework makes it a highly relevant </w:t>
      </w:r>
      <w:r w:rsidR="00087E94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alternative to SKAN </w:t>
      </w:r>
      <w:r w:rsidR="004B2B26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in the iOS space</w:t>
      </w:r>
    </w:p>
    <w:p w14:paraId="65EA6B67" w14:textId="4D696041" w:rsidR="00532F3F" w:rsidRPr="009F4550" w:rsidRDefault="00532F3F" w:rsidP="00E837A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It offers significant cost, scale, speed</w:t>
      </w:r>
      <w:r w:rsidR="002F7DD7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</w:t>
      </w:r>
      <w:r w:rsidR="00813ED1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security,</w:t>
      </w: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</w:t>
      </w:r>
      <w:r w:rsidR="002F7DD7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and privacy </w:t>
      </w: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advantages</w:t>
      </w:r>
      <w:r w:rsidR="002F7DD7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thereby providing </w:t>
      </w: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</w:t>
      </w:r>
      <w:r w:rsidR="001B1F38"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compelling</w:t>
      </w:r>
      <w:r w:rsidRPr="009F455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alternative to both attribution and traditional MMM approaches.</w:t>
      </w:r>
    </w:p>
    <w:p w14:paraId="4952C366" w14:textId="77777777" w:rsidR="007B36BF" w:rsidRDefault="007B36BF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15B8429C" w14:textId="77777777" w:rsidR="00BE16FB" w:rsidRDefault="00BE16FB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46EDD592" w14:textId="77777777" w:rsidR="00C23BED" w:rsidRDefault="00BE16FB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With th</w:t>
      </w:r>
      <w:r w:rsidR="003A7533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, we conclude </w:t>
      </w:r>
      <w:r w:rsidR="0017770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this video</w:t>
      </w:r>
      <w:r w:rsidR="006179DF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. </w:t>
      </w:r>
      <w:r w:rsidR="00C23BED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Thank you for tuning in.</w:t>
      </w:r>
    </w:p>
    <w:p w14:paraId="51F4E66F" w14:textId="77777777" w:rsidR="00C23BED" w:rsidRDefault="00C23BED" w:rsidP="006541CD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</w:p>
    <w:p w14:paraId="6A4FB7D2" w14:textId="7F26E1E4" w:rsidR="005E0385" w:rsidRDefault="006179DF" w:rsidP="00DC7EF8">
      <w:pPr>
        <w:spacing w:after="0" w:line="36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In the next video, we will </w:t>
      </w:r>
      <w:r w:rsidR="0085116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provide you with a brief introduction to </w:t>
      </w:r>
      <w:r w:rsidR="00AE515E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Analytic Edge’s SaaS MMM</w:t>
      </w:r>
      <w:r w:rsidR="00851169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platform</w:t>
      </w:r>
      <w:r w:rsidR="00D86140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. In subsequent videos, </w:t>
      </w:r>
      <w:r w:rsidR="00380F98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we will </w:t>
      </w:r>
      <w:r w:rsidR="001C6D95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review each </w:t>
      </w:r>
      <w:r w:rsidR="00577E57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>module</w:t>
      </w:r>
      <w:r w:rsidR="001C6D95">
        <w:rPr>
          <w:rFonts w:ascii="Times New Roman" w:eastAsia="Times New Roman" w:hAnsi="Times New Roman" w:cs="Times New Roman"/>
          <w:color w:val="05294B"/>
          <w:sz w:val="24"/>
          <w:szCs w:val="24"/>
          <w:lang w:eastAsia="en-IN"/>
        </w:rPr>
        <w:t xml:space="preserve"> in greater detail.</w:t>
      </w:r>
    </w:p>
    <w:sectPr w:rsidR="005E03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ddharth Shrivastava" w:date="2022-03-28T09:18:00Z" w:initials="SS">
    <w:p w14:paraId="464B97EE" w14:textId="79CE5C0E" w:rsidR="00B30432" w:rsidRDefault="00B30432">
      <w:pPr>
        <w:pStyle w:val="CommentText"/>
      </w:pPr>
      <w:r>
        <w:rPr>
          <w:rStyle w:val="CommentReference"/>
        </w:rPr>
        <w:annotationRef/>
      </w:r>
      <w:r>
        <w:t>If you’re comfortable, just use Machine learning and skip statistical when talking to Digital businesses.</w:t>
      </w:r>
    </w:p>
    <w:p w14:paraId="7304E8CE" w14:textId="15E67CBA" w:rsidR="00B30432" w:rsidRDefault="00B30432">
      <w:pPr>
        <w:pStyle w:val="CommentText"/>
      </w:pPr>
    </w:p>
  </w:comment>
  <w:comment w:id="1" w:author="Siddharth Shrivastava" w:date="2022-03-28T09:19:00Z" w:initials="SS">
    <w:p w14:paraId="119D79BF" w14:textId="77777777" w:rsidR="00B30432" w:rsidRDefault="00B30432">
      <w:pPr>
        <w:pStyle w:val="CommentText"/>
      </w:pPr>
      <w:r>
        <w:rPr>
          <w:rStyle w:val="CommentReference"/>
        </w:rPr>
        <w:annotationRef/>
      </w:r>
      <w:r>
        <w:t>Can give examples such as Product updates, bug fixes or competitor activity. It’s not a common knowledge in Gaming yet as people are so used to just looking at attribution data.</w:t>
      </w:r>
    </w:p>
    <w:p w14:paraId="5D104D51" w14:textId="4C988119" w:rsidR="00B30432" w:rsidRDefault="00B30432">
      <w:pPr>
        <w:pStyle w:val="CommentText"/>
      </w:pPr>
    </w:p>
  </w:comment>
  <w:comment w:id="2" w:author="Siddharth Shrivastava" w:date="2022-03-28T09:20:00Z" w:initials="SS">
    <w:p w14:paraId="615449CF" w14:textId="0BB75736" w:rsidR="00B30432" w:rsidRDefault="00B30432">
      <w:pPr>
        <w:pStyle w:val="CommentText"/>
      </w:pPr>
      <w:r>
        <w:rPr>
          <w:rStyle w:val="CommentReference"/>
        </w:rPr>
        <w:annotationRef/>
      </w:r>
      <w:r>
        <w:t>Can list a few like GDPR, CCPA. Apple’s ATT rollout</w:t>
      </w:r>
    </w:p>
  </w:comment>
  <w:comment w:id="3" w:author="Siddharth Shrivastava" w:date="2022-03-28T09:21:00Z" w:initials="SS">
    <w:p w14:paraId="4250EBBF" w14:textId="5498DE90" w:rsidR="00715644" w:rsidRDefault="00715644">
      <w:pPr>
        <w:pStyle w:val="CommentText"/>
      </w:pPr>
      <w:r>
        <w:rPr>
          <w:rStyle w:val="CommentReference"/>
        </w:rPr>
        <w:annotationRef/>
      </w:r>
      <w:r>
        <w:t>Please a include a line on what this means vs attribution based ROI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04E8CE" w15:done="0"/>
  <w15:commentEx w15:paraId="5D104D51" w15:done="0"/>
  <w15:commentEx w15:paraId="615449CF" w15:done="0"/>
  <w15:commentEx w15:paraId="4250EB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1F12" w16cex:dateUtc="2022-03-28T03:48:00Z"/>
  <w16cex:commentExtensible w16cex:durableId="25EC1F51" w16cex:dateUtc="2022-03-28T03:49:00Z"/>
  <w16cex:commentExtensible w16cex:durableId="25EC1F9F" w16cex:dateUtc="2022-03-28T03:50:00Z"/>
  <w16cex:commentExtensible w16cex:durableId="25EC1FDB" w16cex:dateUtc="2022-03-28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04E8CE" w16cid:durableId="25EC1F12"/>
  <w16cid:commentId w16cid:paraId="5D104D51" w16cid:durableId="25EC1F51"/>
  <w16cid:commentId w16cid:paraId="615449CF" w16cid:durableId="25EC1F9F"/>
  <w16cid:commentId w16cid:paraId="4250EBBF" w16cid:durableId="25EC1F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A24"/>
    <w:multiLevelType w:val="hybridMultilevel"/>
    <w:tmpl w:val="5192A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654A"/>
    <w:multiLevelType w:val="hybridMultilevel"/>
    <w:tmpl w:val="5F7EC050"/>
    <w:lvl w:ilvl="0" w:tplc="B4022A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294B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251D"/>
    <w:multiLevelType w:val="hybridMultilevel"/>
    <w:tmpl w:val="0E9E0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26265"/>
    <w:multiLevelType w:val="hybridMultilevel"/>
    <w:tmpl w:val="34CA97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ddharth Shrivastava">
    <w15:presenceInfo w15:providerId="AD" w15:userId="S::sidshrivastava@fb.com::8e029787-7f2b-4600-9693-8316dc896c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zMDI2NzI0NzIyNzJV0lEKTi0uzszPAykwqgUAeX55LiwAAAA="/>
  </w:docVars>
  <w:rsids>
    <w:rsidRoot w:val="001A3A4E"/>
    <w:rsid w:val="00006A0B"/>
    <w:rsid w:val="00016B5F"/>
    <w:rsid w:val="00016FD3"/>
    <w:rsid w:val="00017726"/>
    <w:rsid w:val="00026D3F"/>
    <w:rsid w:val="00030562"/>
    <w:rsid w:val="00042DB9"/>
    <w:rsid w:val="000508B4"/>
    <w:rsid w:val="0005362E"/>
    <w:rsid w:val="00053A91"/>
    <w:rsid w:val="00087E94"/>
    <w:rsid w:val="000A2379"/>
    <w:rsid w:val="000B14A6"/>
    <w:rsid w:val="000B2597"/>
    <w:rsid w:val="000B7E96"/>
    <w:rsid w:val="000C3D7C"/>
    <w:rsid w:val="000E2C8C"/>
    <w:rsid w:val="000E2E52"/>
    <w:rsid w:val="00150942"/>
    <w:rsid w:val="00152C9D"/>
    <w:rsid w:val="00164F44"/>
    <w:rsid w:val="00166BB3"/>
    <w:rsid w:val="00172423"/>
    <w:rsid w:val="00177700"/>
    <w:rsid w:val="00185A5B"/>
    <w:rsid w:val="001A3A4E"/>
    <w:rsid w:val="001B0671"/>
    <w:rsid w:val="001B1F38"/>
    <w:rsid w:val="001B5873"/>
    <w:rsid w:val="001C6D95"/>
    <w:rsid w:val="002008F8"/>
    <w:rsid w:val="002546E9"/>
    <w:rsid w:val="002643DA"/>
    <w:rsid w:val="00297EBF"/>
    <w:rsid w:val="002A7DF1"/>
    <w:rsid w:val="002C524C"/>
    <w:rsid w:val="002F726D"/>
    <w:rsid w:val="002F7DD7"/>
    <w:rsid w:val="003029F5"/>
    <w:rsid w:val="00304804"/>
    <w:rsid w:val="00315925"/>
    <w:rsid w:val="00355080"/>
    <w:rsid w:val="00357AF6"/>
    <w:rsid w:val="00360D5C"/>
    <w:rsid w:val="00361C11"/>
    <w:rsid w:val="0036214C"/>
    <w:rsid w:val="00380F98"/>
    <w:rsid w:val="003A7533"/>
    <w:rsid w:val="003B0DAC"/>
    <w:rsid w:val="003C36F2"/>
    <w:rsid w:val="003C3908"/>
    <w:rsid w:val="003D2744"/>
    <w:rsid w:val="003E0440"/>
    <w:rsid w:val="003E1CC0"/>
    <w:rsid w:val="004337F0"/>
    <w:rsid w:val="00437542"/>
    <w:rsid w:val="00441845"/>
    <w:rsid w:val="00443FE3"/>
    <w:rsid w:val="0046320F"/>
    <w:rsid w:val="00465E0A"/>
    <w:rsid w:val="00471775"/>
    <w:rsid w:val="00493BF4"/>
    <w:rsid w:val="004953CE"/>
    <w:rsid w:val="00495A33"/>
    <w:rsid w:val="004B2B26"/>
    <w:rsid w:val="004B4D04"/>
    <w:rsid w:val="004C7979"/>
    <w:rsid w:val="004D073C"/>
    <w:rsid w:val="004D2672"/>
    <w:rsid w:val="004E0B72"/>
    <w:rsid w:val="004E1466"/>
    <w:rsid w:val="004E3792"/>
    <w:rsid w:val="004F5A21"/>
    <w:rsid w:val="00505DD8"/>
    <w:rsid w:val="00511020"/>
    <w:rsid w:val="00513149"/>
    <w:rsid w:val="005160C0"/>
    <w:rsid w:val="00532F3F"/>
    <w:rsid w:val="00552587"/>
    <w:rsid w:val="00565DBD"/>
    <w:rsid w:val="00577E57"/>
    <w:rsid w:val="0058112C"/>
    <w:rsid w:val="005814E0"/>
    <w:rsid w:val="00585A5C"/>
    <w:rsid w:val="0058781D"/>
    <w:rsid w:val="005A537D"/>
    <w:rsid w:val="005A5971"/>
    <w:rsid w:val="005A7A5E"/>
    <w:rsid w:val="005D11E1"/>
    <w:rsid w:val="005D3D72"/>
    <w:rsid w:val="005D7A39"/>
    <w:rsid w:val="005F7DCB"/>
    <w:rsid w:val="006109AE"/>
    <w:rsid w:val="00614358"/>
    <w:rsid w:val="006179DF"/>
    <w:rsid w:val="006221D9"/>
    <w:rsid w:val="00626385"/>
    <w:rsid w:val="0063146F"/>
    <w:rsid w:val="00635B3B"/>
    <w:rsid w:val="00644508"/>
    <w:rsid w:val="006541CD"/>
    <w:rsid w:val="00663A49"/>
    <w:rsid w:val="0067488A"/>
    <w:rsid w:val="00677DDC"/>
    <w:rsid w:val="00680238"/>
    <w:rsid w:val="00685A9E"/>
    <w:rsid w:val="0069143D"/>
    <w:rsid w:val="006A49BC"/>
    <w:rsid w:val="006B1403"/>
    <w:rsid w:val="006D4E16"/>
    <w:rsid w:val="006D7CC3"/>
    <w:rsid w:val="006F107E"/>
    <w:rsid w:val="007019AE"/>
    <w:rsid w:val="007057FE"/>
    <w:rsid w:val="00715644"/>
    <w:rsid w:val="0071589F"/>
    <w:rsid w:val="00730D4F"/>
    <w:rsid w:val="00735DE9"/>
    <w:rsid w:val="007717FA"/>
    <w:rsid w:val="00772274"/>
    <w:rsid w:val="007A2CA6"/>
    <w:rsid w:val="007A73A3"/>
    <w:rsid w:val="007B36BF"/>
    <w:rsid w:val="007B5A49"/>
    <w:rsid w:val="007B7BA3"/>
    <w:rsid w:val="007C19A0"/>
    <w:rsid w:val="007D1872"/>
    <w:rsid w:val="007E4E58"/>
    <w:rsid w:val="007F02CD"/>
    <w:rsid w:val="00804E96"/>
    <w:rsid w:val="008115A7"/>
    <w:rsid w:val="00812956"/>
    <w:rsid w:val="00813ED1"/>
    <w:rsid w:val="0081617A"/>
    <w:rsid w:val="00817ED7"/>
    <w:rsid w:val="00831954"/>
    <w:rsid w:val="008407E1"/>
    <w:rsid w:val="00851169"/>
    <w:rsid w:val="00867802"/>
    <w:rsid w:val="00874CCB"/>
    <w:rsid w:val="00892BF2"/>
    <w:rsid w:val="008B0778"/>
    <w:rsid w:val="008B3FC4"/>
    <w:rsid w:val="00921959"/>
    <w:rsid w:val="00924565"/>
    <w:rsid w:val="00925659"/>
    <w:rsid w:val="00957801"/>
    <w:rsid w:val="00962D66"/>
    <w:rsid w:val="009633F2"/>
    <w:rsid w:val="00972D6E"/>
    <w:rsid w:val="009C0EE0"/>
    <w:rsid w:val="009C79BD"/>
    <w:rsid w:val="009D4F83"/>
    <w:rsid w:val="009E4462"/>
    <w:rsid w:val="009F4550"/>
    <w:rsid w:val="00A022A7"/>
    <w:rsid w:val="00A037ED"/>
    <w:rsid w:val="00A20D73"/>
    <w:rsid w:val="00A4434F"/>
    <w:rsid w:val="00A457CC"/>
    <w:rsid w:val="00A63644"/>
    <w:rsid w:val="00A74942"/>
    <w:rsid w:val="00AA6984"/>
    <w:rsid w:val="00AB4D75"/>
    <w:rsid w:val="00AD4352"/>
    <w:rsid w:val="00AE515E"/>
    <w:rsid w:val="00AE7E89"/>
    <w:rsid w:val="00AF77E9"/>
    <w:rsid w:val="00B049C6"/>
    <w:rsid w:val="00B27894"/>
    <w:rsid w:val="00B30432"/>
    <w:rsid w:val="00B42DD8"/>
    <w:rsid w:val="00B43142"/>
    <w:rsid w:val="00B4365E"/>
    <w:rsid w:val="00B522B3"/>
    <w:rsid w:val="00B62B85"/>
    <w:rsid w:val="00B6505C"/>
    <w:rsid w:val="00B71800"/>
    <w:rsid w:val="00B74A20"/>
    <w:rsid w:val="00B94D47"/>
    <w:rsid w:val="00B955BF"/>
    <w:rsid w:val="00BB2E27"/>
    <w:rsid w:val="00BC1F04"/>
    <w:rsid w:val="00BC7DC1"/>
    <w:rsid w:val="00BE0EA6"/>
    <w:rsid w:val="00BE16FB"/>
    <w:rsid w:val="00C220BE"/>
    <w:rsid w:val="00C23BED"/>
    <w:rsid w:val="00C260ED"/>
    <w:rsid w:val="00C32A3A"/>
    <w:rsid w:val="00C43FA6"/>
    <w:rsid w:val="00C4403B"/>
    <w:rsid w:val="00C4716F"/>
    <w:rsid w:val="00C93C93"/>
    <w:rsid w:val="00CA19F8"/>
    <w:rsid w:val="00CC7AE7"/>
    <w:rsid w:val="00CC7E89"/>
    <w:rsid w:val="00CD162D"/>
    <w:rsid w:val="00CD7861"/>
    <w:rsid w:val="00D21F21"/>
    <w:rsid w:val="00D611D9"/>
    <w:rsid w:val="00D74004"/>
    <w:rsid w:val="00D86140"/>
    <w:rsid w:val="00D94317"/>
    <w:rsid w:val="00DB1A23"/>
    <w:rsid w:val="00DC4144"/>
    <w:rsid w:val="00DC7EF8"/>
    <w:rsid w:val="00DD1A2C"/>
    <w:rsid w:val="00E13AC5"/>
    <w:rsid w:val="00E159AA"/>
    <w:rsid w:val="00E35468"/>
    <w:rsid w:val="00E3636E"/>
    <w:rsid w:val="00E4640E"/>
    <w:rsid w:val="00E627C8"/>
    <w:rsid w:val="00E677C5"/>
    <w:rsid w:val="00E7706E"/>
    <w:rsid w:val="00E837A3"/>
    <w:rsid w:val="00E8560D"/>
    <w:rsid w:val="00E86BE2"/>
    <w:rsid w:val="00EA1998"/>
    <w:rsid w:val="00EA4EFA"/>
    <w:rsid w:val="00EA5CB9"/>
    <w:rsid w:val="00F30AAD"/>
    <w:rsid w:val="00F55302"/>
    <w:rsid w:val="00F57486"/>
    <w:rsid w:val="00F6042A"/>
    <w:rsid w:val="00F610A7"/>
    <w:rsid w:val="00F95ED5"/>
    <w:rsid w:val="00FA0466"/>
    <w:rsid w:val="00FA38B6"/>
    <w:rsid w:val="00FC33AD"/>
    <w:rsid w:val="00FC6A44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4921"/>
  <w15:chartTrackingRefBased/>
  <w15:docId w15:val="{D481C95E-E7B5-45C4-8DE8-0FCF3705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3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A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3A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at-button-wrapper">
    <w:name w:val="mat-button-wrapper"/>
    <w:basedOn w:val="DefaultParagraphFont"/>
    <w:rsid w:val="001A3A4E"/>
  </w:style>
  <w:style w:type="character" w:customStyle="1" w:styleId="ng-star-inserted">
    <w:name w:val="ng-star-inserted"/>
    <w:basedOn w:val="DefaultParagraphFont"/>
    <w:rsid w:val="001A3A4E"/>
  </w:style>
  <w:style w:type="paragraph" w:customStyle="1" w:styleId="ng-star-inserted1">
    <w:name w:val="ng-star-inserted1"/>
    <w:basedOn w:val="Normal"/>
    <w:rsid w:val="001A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snippetcontentbodyword">
    <w:name w:val="transcript-snippet__content__body__word"/>
    <w:basedOn w:val="DefaultParagraphFont"/>
    <w:rsid w:val="001A3A4E"/>
  </w:style>
  <w:style w:type="character" w:customStyle="1" w:styleId="conversation-playbackplay-timestampplay-time">
    <w:name w:val="conversation-playback__play-timestamp__play-time"/>
    <w:basedOn w:val="DefaultParagraphFont"/>
    <w:rsid w:val="001A3A4E"/>
  </w:style>
  <w:style w:type="character" w:customStyle="1" w:styleId="conversation-playbackplay-timestamptotal-time">
    <w:name w:val="conversation-playback__play-timestamp__total-time"/>
    <w:basedOn w:val="DefaultParagraphFont"/>
    <w:rsid w:val="001A3A4E"/>
  </w:style>
  <w:style w:type="paragraph" w:styleId="ListParagraph">
    <w:name w:val="List Paragraph"/>
    <w:basedOn w:val="Normal"/>
    <w:uiPriority w:val="34"/>
    <w:qFormat/>
    <w:rsid w:val="009219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0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43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4F5F7"/>
                <w:right w:val="none" w:sz="0" w:space="0" w:color="auto"/>
              </w:divBdr>
              <w:divsChild>
                <w:div w:id="15805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12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8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1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95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93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95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8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5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3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65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6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5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747514">
                                          <w:marLeft w:val="0"/>
                                          <w:marRight w:val="0"/>
                                          <w:marTop w:val="60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4400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1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18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12</cp:revision>
  <dcterms:created xsi:type="dcterms:W3CDTF">2022-03-30T12:55:00Z</dcterms:created>
  <dcterms:modified xsi:type="dcterms:W3CDTF">2022-04-02T10:01:00Z</dcterms:modified>
</cp:coreProperties>
</file>