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98" w:rsidRPr="00B04CC1" w:rsidRDefault="00913BAA">
      <w:pPr>
        <w:pStyle w:val="Title"/>
        <w:rPr>
          <w:rFonts w:ascii="Artifakt Element Heavy" w:hAnsi="Artifakt Element Heavy"/>
          <w:b/>
          <w:color w:val="000000" w:themeColor="text1"/>
        </w:rPr>
      </w:pPr>
      <w:r w:rsidRPr="00B04CC1">
        <w:rPr>
          <w:rFonts w:ascii="Artifakt Element Heavy" w:hAnsi="Artifakt Element Heavy"/>
          <w:b/>
          <w:color w:val="000000" w:themeColor="text1"/>
        </w:rPr>
        <w:t>Business Summary Report: Predictive Insights for Collections Strategy</w:t>
      </w:r>
    </w:p>
    <w:p w:rsidR="00FD1898" w:rsidRPr="00B04CC1" w:rsidRDefault="00913BAA">
      <w:pPr>
        <w:pStyle w:val="Heading1"/>
        <w:rPr>
          <w:color w:val="000000" w:themeColor="text1"/>
        </w:rPr>
      </w:pPr>
      <w:r w:rsidRPr="00B04CC1">
        <w:rPr>
          <w:color w:val="000000" w:themeColor="text1"/>
        </w:rPr>
        <w:t>1. Summary of Predictive Insights</w:t>
      </w:r>
      <w:r w:rsidR="004E44E5">
        <w:rPr>
          <w:color w:val="000000" w:themeColor="text1"/>
        </w:rPr>
        <w:t xml:space="preserve"> </w:t>
      </w:r>
    </w:p>
    <w:p w:rsidR="004E44E5" w:rsidRDefault="00913BAA" w:rsidP="004E44E5">
      <w:pPr>
        <w:rPr>
          <w:rFonts w:ascii="Times New Roman" w:hAnsi="Times New Roman" w:cs="Times New Roman"/>
          <w:color w:val="000000" w:themeColor="text1"/>
          <w:lang w:val="en-IN"/>
        </w:rPr>
      </w:pPr>
      <w:r>
        <w:br/>
      </w:r>
      <w:r w:rsidR="00B04CC1" w:rsidRPr="004E44E5">
        <w:rPr>
          <w:rFonts w:ascii="Times New Roman" w:hAnsi="Times New Roman" w:cs="Times New Roman"/>
          <w:color w:val="000000"/>
          <w:shd w:val="clear" w:color="auto" w:fill="FFFFFF"/>
        </w:rPr>
        <w:t xml:space="preserve">Using </w:t>
      </w:r>
      <w:r w:rsidR="00B04CC1" w:rsidRPr="004E44E5">
        <w:rPr>
          <w:rFonts w:ascii="Times New Roman" w:hAnsi="Times New Roman" w:cs="Times New Roman"/>
          <w:color w:val="000000"/>
          <w:shd w:val="clear" w:color="auto" w:fill="FFFFFF"/>
        </w:rPr>
        <w:t>insights from your EDA (Task 1) and the structured pre</w:t>
      </w:r>
      <w:r w:rsidR="004E44E5">
        <w:rPr>
          <w:rFonts w:ascii="Times New Roman" w:hAnsi="Times New Roman" w:cs="Times New Roman"/>
          <w:color w:val="000000"/>
          <w:shd w:val="clear" w:color="auto" w:fill="FFFFFF"/>
        </w:rPr>
        <w:t xml:space="preserve">dictive model framework (Task2). </w:t>
      </w:r>
      <w:r w:rsidR="004E44E5">
        <w:rPr>
          <w:rFonts w:ascii="Times New Roman" w:hAnsi="Times New Roman" w:cs="Times New Roman"/>
          <w:color w:val="000000" w:themeColor="text1"/>
          <w:lang w:val="en-IN"/>
        </w:rPr>
        <w:t>These insights can help prioritize interventions and optimize collection strategies.</w:t>
      </w:r>
    </w:p>
    <w:p w:rsidR="004E44E5" w:rsidRDefault="004E44E5" w:rsidP="004E44E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 xml:space="preserve">    </w:t>
      </w:r>
      <w:r>
        <w:rPr>
          <w:rStyle w:val="Strong"/>
        </w:rPr>
        <w:t>High Credit Utilization</w:t>
      </w:r>
    </w:p>
    <w:p w:rsidR="004E44E5" w:rsidRDefault="004E44E5" w:rsidP="004E44E5">
      <w:pPr>
        <w:pStyle w:val="NormalWeb"/>
        <w:numPr>
          <w:ilvl w:val="0"/>
          <w:numId w:val="10"/>
        </w:numPr>
      </w:pPr>
      <w:r>
        <w:t>Customers using more than 80% of their available credit are significantly more likely to default.</w:t>
      </w:r>
    </w:p>
    <w:p w:rsidR="004E44E5" w:rsidRDefault="004E44E5" w:rsidP="004E44E5">
      <w:pPr>
        <w:pStyle w:val="NormalWeb"/>
        <w:numPr>
          <w:ilvl w:val="0"/>
          <w:numId w:val="10"/>
        </w:numPr>
      </w:pPr>
      <w:r>
        <w:t>Indicates dependency on credit and poor cash flow.</w:t>
      </w:r>
    </w:p>
    <w:p w:rsidR="004E44E5" w:rsidRDefault="004E44E5" w:rsidP="004E44E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t xml:space="preserve">  </w:t>
      </w:r>
      <w:r>
        <w:rPr>
          <w:rStyle w:val="Strong"/>
        </w:rPr>
        <w:t>History of Missed Payments</w:t>
      </w:r>
    </w:p>
    <w:p w:rsidR="004E44E5" w:rsidRDefault="004E44E5" w:rsidP="004E44E5">
      <w:pPr>
        <w:pStyle w:val="NormalWeb"/>
        <w:numPr>
          <w:ilvl w:val="0"/>
          <w:numId w:val="11"/>
        </w:numPr>
      </w:pPr>
      <w:r>
        <w:t xml:space="preserve">Past </w:t>
      </w:r>
      <w:proofErr w:type="spellStart"/>
      <w:r>
        <w:t>behavior</w:t>
      </w:r>
      <w:proofErr w:type="spellEnd"/>
      <w:r>
        <w:t xml:space="preserve"> is the strongest predictor of future risk.</w:t>
      </w:r>
    </w:p>
    <w:p w:rsidR="004E44E5" w:rsidRDefault="004E44E5" w:rsidP="004E44E5">
      <w:pPr>
        <w:pStyle w:val="NormalWeb"/>
        <w:numPr>
          <w:ilvl w:val="0"/>
          <w:numId w:val="11"/>
        </w:numPr>
      </w:pPr>
      <w:r>
        <w:t>Even one missed payment greatly increases delinquency likelihood.</w:t>
      </w:r>
    </w:p>
    <w:p w:rsidR="004E44E5" w:rsidRDefault="004E44E5" w:rsidP="004E44E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 xml:space="preserve">  </w:t>
      </w:r>
      <w:r>
        <w:t xml:space="preserve"> </w:t>
      </w:r>
      <w:r>
        <w:rPr>
          <w:rStyle w:val="Strong"/>
        </w:rPr>
        <w:t>High Debt-to-Income (DTI) Ratio</w:t>
      </w:r>
    </w:p>
    <w:p w:rsidR="004E44E5" w:rsidRDefault="004E44E5" w:rsidP="004E44E5">
      <w:pPr>
        <w:pStyle w:val="NormalWeb"/>
        <w:numPr>
          <w:ilvl w:val="0"/>
          <w:numId w:val="12"/>
        </w:numPr>
      </w:pPr>
      <w:r>
        <w:t>A DTI above 40% suggests financial overextension.</w:t>
      </w:r>
    </w:p>
    <w:p w:rsidR="004E44E5" w:rsidRDefault="004E44E5" w:rsidP="004E44E5">
      <w:pPr>
        <w:pStyle w:val="NormalWeb"/>
        <w:numPr>
          <w:ilvl w:val="0"/>
          <w:numId w:val="12"/>
        </w:numPr>
      </w:pPr>
      <w:r>
        <w:t>Customers may struggle to cover obligations if unexpected expenses arise.</w:t>
      </w:r>
    </w:p>
    <w:p w:rsidR="004E44E5" w:rsidRDefault="004E44E5" w:rsidP="004E44E5">
      <w:pPr>
        <w:pStyle w:val="NormalWeb"/>
        <w:ind w:left="720"/>
      </w:pPr>
      <w:r>
        <w:rPr>
          <w:noProof/>
        </w:rPr>
        <w:drawing>
          <wp:inline distT="0" distB="0" distL="0" distR="0">
            <wp:extent cx="4991100" cy="2411900"/>
            <wp:effectExtent l="76200" t="76200" r="13335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9" r="43673" b="41775"/>
                    <a:stretch/>
                  </pic:blipFill>
                  <pic:spPr bwMode="auto">
                    <a:xfrm>
                      <a:off x="0" y="0"/>
                      <a:ext cx="5021303" cy="2426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4E5" w:rsidRDefault="004E44E5" w:rsidP="004E44E5">
      <w:pPr>
        <w:pStyle w:val="NormalWeb"/>
        <w:ind w:left="720"/>
      </w:pPr>
    </w:p>
    <w:p w:rsidR="00FD1898" w:rsidRPr="004E44E5" w:rsidRDefault="00913BAA" w:rsidP="004E44E5">
      <w:pPr>
        <w:rPr>
          <w:b/>
          <w:sz w:val="28"/>
          <w:szCs w:val="28"/>
        </w:rPr>
      </w:pPr>
      <w:r w:rsidRPr="004E44E5">
        <w:rPr>
          <w:b/>
          <w:sz w:val="28"/>
          <w:szCs w:val="28"/>
        </w:rPr>
        <w:t>2. Recommendation Framework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Restated Insight:</w:t>
      </w:r>
      <w:r w:rsidRPr="00913BAA">
        <w:rPr>
          <w:rFonts w:ascii="Times New Roman" w:hAnsi="Times New Roman" w:cs="Times New Roman"/>
          <w:color w:val="000000" w:themeColor="text1"/>
          <w:lang w:val="en-IN"/>
        </w:rPr>
        <w:br/>
        <w:t>High credit utilization is a strong predictor of delinquency.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 xml:space="preserve"> Proposed Recommendation (SMART):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Specific: Target customers with credit utilization over 70% for financial coaching and credit line optimization.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Measurable: Aim to reduce average credit utilization in this group by 15% in 3 months.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Actionable</w:t>
      </w:r>
      <w:r w:rsidRPr="00913BAA">
        <w:rPr>
          <w:rFonts w:ascii="Times New Roman" w:hAnsi="Times New Roman" w:cs="Times New Roman"/>
          <w:b/>
          <w:bCs/>
          <w:color w:val="000000" w:themeColor="text1"/>
          <w:lang w:val="en-IN"/>
        </w:rPr>
        <w:t>:</w:t>
      </w:r>
      <w:r w:rsidRPr="00913BAA">
        <w:rPr>
          <w:rFonts w:ascii="Times New Roman" w:hAnsi="Times New Roman" w:cs="Times New Roman"/>
          <w:color w:val="000000" w:themeColor="text1"/>
          <w:lang w:val="en-IN"/>
        </w:rPr>
        <w:t xml:space="preserve"> Launch an outreach campaign offering personalized credit usage tips and budgeting assistance.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Relevant</w:t>
      </w:r>
      <w:r w:rsidRPr="00913BAA">
        <w:rPr>
          <w:rFonts w:ascii="Times New Roman" w:hAnsi="Times New Roman" w:cs="Times New Roman"/>
          <w:b/>
          <w:bCs/>
          <w:color w:val="000000" w:themeColor="text1"/>
          <w:lang w:val="en-IN"/>
        </w:rPr>
        <w:t>:</w:t>
      </w:r>
      <w:r w:rsidRPr="00913BAA">
        <w:rPr>
          <w:rFonts w:ascii="Times New Roman" w:hAnsi="Times New Roman" w:cs="Times New Roman"/>
          <w:color w:val="000000" w:themeColor="text1"/>
          <w:lang w:val="en-IN"/>
        </w:rPr>
        <w:t xml:space="preserve"> Reduces risk of default, aligns with </w:t>
      </w:r>
      <w:proofErr w:type="spellStart"/>
      <w:r w:rsidRPr="00913BAA">
        <w:rPr>
          <w:rFonts w:ascii="Times New Roman" w:hAnsi="Times New Roman" w:cs="Times New Roman"/>
          <w:color w:val="000000" w:themeColor="text1"/>
          <w:lang w:val="en-IN"/>
        </w:rPr>
        <w:t>Geldium’s</w:t>
      </w:r>
      <w:proofErr w:type="spellEnd"/>
      <w:r w:rsidRPr="00913BAA">
        <w:rPr>
          <w:rFonts w:ascii="Times New Roman" w:hAnsi="Times New Roman" w:cs="Times New Roman"/>
          <w:color w:val="000000" w:themeColor="text1"/>
          <w:lang w:val="en-IN"/>
        </w:rPr>
        <w:t xml:space="preserve"> customer-first and responsible lending approach.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Time-bound</w:t>
      </w:r>
      <w:r w:rsidRPr="00913BAA">
        <w:rPr>
          <w:rFonts w:ascii="Times New Roman" w:hAnsi="Times New Roman" w:cs="Times New Roman"/>
          <w:b/>
          <w:bCs/>
          <w:color w:val="000000" w:themeColor="text1"/>
          <w:lang w:val="en-IN"/>
        </w:rPr>
        <w:t>:</w:t>
      </w:r>
      <w:r w:rsidRPr="00913BAA">
        <w:rPr>
          <w:rFonts w:ascii="Times New Roman" w:hAnsi="Times New Roman" w:cs="Times New Roman"/>
          <w:color w:val="000000" w:themeColor="text1"/>
          <w:lang w:val="en-IN"/>
        </w:rPr>
        <w:t xml:space="preserve"> Implement and monitor outcomes quarterly, starting next month.</w:t>
      </w:r>
    </w:p>
    <w:p w:rsidR="00913BAA" w:rsidRPr="00913BAA" w:rsidRDefault="00913BAA" w:rsidP="00913BAA">
      <w:pPr>
        <w:pStyle w:val="ListBullet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913BAA">
        <w:rPr>
          <w:rFonts w:ascii="Times New Roman" w:hAnsi="Times New Roman" w:cs="Times New Roman"/>
          <w:color w:val="000000" w:themeColor="text1"/>
          <w:lang w:val="en-IN"/>
        </w:rPr>
        <w:t>Justification and Business Rationale:</w:t>
      </w:r>
      <w:r w:rsidRPr="00913BAA">
        <w:rPr>
          <w:rFonts w:ascii="Times New Roman" w:hAnsi="Times New Roman" w:cs="Times New Roman"/>
          <w:color w:val="000000" w:themeColor="text1"/>
          <w:lang w:val="en-IN"/>
        </w:rPr>
        <w:br/>
        <w:t xml:space="preserve">Reducing credit utilization can significantly improve repayment </w:t>
      </w:r>
      <w:proofErr w:type="spellStart"/>
      <w:r w:rsidRPr="00913BAA">
        <w:rPr>
          <w:rFonts w:ascii="Times New Roman" w:hAnsi="Times New Roman" w:cs="Times New Roman"/>
          <w:color w:val="000000" w:themeColor="text1"/>
          <w:lang w:val="en-IN"/>
        </w:rPr>
        <w:t>behavior</w:t>
      </w:r>
      <w:proofErr w:type="spellEnd"/>
      <w:r w:rsidRPr="00913BAA">
        <w:rPr>
          <w:rFonts w:ascii="Times New Roman" w:hAnsi="Times New Roman" w:cs="Times New Roman"/>
          <w:color w:val="000000" w:themeColor="text1"/>
          <w:lang w:val="en-IN"/>
        </w:rPr>
        <w:t>. It’s a proactive, low-cost intervention that strengthens customer trust while reducing portfolio risk.</w:t>
      </w:r>
    </w:p>
    <w:p w:rsidR="00FD1898" w:rsidRPr="00913BAA" w:rsidRDefault="00913BAA">
      <w:pPr>
        <w:pStyle w:val="Heading1"/>
        <w:rPr>
          <w:color w:val="000000" w:themeColor="text1"/>
        </w:rPr>
      </w:pPr>
      <w:r w:rsidRPr="00913BAA">
        <w:rPr>
          <w:color w:val="000000" w:themeColor="text1"/>
        </w:rPr>
        <w:t>3. Ethical and Responsible AI Considerations</w:t>
      </w:r>
    </w:p>
    <w:p w:rsidR="00913BAA" w:rsidRPr="00913BAA" w:rsidRDefault="00913BAA" w:rsidP="00913BAA">
      <w:pPr>
        <w:pStyle w:val="NormalWeb"/>
      </w:pPr>
      <w:r>
        <w:br/>
      </w:r>
      <w:r w:rsidRPr="00913BAA">
        <w:rPr>
          <w:rFonts w:hAnsi="Symbol"/>
        </w:rPr>
        <w:t></w:t>
      </w:r>
      <w:r w:rsidRPr="00913BAA">
        <w:t xml:space="preserve">  </w:t>
      </w:r>
      <w:r w:rsidRPr="00913BAA">
        <w:rPr>
          <w:b/>
          <w:bCs/>
        </w:rPr>
        <w:t>AI Use Transparency:</w:t>
      </w:r>
      <w:r w:rsidRPr="00913BAA">
        <w:br/>
        <w:t xml:space="preserve">Clearly disclose when AI tools (e.g., </w:t>
      </w:r>
      <w:proofErr w:type="spellStart"/>
      <w:r w:rsidRPr="00913BAA">
        <w:t>ChatGPT</w:t>
      </w:r>
      <w:proofErr w:type="spellEnd"/>
      <w:r w:rsidRPr="00913BAA">
        <w:t>, Gemini) are used in model design or decision logic generation, ensuring transparency with both internal stakeholders and regulators.</w:t>
      </w:r>
    </w:p>
    <w:p w:rsidR="00913BAA" w:rsidRPr="00913BAA" w:rsidRDefault="00913BAA" w:rsidP="0091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3BA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Fairness and Bias Mitigation: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Regularly audit models for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bias across income, age, gender, or region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especially in high-stakes predictions like credit risk.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Use fairness-enhancing techniques (e.g., reweighting, explainable AI) to maintain equity in decision-making.</w:t>
      </w:r>
    </w:p>
    <w:p w:rsidR="00913BAA" w:rsidRPr="00913BAA" w:rsidRDefault="00913BAA" w:rsidP="0091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3BA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Human-in-the-Loop Validation: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Ensure all AI-generated recommendations are reviewed by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domain experts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before implementation. Combine AI efficiency with human judgment to avoid unintended consequences.</w:t>
      </w:r>
    </w:p>
    <w:p w:rsidR="00913BAA" w:rsidRPr="00913BAA" w:rsidRDefault="00913BAA" w:rsidP="0091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3BA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Privacy &amp; Data Ethics: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Use only </w:t>
      </w:r>
      <w:r w:rsidRPr="00913B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anonymized and consent-based data</w:t>
      </w:r>
      <w:r w:rsidRPr="00913B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during model training and analysis. Comply with data governance regulations (e.g., GDPR, India’s DPDP Act) and secure customer trust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bookmarkStart w:id="0" w:name="_GoBack"/>
      <w:bookmarkEnd w:id="0"/>
    </w:p>
    <w:sectPr w:rsidR="00913BAA" w:rsidRPr="00913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73166"/>
    <w:multiLevelType w:val="multilevel"/>
    <w:tmpl w:val="B5B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F33F7"/>
    <w:multiLevelType w:val="multilevel"/>
    <w:tmpl w:val="850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916CD"/>
    <w:multiLevelType w:val="multilevel"/>
    <w:tmpl w:val="BAA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4E5"/>
    <w:rsid w:val="00913BAA"/>
    <w:rsid w:val="00AA1D8D"/>
    <w:rsid w:val="00B04CC1"/>
    <w:rsid w:val="00B47730"/>
    <w:rsid w:val="00CB0664"/>
    <w:rsid w:val="00FC693F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31EBF"/>
  <w14:defaultImageDpi w14:val="300"/>
  <w15:docId w15:val="{7535E210-F4A2-4355-AB27-53ED0A6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E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E72BA-F8B8-4C69-B26B-C99EAAD0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VISAJI</cp:lastModifiedBy>
  <cp:revision>2</cp:revision>
  <dcterms:created xsi:type="dcterms:W3CDTF">2025-07-30T17:32:00Z</dcterms:created>
  <dcterms:modified xsi:type="dcterms:W3CDTF">2025-07-30T17:32:00Z</dcterms:modified>
  <cp:category/>
</cp:coreProperties>
</file>