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3A956E12" w:rsidR="00E370AF" w:rsidRDefault="00F1537B">
            <w:r>
              <w:t>26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23FF570" w:rsidR="00E370AF" w:rsidRDefault="00F1537B">
            <w:r w:rsidRPr="00F1537B">
              <w:t>LTVIP2025TMID35580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DB7E080" w:rsidR="00E370AF" w:rsidRDefault="00F1537B">
            <w:r w:rsidRPr="00F1537B">
              <w:t>Citizen AI – Intelligent Citizen Engagement Platform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FED9B4F" w14:textId="77777777" w:rsidR="00F1537B" w:rsidRPr="00F1537B" w:rsidRDefault="00F1537B" w:rsidP="00F1537B">
      <w:pPr>
        <w:rPr>
          <w:rFonts w:ascii="Arial" w:eastAsia="Arial" w:hAnsi="Arial" w:cs="Arial"/>
          <w:color w:val="000000"/>
          <w:sz w:val="24"/>
          <w:szCs w:val="24"/>
        </w:rPr>
      </w:pPr>
      <w:r w:rsidRPr="00F1537B">
        <w:rPr>
          <w:rFonts w:ascii="Arial" w:eastAsia="Arial" w:hAnsi="Arial" w:cs="Arial"/>
          <w:color w:val="000000"/>
          <w:sz w:val="24"/>
          <w:szCs w:val="24"/>
        </w:rPr>
        <w:t xml:space="preserve">Our solution bridges the gap between citizens’ need for simple government information and advanced AI technology. It uses the </w:t>
      </w:r>
      <w:r w:rsidRPr="00F1537B">
        <w:rPr>
          <w:rFonts w:ascii="Arial" w:eastAsia="Arial" w:hAnsi="Arial" w:cs="Arial"/>
          <w:b/>
          <w:bCs/>
          <w:color w:val="000000"/>
          <w:sz w:val="24"/>
          <w:szCs w:val="24"/>
        </w:rPr>
        <w:t>IBM Granite 3.3–2B Instruct</w:t>
      </w:r>
      <w:r w:rsidRPr="00F1537B">
        <w:rPr>
          <w:rFonts w:ascii="Arial" w:eastAsia="Arial" w:hAnsi="Arial" w:cs="Arial"/>
          <w:color w:val="000000"/>
          <w:sz w:val="24"/>
          <w:szCs w:val="24"/>
        </w:rPr>
        <w:t xml:space="preserve"> model deployed locally via a </w:t>
      </w:r>
      <w:r w:rsidRPr="00F1537B">
        <w:rPr>
          <w:rFonts w:ascii="Arial" w:eastAsia="Arial" w:hAnsi="Arial" w:cs="Arial"/>
          <w:b/>
          <w:bCs/>
          <w:color w:val="000000"/>
          <w:sz w:val="24"/>
          <w:szCs w:val="24"/>
        </w:rPr>
        <w:t>Gradio web interface</w:t>
      </w:r>
      <w:r w:rsidRPr="00F1537B">
        <w:rPr>
          <w:rFonts w:ascii="Arial" w:eastAsia="Arial" w:hAnsi="Arial" w:cs="Arial"/>
          <w:color w:val="000000"/>
          <w:sz w:val="24"/>
          <w:szCs w:val="24"/>
        </w:rPr>
        <w:t>. The architecture ensures fast response, ease of use, and offline compatibility.</w:t>
      </w:r>
    </w:p>
    <w:p w14:paraId="792FA76A" w14:textId="77777777" w:rsidR="00E370AF" w:rsidRDefault="00E370AF">
      <w:pPr>
        <w:rPr>
          <w:b/>
        </w:rPr>
      </w:pPr>
    </w:p>
    <w:p w14:paraId="3436894A" w14:textId="651A5BF0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4377B987" w:rsidR="00E370AF" w:rsidRDefault="009E700B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1D49BD7C" wp14:editId="010100F8">
            <wp:extent cx="2381664" cy="3310466"/>
            <wp:effectExtent l="0" t="0" r="0" b="4445"/>
            <wp:docPr id="4886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66" cy="332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9796" w14:textId="7AACB04D" w:rsidR="00E370AF" w:rsidRDefault="00000000" w:rsidP="00F1537B">
      <w:pPr>
        <w:rPr>
          <w:rFonts w:ascii="Helvetica Neue" w:eastAsia="Helvetica Neue" w:hAnsi="Helvetica Neue" w:cs="Helvetica Neue"/>
          <w:i/>
          <w:color w:val="333333"/>
          <w:sz w:val="21"/>
          <w:szCs w:val="21"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</w:t>
      </w:r>
    </w:p>
    <w:p w14:paraId="0846AACD" w14:textId="77777777" w:rsidR="009E700B" w:rsidRDefault="009E700B" w:rsidP="00F1537B">
      <w:pPr>
        <w:rPr>
          <w:rFonts w:ascii="Helvetica Neue" w:eastAsia="Helvetica Neue" w:hAnsi="Helvetica Neue" w:cs="Helvetica Neue"/>
          <w:i/>
          <w:color w:val="333333"/>
          <w:sz w:val="21"/>
          <w:szCs w:val="21"/>
        </w:rPr>
      </w:pPr>
    </w:p>
    <w:p w14:paraId="00633ED5" w14:textId="77777777" w:rsidR="009E700B" w:rsidRPr="009E700B" w:rsidRDefault="009E700B" w:rsidP="009E700B">
      <w:pPr>
        <w:rPr>
          <w:b/>
          <w:bCs/>
          <w:sz w:val="24"/>
          <w:szCs w:val="24"/>
        </w:rPr>
      </w:pPr>
      <w:r w:rsidRPr="009E700B">
        <w:rPr>
          <w:b/>
          <w:bCs/>
          <w:sz w:val="24"/>
          <w:szCs w:val="24"/>
        </w:rPr>
        <w:t>Key Technologies Used:</w:t>
      </w:r>
    </w:p>
    <w:p w14:paraId="7A6E308A" w14:textId="77777777" w:rsidR="009E700B" w:rsidRPr="009E700B" w:rsidRDefault="009E700B" w:rsidP="009E700B">
      <w:pPr>
        <w:numPr>
          <w:ilvl w:val="0"/>
          <w:numId w:val="2"/>
        </w:numPr>
        <w:rPr>
          <w:sz w:val="24"/>
          <w:szCs w:val="24"/>
        </w:rPr>
      </w:pPr>
      <w:r w:rsidRPr="009E700B">
        <w:rPr>
          <w:b/>
          <w:bCs/>
          <w:sz w:val="24"/>
          <w:szCs w:val="24"/>
        </w:rPr>
        <w:t>Hugging Face Transformers</w:t>
      </w:r>
      <w:r w:rsidRPr="009E700B">
        <w:rPr>
          <w:sz w:val="24"/>
          <w:szCs w:val="24"/>
        </w:rPr>
        <w:t xml:space="preserve"> – To load the Granite model</w:t>
      </w:r>
    </w:p>
    <w:p w14:paraId="7049230E" w14:textId="77777777" w:rsidR="009E700B" w:rsidRPr="009E700B" w:rsidRDefault="009E700B" w:rsidP="009E700B">
      <w:pPr>
        <w:numPr>
          <w:ilvl w:val="0"/>
          <w:numId w:val="2"/>
        </w:numPr>
        <w:rPr>
          <w:sz w:val="24"/>
          <w:szCs w:val="24"/>
        </w:rPr>
      </w:pPr>
      <w:r w:rsidRPr="009E700B">
        <w:rPr>
          <w:b/>
          <w:bCs/>
          <w:sz w:val="24"/>
          <w:szCs w:val="24"/>
        </w:rPr>
        <w:t>Gradio</w:t>
      </w:r>
      <w:r w:rsidRPr="009E700B">
        <w:rPr>
          <w:sz w:val="24"/>
          <w:szCs w:val="24"/>
        </w:rPr>
        <w:t xml:space="preserve"> – For user interaction</w:t>
      </w:r>
    </w:p>
    <w:p w14:paraId="40D2C127" w14:textId="77777777" w:rsidR="009E700B" w:rsidRPr="009E700B" w:rsidRDefault="009E700B" w:rsidP="009E700B">
      <w:pPr>
        <w:numPr>
          <w:ilvl w:val="0"/>
          <w:numId w:val="2"/>
        </w:numPr>
        <w:rPr>
          <w:sz w:val="24"/>
          <w:szCs w:val="24"/>
        </w:rPr>
      </w:pPr>
      <w:r w:rsidRPr="009E700B">
        <w:rPr>
          <w:b/>
          <w:bCs/>
          <w:sz w:val="24"/>
          <w:szCs w:val="24"/>
        </w:rPr>
        <w:t>Python</w:t>
      </w:r>
      <w:r w:rsidRPr="009E700B">
        <w:rPr>
          <w:sz w:val="24"/>
          <w:szCs w:val="24"/>
        </w:rPr>
        <w:t xml:space="preserve"> – Core development environment</w:t>
      </w:r>
    </w:p>
    <w:p w14:paraId="5056DFCC" w14:textId="55501DA9" w:rsidR="00E370AF" w:rsidRPr="009E700B" w:rsidRDefault="009E700B" w:rsidP="002A5FA5">
      <w:pPr>
        <w:numPr>
          <w:ilvl w:val="0"/>
          <w:numId w:val="2"/>
        </w:numPr>
        <w:rPr>
          <w:b/>
        </w:rPr>
      </w:pPr>
      <w:r w:rsidRPr="009E700B">
        <w:rPr>
          <w:b/>
          <w:bCs/>
          <w:sz w:val="24"/>
          <w:szCs w:val="24"/>
        </w:rPr>
        <w:t>Local Storage</w:t>
      </w:r>
      <w:r w:rsidRPr="009E700B">
        <w:rPr>
          <w:sz w:val="24"/>
          <w:szCs w:val="24"/>
        </w:rPr>
        <w:t xml:space="preserve"> – For model loading and reuse</w:t>
      </w:r>
    </w:p>
    <w:sectPr w:rsidR="00E370AF" w:rsidRPr="009E700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22C266B-81F0-4846-8F98-2CED9AA190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2AFC0E3-ED49-4F3B-AFB5-A5B6D37B0C0F}"/>
    <w:embedBold r:id="rId3" w:fontKey="{7D107667-1186-4CFA-8BBE-53B590799E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D11DAA1-1472-4E5F-85FB-24893077AF28}"/>
    <w:embedItalic r:id="rId5" w:fontKey="{66171D3C-7A69-4209-9F8D-9485F4771C7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6" w:fontKey="{ACFD6316-5132-440B-9B4F-C5C9C558F3E6}"/>
    <w:embedItalic r:id="rId7" w:fontKey="{5917A0F5-EB3F-49D4-9A63-E5FA5B4AA77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2763A4F-05CA-4091-8EF7-EB420DF39A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BE97BC3"/>
    <w:multiLevelType w:val="multilevel"/>
    <w:tmpl w:val="7824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4011729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9E700B"/>
    <w:rsid w:val="00D666B9"/>
    <w:rsid w:val="00E370AF"/>
    <w:rsid w:val="00F1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KAVYA JAKKULA</cp:lastModifiedBy>
  <cp:revision>3</cp:revision>
  <dcterms:created xsi:type="dcterms:W3CDTF">2022-10-03T08:27:00Z</dcterms:created>
  <dcterms:modified xsi:type="dcterms:W3CDTF">2025-06-27T06:32:00Z</dcterms:modified>
</cp:coreProperties>
</file>