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0CC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10CC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10CC8" w:rsidRDefault="00C10CC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0CC8">
        <w:trPr>
          <w:jc w:val="center"/>
        </w:trPr>
        <w:tc>
          <w:tcPr>
            <w:tcW w:w="4508" w:type="dxa"/>
          </w:tcPr>
          <w:p w:rsidR="00C10CC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10CC8" w:rsidRDefault="007B79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June 2025</w:t>
            </w:r>
          </w:p>
        </w:tc>
      </w:tr>
      <w:tr w:rsidR="00C10CC8">
        <w:trPr>
          <w:jc w:val="center"/>
        </w:trPr>
        <w:tc>
          <w:tcPr>
            <w:tcW w:w="4508" w:type="dxa"/>
          </w:tcPr>
          <w:p w:rsidR="00C10CC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10CC8" w:rsidRDefault="007B79AE">
            <w:pPr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LTVIP2025TMID35580</w:t>
            </w:r>
          </w:p>
        </w:tc>
      </w:tr>
      <w:tr w:rsidR="00C10CC8">
        <w:trPr>
          <w:jc w:val="center"/>
        </w:trPr>
        <w:tc>
          <w:tcPr>
            <w:tcW w:w="4508" w:type="dxa"/>
          </w:tcPr>
          <w:p w:rsidR="00C10CC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10CC8" w:rsidRDefault="007B79AE">
            <w:pPr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Citizen AI – Intelligent Citizen Engagement Platform</w:t>
            </w:r>
          </w:p>
        </w:tc>
      </w:tr>
      <w:tr w:rsidR="00C10CC8">
        <w:trPr>
          <w:jc w:val="center"/>
        </w:trPr>
        <w:tc>
          <w:tcPr>
            <w:tcW w:w="4508" w:type="dxa"/>
          </w:tcPr>
          <w:p w:rsidR="00C10CC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10CC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10CC8" w:rsidRDefault="00C10CC8">
      <w:pPr>
        <w:rPr>
          <w:rFonts w:ascii="Arial" w:eastAsia="Arial" w:hAnsi="Arial" w:cs="Arial"/>
          <w:b/>
        </w:rPr>
      </w:pPr>
    </w:p>
    <w:p w:rsidR="00C10CC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10CC8" w:rsidRDefault="007B79AE" w:rsidP="007B79AE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>
            <wp:extent cx="2296886" cy="3341754"/>
            <wp:effectExtent l="0" t="0" r="8255" b="0"/>
            <wp:docPr id="320497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53" cy="336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</w:rPr>
        <w:br/>
      </w:r>
    </w:p>
    <w:p w:rsidR="00C10CC8" w:rsidRDefault="00C10CC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10CC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10CC8">
        <w:trPr>
          <w:trHeight w:val="398"/>
        </w:trPr>
        <w:tc>
          <w:tcPr>
            <w:tcW w:w="834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10CC8">
        <w:trPr>
          <w:trHeight w:val="489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 xml:space="preserve">Web-based chat interface for citizen </w:t>
            </w:r>
            <w:proofErr w:type="spellStart"/>
            <w:r w:rsidRPr="007B79AE">
              <w:rPr>
                <w:rFonts w:ascii="Arial" w:eastAsia="Arial" w:hAnsi="Arial" w:cs="Arial"/>
              </w:rPr>
              <w:t>querie</w:t>
            </w:r>
            <w:proofErr w:type="spellEnd"/>
          </w:p>
        </w:tc>
        <w:tc>
          <w:tcPr>
            <w:tcW w:w="4135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Gradio</w:t>
            </w:r>
          </w:p>
        </w:tc>
      </w:tr>
      <w:tr w:rsidR="00C10CC8">
        <w:trPr>
          <w:trHeight w:val="470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Handles prompt input/output flow</w:t>
            </w:r>
          </w:p>
        </w:tc>
        <w:tc>
          <w:tcPr>
            <w:tcW w:w="4135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C10CC8">
        <w:trPr>
          <w:trHeight w:val="470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Model interaction logic (sending prompt to LLM and formatting response)</w:t>
            </w:r>
          </w:p>
        </w:tc>
        <w:tc>
          <w:tcPr>
            <w:tcW w:w="4135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Transformers Library (Hugging Face)</w:t>
            </w:r>
          </w:p>
        </w:tc>
      </w:tr>
      <w:tr w:rsidR="00C10CC8">
        <w:trPr>
          <w:trHeight w:val="470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Not used in current phase</w:t>
            </w:r>
          </w:p>
        </w:tc>
        <w:tc>
          <w:tcPr>
            <w:tcW w:w="4135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(Future) IBM Watson Assistant / STT</w:t>
            </w:r>
          </w:p>
        </w:tc>
      </w:tr>
      <w:tr w:rsidR="00C10CC8">
        <w:trPr>
          <w:trHeight w:val="489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Not required in current MVP</w:t>
            </w:r>
          </w:p>
        </w:tc>
        <w:tc>
          <w:tcPr>
            <w:tcW w:w="4135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N/A</w:t>
            </w:r>
          </w:p>
        </w:tc>
      </w:tr>
      <w:tr w:rsidR="00C10CC8">
        <w:trPr>
          <w:trHeight w:val="489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Not used currently, potential for feedback logging</w:t>
            </w:r>
          </w:p>
        </w:tc>
        <w:tc>
          <w:tcPr>
            <w:tcW w:w="4135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 xml:space="preserve">(Future) IBM </w:t>
            </w:r>
            <w:proofErr w:type="spellStart"/>
            <w:r w:rsidRPr="00417489">
              <w:rPr>
                <w:rFonts w:ascii="Arial" w:eastAsia="Arial" w:hAnsi="Arial" w:cs="Arial"/>
              </w:rPr>
              <w:t>Cloudant</w:t>
            </w:r>
            <w:proofErr w:type="spellEnd"/>
          </w:p>
        </w:tc>
      </w:tr>
      <w:tr w:rsidR="00C10CC8">
        <w:trPr>
          <w:trHeight w:val="489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Local storage for downloaded model and tokenizer</w:t>
            </w:r>
          </w:p>
        </w:tc>
        <w:tc>
          <w:tcPr>
            <w:tcW w:w="4135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 xml:space="preserve">Google </w:t>
            </w:r>
            <w:proofErr w:type="spellStart"/>
            <w:r w:rsidRPr="00417489">
              <w:rPr>
                <w:rFonts w:ascii="Arial" w:eastAsia="Arial" w:hAnsi="Arial" w:cs="Arial"/>
              </w:rPr>
              <w:t>Colab</w:t>
            </w:r>
            <w:proofErr w:type="spellEnd"/>
            <w:r w:rsidRPr="00417489">
              <w:rPr>
                <w:rFonts w:ascii="Arial" w:eastAsia="Arial" w:hAnsi="Arial" w:cs="Arial"/>
              </w:rPr>
              <w:t xml:space="preserve"> Local FS / /content/granite-model</w:t>
            </w:r>
          </w:p>
        </w:tc>
      </w:tr>
      <w:tr w:rsidR="00C10CC8">
        <w:trPr>
          <w:trHeight w:val="489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Not used currently</w:t>
            </w:r>
          </w:p>
        </w:tc>
        <w:tc>
          <w:tcPr>
            <w:tcW w:w="4135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N/A</w:t>
            </w:r>
          </w:p>
        </w:tc>
      </w:tr>
      <w:tr w:rsidR="00C10CC8">
        <w:trPr>
          <w:trHeight w:val="489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Not used currently</w:t>
            </w:r>
          </w:p>
        </w:tc>
        <w:tc>
          <w:tcPr>
            <w:tcW w:w="4135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N/A</w:t>
            </w:r>
          </w:p>
        </w:tc>
      </w:tr>
      <w:tr w:rsidR="00C10CC8">
        <w:trPr>
          <w:trHeight w:val="489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Language model to generate responses</w:t>
            </w:r>
          </w:p>
        </w:tc>
        <w:tc>
          <w:tcPr>
            <w:tcW w:w="4135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IBM Granite 3.3-2B-Instruct (from Hugging Face)</w:t>
            </w:r>
          </w:p>
        </w:tc>
      </w:tr>
      <w:tr w:rsidR="00C10CC8">
        <w:trPr>
          <w:trHeight w:val="489"/>
        </w:trPr>
        <w:tc>
          <w:tcPr>
            <w:tcW w:w="834" w:type="dxa"/>
          </w:tcPr>
          <w:p w:rsidR="00C10CC8" w:rsidRDefault="00C10C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C10CC8" w:rsidRDefault="007B79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B79AE">
              <w:rPr>
                <w:rFonts w:ascii="Arial" w:eastAsia="Arial" w:hAnsi="Arial" w:cs="Arial"/>
              </w:rPr>
              <w:t>Temporary deployment via Gradio (</w:t>
            </w:r>
            <w:proofErr w:type="spellStart"/>
            <w:r w:rsidRPr="007B79AE">
              <w:rPr>
                <w:rFonts w:ascii="Arial" w:eastAsia="Arial" w:hAnsi="Arial" w:cs="Arial"/>
              </w:rPr>
              <w:t>colab</w:t>
            </w:r>
            <w:proofErr w:type="spellEnd"/>
            <w:r w:rsidRPr="007B79AE">
              <w:rPr>
                <w:rFonts w:ascii="Arial" w:eastAsia="Arial" w:hAnsi="Arial" w:cs="Arial"/>
              </w:rPr>
              <w:t xml:space="preserve"> environment)</w:t>
            </w:r>
          </w:p>
        </w:tc>
        <w:tc>
          <w:tcPr>
            <w:tcW w:w="4135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 xml:space="preserve">Google </w:t>
            </w:r>
            <w:proofErr w:type="spellStart"/>
            <w:r w:rsidRPr="00417489">
              <w:rPr>
                <w:rFonts w:ascii="Arial" w:eastAsia="Arial" w:hAnsi="Arial" w:cs="Arial"/>
              </w:rPr>
              <w:t>Colab</w:t>
            </w:r>
            <w:proofErr w:type="spellEnd"/>
            <w:r w:rsidRPr="00417489">
              <w:rPr>
                <w:rFonts w:ascii="Arial" w:eastAsia="Arial" w:hAnsi="Arial" w:cs="Arial"/>
              </w:rPr>
              <w:t xml:space="preserve"> (Local), Gradio Share</w:t>
            </w:r>
          </w:p>
        </w:tc>
      </w:tr>
    </w:tbl>
    <w:p w:rsidR="00C10CC8" w:rsidRDefault="00C10CC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10CC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10CC8">
        <w:trPr>
          <w:trHeight w:val="539"/>
          <w:tblHeader/>
        </w:trPr>
        <w:tc>
          <w:tcPr>
            <w:tcW w:w="826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10CC8">
        <w:trPr>
          <w:trHeight w:val="229"/>
        </w:trPr>
        <w:tc>
          <w:tcPr>
            <w:tcW w:w="826" w:type="dxa"/>
          </w:tcPr>
          <w:p w:rsidR="00C10CC8" w:rsidRDefault="00C10C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Hugging Face Transformers, Gradio</w:t>
            </w:r>
          </w:p>
        </w:tc>
        <w:tc>
          <w:tcPr>
            <w:tcW w:w="4097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Python, Transformers, Gradio</w:t>
            </w:r>
          </w:p>
        </w:tc>
      </w:tr>
      <w:tr w:rsidR="00C10CC8">
        <w:trPr>
          <w:trHeight w:val="229"/>
        </w:trPr>
        <w:tc>
          <w:tcPr>
            <w:tcW w:w="826" w:type="dxa"/>
          </w:tcPr>
          <w:p w:rsidR="00C10CC8" w:rsidRDefault="00C10C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No user authentication in demo; can be extended with access controls</w:t>
            </w:r>
          </w:p>
        </w:tc>
        <w:tc>
          <w:tcPr>
            <w:tcW w:w="4097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(Future) IAM, OAuth, HTTPS</w:t>
            </w:r>
          </w:p>
        </w:tc>
      </w:tr>
      <w:tr w:rsidR="00C10CC8">
        <w:trPr>
          <w:trHeight w:val="229"/>
        </w:trPr>
        <w:tc>
          <w:tcPr>
            <w:tcW w:w="826" w:type="dxa"/>
          </w:tcPr>
          <w:p w:rsidR="00C10CC8" w:rsidRDefault="00C10C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Modular design: UI + Prompt Handler + Model Pipeline (can be containerized)</w:t>
            </w:r>
          </w:p>
        </w:tc>
        <w:tc>
          <w:tcPr>
            <w:tcW w:w="4097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Microservice-friendly, Docker-ready</w:t>
            </w:r>
          </w:p>
        </w:tc>
      </w:tr>
      <w:tr w:rsidR="00C10CC8">
        <w:trPr>
          <w:trHeight w:val="229"/>
        </w:trPr>
        <w:tc>
          <w:tcPr>
            <w:tcW w:w="826" w:type="dxa"/>
          </w:tcPr>
          <w:p w:rsidR="00C10CC8" w:rsidRDefault="00C10C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 xml:space="preserve">Gradio sharing enables temporary public access; future: cloud </w:t>
            </w:r>
            <w:proofErr w:type="spellStart"/>
            <w:r w:rsidRPr="00417489">
              <w:rPr>
                <w:rFonts w:ascii="Arial" w:eastAsia="Arial" w:hAnsi="Arial" w:cs="Arial"/>
              </w:rPr>
              <w:t>deployment</w:t>
            </w:r>
            <w:r w:rsidR="00000000">
              <w:rPr>
                <w:rFonts w:ascii="Arial" w:eastAsia="Arial" w:hAnsi="Arial" w:cs="Arial"/>
              </w:rPr>
              <w:t>the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availability of application (e.g. use of load balancers, distributed servers etc.)</w:t>
            </w:r>
          </w:p>
        </w:tc>
        <w:tc>
          <w:tcPr>
            <w:tcW w:w="4097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Hugging Face Spaces / Cloud Foundry (planned)</w:t>
            </w:r>
          </w:p>
        </w:tc>
      </w:tr>
      <w:tr w:rsidR="00C10CC8">
        <w:trPr>
          <w:trHeight w:val="229"/>
        </w:trPr>
        <w:tc>
          <w:tcPr>
            <w:tcW w:w="826" w:type="dxa"/>
          </w:tcPr>
          <w:p w:rsidR="00C10CC8" w:rsidRDefault="00C10C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0CC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>Fast responses with local model loading; no latency from remote APIs</w:t>
            </w:r>
          </w:p>
        </w:tc>
        <w:tc>
          <w:tcPr>
            <w:tcW w:w="4097" w:type="dxa"/>
          </w:tcPr>
          <w:p w:rsidR="00C10CC8" w:rsidRDefault="004174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17489">
              <w:rPr>
                <w:rFonts w:ascii="Arial" w:eastAsia="Arial" w:hAnsi="Arial" w:cs="Arial"/>
              </w:rPr>
              <w:t xml:space="preserve">Token caching, </w:t>
            </w:r>
            <w:proofErr w:type="spellStart"/>
            <w:r w:rsidRPr="00417489">
              <w:rPr>
                <w:rFonts w:ascii="Arial" w:eastAsia="Arial" w:hAnsi="Arial" w:cs="Arial"/>
              </w:rPr>
              <w:t>device_map</w:t>
            </w:r>
            <w:proofErr w:type="spellEnd"/>
            <w:r w:rsidRPr="00417489">
              <w:rPr>
                <w:rFonts w:ascii="Arial" w:eastAsia="Arial" w:hAnsi="Arial" w:cs="Arial"/>
              </w:rPr>
              <w:t>="auto", CPU/GPU usage</w:t>
            </w:r>
          </w:p>
        </w:tc>
      </w:tr>
    </w:tbl>
    <w:p w:rsidR="00C10CC8" w:rsidRDefault="00C10CC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10CC8" w:rsidRDefault="00C10CC8">
      <w:pPr>
        <w:rPr>
          <w:rFonts w:ascii="Arial" w:eastAsia="Arial" w:hAnsi="Arial" w:cs="Arial"/>
          <w:b/>
        </w:rPr>
      </w:pPr>
    </w:p>
    <w:p w:rsidR="00C10CC8" w:rsidRDefault="00C10CC8">
      <w:pPr>
        <w:rPr>
          <w:rFonts w:ascii="Arial" w:eastAsia="Arial" w:hAnsi="Arial" w:cs="Arial"/>
          <w:b/>
        </w:rPr>
      </w:pPr>
    </w:p>
    <w:p w:rsidR="00C10CC8" w:rsidRDefault="00C10CC8">
      <w:pPr>
        <w:rPr>
          <w:rFonts w:ascii="Arial" w:eastAsia="Arial" w:hAnsi="Arial" w:cs="Arial"/>
          <w:b/>
        </w:rPr>
      </w:pPr>
    </w:p>
    <w:sectPr w:rsidR="00C10CC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E7010"/>
    <w:multiLevelType w:val="multilevel"/>
    <w:tmpl w:val="CC766F6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4924D23"/>
    <w:multiLevelType w:val="multilevel"/>
    <w:tmpl w:val="E27A1A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87464334">
    <w:abstractNumId w:val="1"/>
  </w:num>
  <w:num w:numId="2" w16cid:durableId="27148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CC8"/>
    <w:rsid w:val="00417489"/>
    <w:rsid w:val="007B79AE"/>
    <w:rsid w:val="00C10CC8"/>
    <w:rsid w:val="00C8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41BC"/>
  <w15:docId w15:val="{81320D16-544A-4995-A9ED-3D043ED2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 JAKKULA</cp:lastModifiedBy>
  <cp:revision>2</cp:revision>
  <dcterms:created xsi:type="dcterms:W3CDTF">2022-09-18T16:51:00Z</dcterms:created>
  <dcterms:modified xsi:type="dcterms:W3CDTF">2025-06-27T07:59:00Z</dcterms:modified>
</cp:coreProperties>
</file>