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3AB6C" w14:textId="77777777" w:rsidR="00F61DFF" w:rsidRPr="00F61DFF" w:rsidRDefault="00F61DFF" w:rsidP="00F61DFF">
      <w:pPr>
        <w:spacing w:line="259" w:lineRule="auto"/>
        <w:ind w:left="13"/>
        <w:jc w:val="center"/>
        <w:rPr>
          <w:bCs/>
        </w:rPr>
      </w:pPr>
      <w:r w:rsidRPr="00F61DFF">
        <w:rPr>
          <w:bCs/>
          <w:sz w:val="30"/>
        </w:rPr>
        <w:t>SIMATS ENGINEERING</w:t>
      </w:r>
      <w:r w:rsidRPr="00F61DFF">
        <w:rPr>
          <w:bCs/>
        </w:rPr>
        <w:t xml:space="preserve"> </w:t>
      </w:r>
    </w:p>
    <w:p w14:paraId="52D40A2D" w14:textId="77777777" w:rsidR="00F61DFF" w:rsidRPr="00F61DFF" w:rsidRDefault="00F61DFF" w:rsidP="00F61DFF">
      <w:pPr>
        <w:spacing w:line="259" w:lineRule="auto"/>
        <w:ind w:left="13"/>
        <w:jc w:val="center"/>
        <w:rPr>
          <w:bCs/>
        </w:rPr>
      </w:pPr>
      <w:r w:rsidRPr="00F61DFF">
        <w:rPr>
          <w:bCs/>
          <w:sz w:val="24"/>
        </w:rPr>
        <w:t>ASSESSMENT TOOL 2: Industry Problem Solving Task</w:t>
      </w:r>
      <w:r w:rsidRPr="00F61DFF">
        <w:rPr>
          <w:bCs/>
        </w:rPr>
        <w:t xml:space="preserve"> </w:t>
      </w:r>
    </w:p>
    <w:p w14:paraId="2B97462D" w14:textId="77777777" w:rsidR="00F61DFF" w:rsidRPr="00F61DFF" w:rsidRDefault="00F61DFF" w:rsidP="00F61DFF">
      <w:pPr>
        <w:spacing w:after="57" w:line="259" w:lineRule="auto"/>
        <w:rPr>
          <w:bCs/>
        </w:rPr>
      </w:pPr>
      <w:r w:rsidRPr="00F61DFF">
        <w:rPr>
          <w:bCs/>
        </w:rPr>
        <w:t xml:space="preserve"> </w:t>
      </w:r>
    </w:p>
    <w:p w14:paraId="656C006A" w14:textId="77777777" w:rsidR="00F61DFF" w:rsidRPr="00F61DFF" w:rsidRDefault="00F61DFF" w:rsidP="00F61DFF">
      <w:pPr>
        <w:tabs>
          <w:tab w:val="center" w:pos="3587"/>
          <w:tab w:val="center" w:pos="6008"/>
          <w:tab w:val="center" w:pos="8034"/>
        </w:tabs>
        <w:spacing w:line="259" w:lineRule="auto"/>
        <w:rPr>
          <w:bCs/>
        </w:rPr>
      </w:pPr>
      <w:r w:rsidRPr="00F61DFF">
        <w:rPr>
          <w:bCs/>
          <w:sz w:val="23"/>
        </w:rPr>
        <w:t>COURSE NAME:</w:t>
      </w:r>
      <w:r w:rsidRPr="00F61DFF">
        <w:rPr>
          <w:bCs/>
        </w:rPr>
        <w:t xml:space="preserve"> </w:t>
      </w:r>
      <w:r w:rsidRPr="00F61DFF">
        <w:rPr>
          <w:bCs/>
        </w:rPr>
        <w:tab/>
      </w:r>
      <w:r w:rsidRPr="00F61DFF">
        <w:rPr>
          <w:bCs/>
          <w:sz w:val="23"/>
        </w:rPr>
        <w:t xml:space="preserve">Cloud Computing and </w:t>
      </w:r>
      <w:r w:rsidRPr="00F61DFF">
        <w:rPr>
          <w:bCs/>
          <w:sz w:val="23"/>
        </w:rPr>
        <w:tab/>
        <w:t>COURSE CODE:</w:t>
      </w:r>
      <w:r w:rsidRPr="00F61DFF">
        <w:rPr>
          <w:bCs/>
        </w:rPr>
        <w:t xml:space="preserve"> </w:t>
      </w:r>
      <w:r w:rsidRPr="00F61DFF">
        <w:rPr>
          <w:bCs/>
        </w:rPr>
        <w:tab/>
      </w:r>
      <w:r w:rsidRPr="00F61DFF">
        <w:rPr>
          <w:bCs/>
          <w:sz w:val="23"/>
        </w:rPr>
        <w:t>CSA15</w:t>
      </w:r>
      <w:r w:rsidRPr="00F61DFF">
        <w:rPr>
          <w:bCs/>
        </w:rPr>
        <w:t xml:space="preserve"> </w:t>
      </w:r>
    </w:p>
    <w:p w14:paraId="7B58DB10" w14:textId="77777777" w:rsidR="00F61DFF" w:rsidRPr="00F61DFF" w:rsidRDefault="00F61DFF" w:rsidP="00F61DFF">
      <w:pPr>
        <w:spacing w:line="259" w:lineRule="auto"/>
        <w:ind w:left="2565"/>
        <w:rPr>
          <w:bCs/>
        </w:rPr>
      </w:pPr>
      <w:r w:rsidRPr="00F61DFF">
        <w:rPr>
          <w:bCs/>
          <w:sz w:val="23"/>
        </w:rPr>
        <w:t>Big Data Analytics</w:t>
      </w:r>
      <w:r w:rsidRPr="00F61DFF">
        <w:rPr>
          <w:bCs/>
        </w:rPr>
        <w:t xml:space="preserve"> </w:t>
      </w:r>
    </w:p>
    <w:p w14:paraId="1AD8FEFC" w14:textId="77777777" w:rsidR="00F61DFF" w:rsidRPr="00F61DFF" w:rsidRDefault="00F61DFF" w:rsidP="00F61DFF">
      <w:pPr>
        <w:spacing w:after="216" w:line="259" w:lineRule="auto"/>
        <w:rPr>
          <w:bCs/>
        </w:rPr>
      </w:pPr>
      <w:r w:rsidRPr="00F61DFF">
        <w:rPr>
          <w:bCs/>
        </w:rPr>
        <w:t xml:space="preserve"> </w:t>
      </w:r>
    </w:p>
    <w:p w14:paraId="11BABAEE" w14:textId="77777777" w:rsidR="00F61DFF" w:rsidRPr="00F61DFF" w:rsidRDefault="00F61DFF" w:rsidP="00F61DFF">
      <w:pPr>
        <w:spacing w:line="259" w:lineRule="auto"/>
        <w:rPr>
          <w:bCs/>
        </w:rPr>
      </w:pPr>
      <w:r w:rsidRPr="00F61DFF">
        <w:rPr>
          <w:bCs/>
        </w:rPr>
        <w:t xml:space="preserve"> </w:t>
      </w:r>
    </w:p>
    <w:p w14:paraId="43A1E479" w14:textId="77777777" w:rsidR="00F61DFF" w:rsidRPr="00F61DFF" w:rsidRDefault="00F61DFF" w:rsidP="00F61DFF">
      <w:pPr>
        <w:spacing w:after="301" w:line="259" w:lineRule="auto"/>
        <w:ind w:right="-13"/>
        <w:rPr>
          <w:bCs/>
        </w:rPr>
      </w:pPr>
      <w:r w:rsidRPr="00F61DFF">
        <w:rPr>
          <w:rFonts w:ascii="Calibri" w:eastAsia="Calibri" w:hAnsi="Calibri" w:cs="Calibri"/>
          <w:bCs/>
          <w:noProof/>
        </w:rPr>
        <mc:AlternateContent>
          <mc:Choice Requires="wpg">
            <w:drawing>
              <wp:inline distT="0" distB="0" distL="0" distR="0" wp14:anchorId="38FB6A53" wp14:editId="202AD223">
                <wp:extent cx="6502400" cy="12700"/>
                <wp:effectExtent l="0" t="0" r="0" b="0"/>
                <wp:docPr id="5044" name="Group 5044"/>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3" name="Shape 13"/>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4128993C" id="Group 5044"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H8mVE&#10;TAIAAKsFAAAOAAAAAAAAAAAAAAAAAC4CAABkcnMvZTJvRG9jLnhtbFBLAQItABQABgAIAAAAIQCQ&#10;xteq2wAAAAQBAAAPAAAAAAAAAAAAAAAAAKYEAABkcnMvZG93bnJldi54bWxQSwUGAAAAAAQABADz&#10;AAAArgUAAAAA&#10;">
                <v:shape id="Shape 13"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qLIwgAAANsAAAAPAAAAZHJzL2Rvd25yZXYueG1sRE9La8JA&#10;EL4X+h+WEXopurEF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CTiqLI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p w14:paraId="34C6CFA6" w14:textId="77777777" w:rsidR="00F61DFF" w:rsidRPr="00F61DFF" w:rsidRDefault="00F61DFF" w:rsidP="00F61DFF">
      <w:pPr>
        <w:pStyle w:val="Heading1"/>
        <w:ind w:left="-5"/>
        <w:rPr>
          <w:bCs/>
          <w:color w:val="auto"/>
        </w:rPr>
      </w:pPr>
      <w:r w:rsidRPr="00F61DFF">
        <w:rPr>
          <w:bCs/>
          <w:color w:val="auto"/>
        </w:rPr>
        <w:t xml:space="preserve">COURSE OUTCOME COVERED </w:t>
      </w:r>
    </w:p>
    <w:p w14:paraId="4A18D70A" w14:textId="77777777" w:rsidR="00F61DFF" w:rsidRPr="00F61DFF" w:rsidRDefault="00F61DFF" w:rsidP="00F61DFF">
      <w:pPr>
        <w:spacing w:after="16" w:line="259" w:lineRule="auto"/>
        <w:rPr>
          <w:bCs/>
          <w:sz w:val="22"/>
          <w:szCs w:val="22"/>
        </w:rPr>
      </w:pPr>
      <w:r w:rsidRPr="00F61DFF">
        <w:rPr>
          <w:bCs/>
          <w:sz w:val="22"/>
          <w:szCs w:val="22"/>
        </w:rPr>
        <w:t xml:space="preserve">CO4: </w:t>
      </w:r>
      <w:proofErr w:type="spellStart"/>
      <w:r w:rsidRPr="00F61DFF">
        <w:rPr>
          <w:bCs/>
          <w:i/>
          <w:sz w:val="22"/>
          <w:szCs w:val="22"/>
        </w:rPr>
        <w:t>Analyze</w:t>
      </w:r>
      <w:proofErr w:type="spellEnd"/>
      <w:r w:rsidRPr="00F61DFF">
        <w:rPr>
          <w:bCs/>
          <w:i/>
          <w:sz w:val="22"/>
          <w:szCs w:val="22"/>
        </w:rPr>
        <w:t xml:space="preserve"> big data characteristics and challenges across domains including security and application aspects.</w:t>
      </w:r>
      <w:r w:rsidRPr="00F61DFF">
        <w:rPr>
          <w:bCs/>
          <w:sz w:val="22"/>
          <w:szCs w:val="22"/>
        </w:rPr>
        <w:t xml:space="preserve"> </w:t>
      </w:r>
    </w:p>
    <w:p w14:paraId="35FE7C44" w14:textId="77777777" w:rsidR="00F61DFF" w:rsidRPr="00F61DFF" w:rsidRDefault="00F61DFF" w:rsidP="00F61DFF">
      <w:pPr>
        <w:spacing w:after="128"/>
        <w:ind w:left="-5"/>
        <w:rPr>
          <w:bCs/>
          <w:sz w:val="22"/>
          <w:szCs w:val="22"/>
        </w:rPr>
      </w:pPr>
      <w:r w:rsidRPr="00F61DFF">
        <w:rPr>
          <w:bCs/>
          <w:sz w:val="22"/>
          <w:szCs w:val="22"/>
        </w:rPr>
        <w:t xml:space="preserve">(BL4) </w:t>
      </w:r>
    </w:p>
    <w:p w14:paraId="7EF20A2D" w14:textId="77777777" w:rsidR="00F61DFF" w:rsidRPr="00F61DFF" w:rsidRDefault="00F61DFF" w:rsidP="00F61DFF">
      <w:pPr>
        <w:ind w:left="-5"/>
        <w:rPr>
          <w:bCs/>
          <w:sz w:val="22"/>
          <w:szCs w:val="22"/>
        </w:rPr>
      </w:pPr>
      <w:r w:rsidRPr="00F61DFF">
        <w:rPr>
          <w:bCs/>
          <w:sz w:val="22"/>
          <w:szCs w:val="22"/>
        </w:rPr>
        <w:t xml:space="preserve">Assessment Tool Weightage: 20% </w:t>
      </w:r>
    </w:p>
    <w:p w14:paraId="267D5982" w14:textId="77777777" w:rsidR="00F61DFF" w:rsidRPr="00F61DFF" w:rsidRDefault="00F61DFF" w:rsidP="00F61DFF">
      <w:pPr>
        <w:spacing w:after="46" w:line="259" w:lineRule="auto"/>
        <w:rPr>
          <w:bCs/>
          <w:sz w:val="22"/>
          <w:szCs w:val="22"/>
        </w:rPr>
      </w:pPr>
      <w:r w:rsidRPr="00F61DFF">
        <w:rPr>
          <w:bCs/>
          <w:sz w:val="22"/>
          <w:szCs w:val="22"/>
        </w:rPr>
        <w:t xml:space="preserve"> </w:t>
      </w:r>
    </w:p>
    <w:p w14:paraId="31DF9F21" w14:textId="77777777" w:rsidR="00F61DFF" w:rsidRPr="00F61DFF" w:rsidRDefault="00F61DFF" w:rsidP="00F61DFF">
      <w:pPr>
        <w:tabs>
          <w:tab w:val="center" w:pos="9267"/>
        </w:tabs>
        <w:ind w:left="-15"/>
        <w:rPr>
          <w:bCs/>
          <w:sz w:val="22"/>
          <w:szCs w:val="22"/>
        </w:rPr>
      </w:pPr>
      <w:r w:rsidRPr="00F61DFF">
        <w:rPr>
          <w:bCs/>
          <w:sz w:val="22"/>
          <w:szCs w:val="22"/>
        </w:rPr>
        <w:t xml:space="preserve">Dave's Taxonomy: Articulation (Level 4) </w:t>
      </w:r>
      <w:r w:rsidRPr="00F61DFF">
        <w:rPr>
          <w:bCs/>
          <w:sz w:val="22"/>
          <w:szCs w:val="22"/>
        </w:rPr>
        <w:tab/>
        <w:t xml:space="preserve">Total Marks: 40 </w:t>
      </w:r>
    </w:p>
    <w:p w14:paraId="6AE872BA" w14:textId="77777777" w:rsidR="00F61DFF" w:rsidRPr="00F61DFF" w:rsidRDefault="00F61DFF" w:rsidP="00F61DFF">
      <w:pPr>
        <w:ind w:left="-5"/>
        <w:rPr>
          <w:bCs/>
          <w:sz w:val="22"/>
          <w:szCs w:val="22"/>
        </w:rPr>
      </w:pPr>
      <w:r w:rsidRPr="00F61DFF">
        <w:rPr>
          <w:bCs/>
          <w:sz w:val="22"/>
          <w:szCs w:val="22"/>
        </w:rPr>
        <w:t xml:space="preserve">Question Count: 5 </w:t>
      </w:r>
    </w:p>
    <w:p w14:paraId="72863D2F" w14:textId="77777777" w:rsidR="00F61DFF" w:rsidRPr="00F61DFF" w:rsidRDefault="00F61DFF" w:rsidP="00F61DFF">
      <w:pPr>
        <w:spacing w:after="216" w:line="259" w:lineRule="auto"/>
        <w:rPr>
          <w:bCs/>
        </w:rPr>
      </w:pPr>
      <w:r w:rsidRPr="00F61DFF">
        <w:rPr>
          <w:bCs/>
        </w:rPr>
        <w:t xml:space="preserve"> </w:t>
      </w:r>
    </w:p>
    <w:p w14:paraId="22E61868" w14:textId="77777777" w:rsidR="00F61DFF" w:rsidRPr="00F61DFF" w:rsidRDefault="00F61DFF" w:rsidP="00F61DFF">
      <w:pPr>
        <w:spacing w:line="259" w:lineRule="auto"/>
        <w:rPr>
          <w:bCs/>
        </w:rPr>
      </w:pPr>
      <w:r w:rsidRPr="00F61DFF">
        <w:rPr>
          <w:bCs/>
        </w:rPr>
        <w:t xml:space="preserve"> </w:t>
      </w:r>
    </w:p>
    <w:p w14:paraId="704309A5" w14:textId="77777777" w:rsidR="00F61DFF" w:rsidRPr="00F61DFF" w:rsidRDefault="00F61DFF" w:rsidP="00F61DFF">
      <w:pPr>
        <w:spacing w:after="260" w:line="259" w:lineRule="auto"/>
        <w:ind w:right="-13"/>
        <w:rPr>
          <w:bCs/>
        </w:rPr>
      </w:pPr>
      <w:r w:rsidRPr="00F61DFF">
        <w:rPr>
          <w:rFonts w:ascii="Calibri" w:eastAsia="Calibri" w:hAnsi="Calibri" w:cs="Calibri"/>
          <w:bCs/>
          <w:noProof/>
        </w:rPr>
        <mc:AlternateContent>
          <mc:Choice Requires="wpg">
            <w:drawing>
              <wp:inline distT="0" distB="0" distL="0" distR="0" wp14:anchorId="25CC5658" wp14:editId="2B192857">
                <wp:extent cx="6502400" cy="12700"/>
                <wp:effectExtent l="0" t="0" r="0" b="0"/>
                <wp:docPr id="5045" name="Group 5045"/>
                <wp:cNvGraphicFramePr/>
                <a:graphic xmlns:a="http://schemas.openxmlformats.org/drawingml/2006/main">
                  <a:graphicData uri="http://schemas.microsoft.com/office/word/2010/wordprocessingGroup">
                    <wpg:wgp>
                      <wpg:cNvGrpSpPr/>
                      <wpg:grpSpPr>
                        <a:xfrm>
                          <a:off x="0" y="0"/>
                          <a:ext cx="6502400" cy="12700"/>
                          <a:chOff x="0" y="0"/>
                          <a:chExt cx="6502400" cy="12700"/>
                        </a:xfrm>
                      </wpg:grpSpPr>
                      <wps:wsp>
                        <wps:cNvPr id="14" name="Shape 14"/>
                        <wps:cNvSpPr/>
                        <wps:spPr>
                          <a:xfrm>
                            <a:off x="0" y="0"/>
                            <a:ext cx="6502400" cy="0"/>
                          </a:xfrm>
                          <a:custGeom>
                            <a:avLst/>
                            <a:gdLst/>
                            <a:ahLst/>
                            <a:cxnLst/>
                            <a:rect l="0" t="0" r="0" b="0"/>
                            <a:pathLst>
                              <a:path w="6502400">
                                <a:moveTo>
                                  <a:pt x="0" y="0"/>
                                </a:moveTo>
                                <a:lnTo>
                                  <a:pt x="6502400" y="0"/>
                                </a:lnTo>
                              </a:path>
                            </a:pathLst>
                          </a:custGeom>
                          <a:ln w="12700" cap="flat">
                            <a:miter lim="127000"/>
                          </a:ln>
                        </wps:spPr>
                        <wps:style>
                          <a:lnRef idx="1">
                            <a:srgbClr val="A6A6A6"/>
                          </a:lnRef>
                          <a:fillRef idx="0">
                            <a:srgbClr val="000000">
                              <a:alpha val="0"/>
                            </a:srgbClr>
                          </a:fillRef>
                          <a:effectRef idx="0">
                            <a:scrgbClr r="0" g="0" b="0"/>
                          </a:effectRef>
                          <a:fontRef idx="none"/>
                        </wps:style>
                        <wps:bodyPr/>
                      </wps:wsp>
                    </wpg:wgp>
                  </a:graphicData>
                </a:graphic>
              </wp:inline>
            </w:drawing>
          </mc:Choice>
          <mc:Fallback>
            <w:pict>
              <v:group w14:anchorId="430628A3" id="Group 5045" o:spid="_x0000_s1026" style="width:512pt;height:1pt;mso-position-horizontal-relative:char;mso-position-vertical-relative:line" coordsize="6502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">
                <v:shape id="Shape 14" o:spid="_x0000_s1027" style="position:absolute;width:65024;height:0;visibility:visible;mso-wrap-style:square;v-text-anchor:top" coordsize="65024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" path="m,l6502400,e" filled="f" strokecolor="#a6a6a6" strokeweight="1pt">
                  <v:stroke miterlimit="83231f" joinstyle="miter"/>
                  <v:path arrowok="t" textboxrect="0,0,6502400,0"/>
                </v:shape>
                <w10:anchorlock/>
              </v:group>
            </w:pict>
          </mc:Fallback>
        </mc:AlternateContent>
      </w:r>
    </w:p>
    <w:tbl>
      <w:tblPr>
        <w:tblStyle w:val="TableGrid"/>
        <w:tblpPr w:vertAnchor="page" w:horzAnchor="page" w:tblpX="890" w:tblpY="12510"/>
        <w:tblOverlap w:val="never"/>
        <w:tblW w:w="10260" w:type="dxa"/>
        <w:tblInd w:w="0" w:type="dxa"/>
        <w:tblCellMar>
          <w:top w:w="59" w:type="dxa"/>
          <w:left w:w="100" w:type="dxa"/>
          <w:right w:w="61" w:type="dxa"/>
        </w:tblCellMar>
        <w:tblLook w:val="04A0" w:firstRow="1" w:lastRow="0" w:firstColumn="1" w:lastColumn="0" w:noHBand="0" w:noVBand="1"/>
      </w:tblPr>
      <w:tblGrid>
        <w:gridCol w:w="1720"/>
        <w:gridCol w:w="1700"/>
        <w:gridCol w:w="1720"/>
        <w:gridCol w:w="1700"/>
        <w:gridCol w:w="1720"/>
        <w:gridCol w:w="1700"/>
      </w:tblGrid>
      <w:tr w:rsidR="00F61DFF" w:rsidRPr="00F61DFF" w14:paraId="70535147" w14:textId="77777777" w:rsidTr="00973328">
        <w:trPr>
          <w:trHeight w:val="480"/>
        </w:trPr>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56D6042A"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Criteria</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6B6A9799"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Weightage</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7346A856"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 xml:space="preserve">Level 4 - </w:t>
            </w:r>
          </w:p>
          <w:p w14:paraId="78B4F0D6"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Exemplary</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50883CD9"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 xml:space="preserve">Level 3 - </w:t>
            </w:r>
          </w:p>
          <w:p w14:paraId="15933B75"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Proficient</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shd w:val="clear" w:color="auto" w:fill="D9E2F3"/>
          </w:tcPr>
          <w:p w14:paraId="4C5CBD30"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 xml:space="preserve">Level 2 - </w:t>
            </w:r>
          </w:p>
          <w:p w14:paraId="1CD2B16F"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Developing</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shd w:val="clear" w:color="auto" w:fill="D9E2F3"/>
          </w:tcPr>
          <w:p w14:paraId="59ED9E61"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 xml:space="preserve">Level 1 - </w:t>
            </w:r>
          </w:p>
          <w:p w14:paraId="0BE1CBC7" w14:textId="77777777" w:rsidR="00F61DFF" w:rsidRPr="00F61DFF" w:rsidRDefault="00F61DFF" w:rsidP="00973328">
            <w:pPr>
              <w:spacing w:line="259" w:lineRule="auto"/>
              <w:rPr>
                <w:bCs/>
              </w:rPr>
            </w:pPr>
            <w:r w:rsidRPr="00F61DFF">
              <w:rPr>
                <w:rFonts w:ascii="Times New Roman" w:eastAsia="Times New Roman" w:hAnsi="Times New Roman" w:cs="Times New Roman"/>
                <w:bCs/>
                <w:sz w:val="20"/>
              </w:rPr>
              <w:t>Beginning</w:t>
            </w:r>
            <w:r w:rsidRPr="00F61DFF">
              <w:rPr>
                <w:bCs/>
              </w:rPr>
              <w:t xml:space="preserve"> </w:t>
            </w:r>
          </w:p>
        </w:tc>
      </w:tr>
      <w:tr w:rsidR="00F61DFF" w:rsidRPr="00F61DFF" w14:paraId="721DADA1" w14:textId="77777777" w:rsidTr="00973328">
        <w:trPr>
          <w:trHeight w:val="1160"/>
        </w:trPr>
        <w:tc>
          <w:tcPr>
            <w:tcW w:w="1720" w:type="dxa"/>
            <w:tcBorders>
              <w:top w:val="single" w:sz="8" w:space="0" w:color="000000"/>
              <w:left w:val="single" w:sz="8" w:space="0" w:color="000000"/>
              <w:bottom w:val="single" w:sz="8" w:space="0" w:color="000000"/>
              <w:right w:val="single" w:sz="8" w:space="0" w:color="000000"/>
            </w:tcBorders>
          </w:tcPr>
          <w:p w14:paraId="476215A4" w14:textId="77777777" w:rsidR="00F61DFF" w:rsidRPr="00F61DFF" w:rsidRDefault="00F61DFF" w:rsidP="00973328">
            <w:pPr>
              <w:spacing w:line="259" w:lineRule="auto"/>
              <w:rPr>
                <w:bCs/>
              </w:rPr>
            </w:pPr>
            <w:r w:rsidRPr="00F61DFF">
              <w:rPr>
                <w:bCs/>
                <w:sz w:val="20"/>
              </w:rPr>
              <w:t>Understanding of Industry Context</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8E5105E" w14:textId="77777777" w:rsidR="00F61DFF" w:rsidRPr="00F61DFF" w:rsidRDefault="00F61DFF" w:rsidP="00973328">
            <w:pPr>
              <w:spacing w:line="259" w:lineRule="auto"/>
              <w:rPr>
                <w:bCs/>
              </w:rPr>
            </w:pPr>
            <w:r w:rsidRPr="00F61DFF">
              <w:rPr>
                <w:bCs/>
                <w:sz w:val="20"/>
              </w:rPr>
              <w:t>20%</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6B1AD2F" w14:textId="77777777" w:rsidR="00F61DFF" w:rsidRPr="00F61DFF" w:rsidRDefault="00F61DFF" w:rsidP="00973328">
            <w:pPr>
              <w:spacing w:line="259" w:lineRule="auto"/>
              <w:rPr>
                <w:bCs/>
              </w:rPr>
            </w:pPr>
            <w:r w:rsidRPr="00F61DFF">
              <w:rPr>
                <w:bCs/>
                <w:sz w:val="20"/>
              </w:rPr>
              <w:t xml:space="preserve">Demonstrates strong understanding of </w:t>
            </w:r>
            <w:r w:rsidRPr="00F61DFF">
              <w:rPr>
                <w:bCs/>
                <w:sz w:val="20"/>
              </w:rPr>
              <w:lastRenderedPageBreak/>
              <w:t>real-world problem context</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94D9F0C" w14:textId="77777777" w:rsidR="00F61DFF" w:rsidRPr="00F61DFF" w:rsidRDefault="00F61DFF" w:rsidP="00973328">
            <w:pPr>
              <w:spacing w:line="259" w:lineRule="auto"/>
              <w:rPr>
                <w:bCs/>
              </w:rPr>
            </w:pPr>
            <w:r w:rsidRPr="00F61DFF">
              <w:rPr>
                <w:bCs/>
                <w:sz w:val="20"/>
              </w:rPr>
              <w:lastRenderedPageBreak/>
              <w:t>Good understanding</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1DB40F7" w14:textId="77777777" w:rsidR="00F61DFF" w:rsidRPr="00F61DFF" w:rsidRDefault="00F61DFF" w:rsidP="00973328">
            <w:pPr>
              <w:spacing w:line="259" w:lineRule="auto"/>
              <w:rPr>
                <w:bCs/>
              </w:rPr>
            </w:pPr>
            <w:r w:rsidRPr="00F61DFF">
              <w:rPr>
                <w:bCs/>
                <w:sz w:val="20"/>
              </w:rPr>
              <w:t>Basic understanding</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535800A5" w14:textId="77777777" w:rsidR="00F61DFF" w:rsidRPr="00F61DFF" w:rsidRDefault="00F61DFF" w:rsidP="00973328">
            <w:pPr>
              <w:spacing w:line="259" w:lineRule="auto"/>
              <w:rPr>
                <w:bCs/>
              </w:rPr>
            </w:pPr>
            <w:r w:rsidRPr="00F61DFF">
              <w:rPr>
                <w:bCs/>
                <w:sz w:val="20"/>
              </w:rPr>
              <w:t>Weak understanding</w:t>
            </w:r>
            <w:r w:rsidRPr="00F61DFF">
              <w:rPr>
                <w:bCs/>
              </w:rPr>
              <w:t xml:space="preserve"> </w:t>
            </w:r>
          </w:p>
        </w:tc>
      </w:tr>
      <w:tr w:rsidR="00F61DFF" w:rsidRPr="00F61DFF" w14:paraId="1C67DBE3" w14:textId="77777777" w:rsidTr="00973328">
        <w:trPr>
          <w:trHeight w:val="700"/>
        </w:trPr>
        <w:tc>
          <w:tcPr>
            <w:tcW w:w="1720" w:type="dxa"/>
            <w:tcBorders>
              <w:top w:val="single" w:sz="8" w:space="0" w:color="000000"/>
              <w:left w:val="single" w:sz="8" w:space="0" w:color="000000"/>
              <w:bottom w:val="single" w:sz="8" w:space="0" w:color="000000"/>
              <w:right w:val="single" w:sz="8" w:space="0" w:color="000000"/>
            </w:tcBorders>
          </w:tcPr>
          <w:p w14:paraId="779AFBB6" w14:textId="77777777" w:rsidR="00F61DFF" w:rsidRPr="00F61DFF" w:rsidRDefault="00F61DFF" w:rsidP="00973328">
            <w:pPr>
              <w:spacing w:line="259" w:lineRule="auto"/>
              <w:rPr>
                <w:bCs/>
              </w:rPr>
            </w:pPr>
            <w:r w:rsidRPr="00F61DFF">
              <w:rPr>
                <w:bCs/>
                <w:sz w:val="20"/>
              </w:rPr>
              <w:t>Application of Big Data Concepts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FB769A2" w14:textId="77777777" w:rsidR="00F61DFF" w:rsidRPr="00F61DFF" w:rsidRDefault="00F61DFF" w:rsidP="00973328">
            <w:pPr>
              <w:spacing w:line="259" w:lineRule="auto"/>
              <w:rPr>
                <w:bCs/>
              </w:rPr>
            </w:pPr>
            <w:r w:rsidRPr="00F61DFF">
              <w:rPr>
                <w:bCs/>
                <w:sz w:val="20"/>
              </w:rPr>
              <w:t>25%</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A5C30B7" w14:textId="77777777" w:rsidR="00F61DFF" w:rsidRPr="00F61DFF" w:rsidRDefault="00F61DFF" w:rsidP="00973328">
            <w:pPr>
              <w:spacing w:line="259" w:lineRule="auto"/>
              <w:rPr>
                <w:bCs/>
              </w:rPr>
            </w:pPr>
            <w:r w:rsidRPr="00F61DFF">
              <w:rPr>
                <w:bCs/>
                <w:sz w:val="20"/>
              </w:rPr>
              <w:t>Applies highly relevant big data ideas and tools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DC58D30" w14:textId="77777777" w:rsidR="00F61DFF" w:rsidRPr="00F61DFF" w:rsidRDefault="00F61DFF" w:rsidP="00973328">
            <w:pPr>
              <w:spacing w:line="259" w:lineRule="auto"/>
              <w:ind w:right="12"/>
              <w:rPr>
                <w:bCs/>
              </w:rPr>
            </w:pPr>
            <w:r w:rsidRPr="00F61DFF">
              <w:rPr>
                <w:bCs/>
                <w:sz w:val="20"/>
              </w:rPr>
              <w:t>Mostly appropriate application</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6EC62075" w14:textId="77777777" w:rsidR="00F61DFF" w:rsidRPr="00F61DFF" w:rsidRDefault="00F61DFF" w:rsidP="00973328">
            <w:pPr>
              <w:spacing w:line="259" w:lineRule="auto"/>
              <w:rPr>
                <w:bCs/>
              </w:rPr>
            </w:pPr>
            <w:r w:rsidRPr="00F61DFF">
              <w:rPr>
                <w:bCs/>
                <w:sz w:val="20"/>
              </w:rPr>
              <w:t>Partial application</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1D82748" w14:textId="77777777" w:rsidR="00F61DFF" w:rsidRPr="00F61DFF" w:rsidRDefault="00F61DFF" w:rsidP="00973328">
            <w:pPr>
              <w:spacing w:line="259" w:lineRule="auto"/>
              <w:rPr>
                <w:bCs/>
              </w:rPr>
            </w:pPr>
            <w:r w:rsidRPr="00F61DFF">
              <w:rPr>
                <w:bCs/>
                <w:sz w:val="20"/>
              </w:rPr>
              <w:t>Weak application</w:t>
            </w:r>
            <w:r w:rsidRPr="00F61DFF">
              <w:rPr>
                <w:bCs/>
              </w:rPr>
              <w:t xml:space="preserve"> </w:t>
            </w:r>
          </w:p>
        </w:tc>
      </w:tr>
    </w:tbl>
    <w:p w14:paraId="576B4810" w14:textId="77777777" w:rsidR="00F61DFF" w:rsidRDefault="00F61DFF" w:rsidP="00F61DFF">
      <w:pPr>
        <w:pStyle w:val="Heading1"/>
        <w:ind w:left="-5"/>
        <w:rPr>
          <w:bCs/>
          <w:color w:val="auto"/>
        </w:rPr>
      </w:pPr>
      <w:r w:rsidRPr="00F61DFF">
        <w:rPr>
          <w:bCs/>
          <w:color w:val="auto"/>
        </w:rPr>
        <w:t xml:space="preserve">Code of Conduct </w:t>
      </w:r>
    </w:p>
    <w:p w14:paraId="08EE1A1C" w14:textId="77777777" w:rsidR="00F61DFF" w:rsidRPr="00F61DFF" w:rsidRDefault="00F61DFF" w:rsidP="00F61DFF">
      <w:pPr>
        <w:pStyle w:val="Heading1"/>
        <w:ind w:left="-5"/>
        <w:rPr>
          <w:bCs/>
          <w:color w:val="auto"/>
        </w:rPr>
      </w:pPr>
    </w:p>
    <w:p w14:paraId="49B87B48" w14:textId="5F352F96" w:rsidR="00F61DFF" w:rsidRPr="00F61DFF" w:rsidRDefault="00F61DFF" w:rsidP="00F61DFF">
      <w:pPr>
        <w:ind w:left="-5"/>
        <w:rPr>
          <w:bCs/>
        </w:rPr>
      </w:pPr>
      <w:r w:rsidRPr="00F61DFF">
        <w:rPr>
          <w:bCs/>
        </w:rPr>
        <w:t>I</w:t>
      </w:r>
      <w:r>
        <w:rPr>
          <w:bCs/>
        </w:rPr>
        <w:t xml:space="preserve"> Kavya Sree T (192524444</w:t>
      </w:r>
      <w:proofErr w:type="gramStart"/>
      <w:r>
        <w:rPr>
          <w:bCs/>
        </w:rPr>
        <w:t xml:space="preserve">) </w:t>
      </w:r>
      <w:r w:rsidRPr="00F61DFF">
        <w:rPr>
          <w:bCs/>
        </w:rPr>
        <w:t xml:space="preserve"> (</w:t>
      </w:r>
      <w:proofErr w:type="gramEnd"/>
      <w:r w:rsidRPr="00F61DFF">
        <w:rPr>
          <w:bCs/>
        </w:rPr>
        <w:t xml:space="preserve">Name / Reg No) certify that this submission is my original work and that I have adhered to the guidelines specified for this assessment. </w:t>
      </w:r>
    </w:p>
    <w:p w14:paraId="455E6175" w14:textId="167CB804" w:rsidR="00F61DFF" w:rsidRPr="00F61DFF" w:rsidRDefault="00F61DFF" w:rsidP="00F61DFF">
      <w:pPr>
        <w:ind w:left="-5" w:right="1332"/>
        <w:rPr>
          <w:bCs/>
        </w:rPr>
      </w:pPr>
      <w:r w:rsidRPr="00F61DFF">
        <w:rPr>
          <w:bCs/>
        </w:rPr>
        <w:t xml:space="preserve">I understand that any violation of academic integrity rules will result in disciplinary action. Signature of the student: </w:t>
      </w:r>
      <w:r>
        <w:rPr>
          <w:bCs/>
        </w:rPr>
        <w:t>Kavya Sree T</w:t>
      </w:r>
    </w:p>
    <w:p w14:paraId="50CD9959" w14:textId="77777777" w:rsidR="00F61DFF" w:rsidRPr="00F61DFF" w:rsidRDefault="00F61DFF" w:rsidP="00F61DFF">
      <w:pPr>
        <w:spacing w:after="21" w:line="259" w:lineRule="auto"/>
        <w:rPr>
          <w:bCs/>
        </w:rPr>
      </w:pPr>
      <w:r w:rsidRPr="00F61DFF">
        <w:rPr>
          <w:bCs/>
        </w:rPr>
        <w:t xml:space="preserve"> </w:t>
      </w:r>
    </w:p>
    <w:p w14:paraId="7A80CEFC" w14:textId="77777777" w:rsidR="00F61DFF" w:rsidRPr="00F61DFF" w:rsidRDefault="00F61DFF" w:rsidP="00F61DFF">
      <w:pPr>
        <w:pStyle w:val="Heading1"/>
        <w:ind w:left="-5"/>
        <w:rPr>
          <w:bCs/>
          <w:color w:val="auto"/>
        </w:rPr>
      </w:pPr>
      <w:r w:rsidRPr="00F61DFF">
        <w:rPr>
          <w:bCs/>
          <w:color w:val="auto"/>
        </w:rPr>
        <w:t xml:space="preserve">Assessment Tasks Industry Problem Solving Task </w:t>
      </w:r>
    </w:p>
    <w:p w14:paraId="3A9189B7" w14:textId="77777777" w:rsidR="00F61DFF" w:rsidRPr="00F61DFF" w:rsidRDefault="00F61DFF" w:rsidP="00F61DFF">
      <w:pPr>
        <w:numPr>
          <w:ilvl w:val="0"/>
          <w:numId w:val="3"/>
        </w:numPr>
        <w:spacing w:after="4" w:line="268" w:lineRule="auto"/>
        <w:rPr>
          <w:bCs/>
        </w:rPr>
      </w:pPr>
      <w:r w:rsidRPr="00F61DFF">
        <w:rPr>
          <w:bCs/>
        </w:rPr>
        <w:t xml:space="preserve">An e-commerce company receives clickstream, transaction, and review data from millions of users daily. Propose a big data analytics pipeline and explain how the 5Vs influence architecture design. </w:t>
      </w:r>
    </w:p>
    <w:p w14:paraId="7C5D082B" w14:textId="77777777" w:rsidR="00F61DFF" w:rsidRPr="00F61DFF" w:rsidRDefault="00F61DFF" w:rsidP="00F61DFF">
      <w:pPr>
        <w:numPr>
          <w:ilvl w:val="0"/>
          <w:numId w:val="3"/>
        </w:numPr>
        <w:spacing w:after="4" w:line="268" w:lineRule="auto"/>
        <w:rPr>
          <w:bCs/>
        </w:rPr>
      </w:pPr>
      <w:r w:rsidRPr="00F61DFF">
        <w:rPr>
          <w:bCs/>
        </w:rPr>
        <w:t xml:space="preserve">A healthcare organization collects structured patient records, semi-structured insurance claims, and unstructured medical images. Design an approach to manage and secure this data ecosystem. </w:t>
      </w:r>
    </w:p>
    <w:p w14:paraId="180F5FE5" w14:textId="77777777" w:rsidR="00F61DFF" w:rsidRPr="00F61DFF" w:rsidRDefault="00F61DFF" w:rsidP="00F61DFF">
      <w:pPr>
        <w:numPr>
          <w:ilvl w:val="0"/>
          <w:numId w:val="3"/>
        </w:numPr>
        <w:spacing w:after="4" w:line="268" w:lineRule="auto"/>
        <w:rPr>
          <w:bCs/>
        </w:rPr>
      </w:pPr>
      <w:r w:rsidRPr="00F61DFF">
        <w:rPr>
          <w:bCs/>
        </w:rPr>
        <w:t xml:space="preserve">A telecom company wants to detect churn patterns using high-volume customer interaction data. Identify the big data challenges and recommend suitable analytics and integration strategies. </w:t>
      </w:r>
    </w:p>
    <w:p w14:paraId="20DE9ADA" w14:textId="77777777" w:rsidR="00F61DFF" w:rsidRPr="00F61DFF" w:rsidRDefault="00F61DFF" w:rsidP="00F61DFF">
      <w:pPr>
        <w:numPr>
          <w:ilvl w:val="0"/>
          <w:numId w:val="3"/>
        </w:numPr>
        <w:spacing w:after="4" w:line="268" w:lineRule="auto"/>
        <w:rPr>
          <w:bCs/>
        </w:rPr>
      </w:pPr>
      <w:r w:rsidRPr="00F61DFF">
        <w:rPr>
          <w:bCs/>
        </w:rPr>
        <w:t xml:space="preserve">A smart city project generates sensor streams from traffic, air quality, and surveillance systems. Explain how distributed file systems and data integration tools can support large-scale analysis. </w:t>
      </w:r>
    </w:p>
    <w:p w14:paraId="16E75BB0" w14:textId="77777777" w:rsidR="00F61DFF" w:rsidRPr="00F61DFF" w:rsidRDefault="00F61DFF" w:rsidP="00F61DFF">
      <w:pPr>
        <w:numPr>
          <w:ilvl w:val="0"/>
          <w:numId w:val="3"/>
        </w:numPr>
        <w:spacing w:after="206" w:line="268" w:lineRule="auto"/>
        <w:rPr>
          <w:bCs/>
        </w:rPr>
      </w:pPr>
      <w:r w:rsidRPr="00F61DFF">
        <w:rPr>
          <w:bCs/>
        </w:rPr>
        <w:t xml:space="preserve">A financial analytics firm must comply with strict privacy requirements while processing high-velocity transaction data. Design a secure big data solution and justify the controls chosen. </w:t>
      </w:r>
    </w:p>
    <w:p w14:paraId="44B53525" w14:textId="77777777" w:rsidR="00F61DFF" w:rsidRPr="00F61DFF" w:rsidRDefault="00F61DFF" w:rsidP="00F61DFF">
      <w:pPr>
        <w:spacing w:after="21" w:line="259" w:lineRule="auto"/>
        <w:rPr>
          <w:bCs/>
        </w:rPr>
      </w:pPr>
      <w:r w:rsidRPr="00F61DFF">
        <w:rPr>
          <w:bCs/>
        </w:rPr>
        <w:t xml:space="preserve"> </w:t>
      </w:r>
    </w:p>
    <w:p w14:paraId="76C4ADD8" w14:textId="77777777" w:rsidR="00F61DFF" w:rsidRPr="00F61DFF" w:rsidRDefault="00F61DFF" w:rsidP="00F61DFF">
      <w:pPr>
        <w:pStyle w:val="Heading1"/>
        <w:ind w:left="-5"/>
        <w:rPr>
          <w:bCs/>
          <w:color w:val="auto"/>
        </w:rPr>
      </w:pPr>
      <w:r w:rsidRPr="00F61DFF">
        <w:rPr>
          <w:bCs/>
          <w:color w:val="auto"/>
        </w:rPr>
        <w:t xml:space="preserve">Industry Problem Solving Rubric </w:t>
      </w:r>
    </w:p>
    <w:tbl>
      <w:tblPr>
        <w:tblStyle w:val="TableGrid"/>
        <w:tblW w:w="10260" w:type="dxa"/>
        <w:tblInd w:w="-110" w:type="dxa"/>
        <w:tblCellMar>
          <w:top w:w="51" w:type="dxa"/>
          <w:left w:w="100" w:type="dxa"/>
          <w:right w:w="78" w:type="dxa"/>
        </w:tblCellMar>
        <w:tblLook w:val="04A0" w:firstRow="1" w:lastRow="0" w:firstColumn="1" w:lastColumn="0" w:noHBand="0" w:noVBand="1"/>
      </w:tblPr>
      <w:tblGrid>
        <w:gridCol w:w="1720"/>
        <w:gridCol w:w="1700"/>
        <w:gridCol w:w="1720"/>
        <w:gridCol w:w="1700"/>
        <w:gridCol w:w="1720"/>
        <w:gridCol w:w="1700"/>
      </w:tblGrid>
      <w:tr w:rsidR="00F61DFF" w:rsidRPr="00F61DFF" w14:paraId="5F9B3CB1" w14:textId="77777777" w:rsidTr="00973328">
        <w:trPr>
          <w:trHeight w:val="700"/>
        </w:trPr>
        <w:tc>
          <w:tcPr>
            <w:tcW w:w="1720" w:type="dxa"/>
            <w:tcBorders>
              <w:top w:val="single" w:sz="8" w:space="0" w:color="000000"/>
              <w:left w:val="single" w:sz="8" w:space="0" w:color="000000"/>
              <w:bottom w:val="single" w:sz="8" w:space="0" w:color="000000"/>
              <w:right w:val="single" w:sz="8" w:space="0" w:color="000000"/>
            </w:tcBorders>
          </w:tcPr>
          <w:p w14:paraId="724E3CC3" w14:textId="77777777" w:rsidR="00F61DFF" w:rsidRPr="00F61DFF" w:rsidRDefault="00F61DFF" w:rsidP="00973328">
            <w:pPr>
              <w:spacing w:line="259" w:lineRule="auto"/>
              <w:rPr>
                <w:bCs/>
              </w:rPr>
            </w:pPr>
            <w:r w:rsidRPr="00F61DFF">
              <w:rPr>
                <w:bCs/>
                <w:sz w:val="20"/>
              </w:rPr>
              <w:t>Solution Design</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3E7E0A70" w14:textId="77777777" w:rsidR="00F61DFF" w:rsidRPr="00F61DFF" w:rsidRDefault="00F61DFF" w:rsidP="00973328">
            <w:pPr>
              <w:spacing w:line="259" w:lineRule="auto"/>
              <w:rPr>
                <w:bCs/>
              </w:rPr>
            </w:pPr>
            <w:r w:rsidRPr="00F61DFF">
              <w:rPr>
                <w:bCs/>
                <w:sz w:val="20"/>
              </w:rPr>
              <w:t>25%</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4633F6F" w14:textId="77777777" w:rsidR="00F61DFF" w:rsidRPr="00F61DFF" w:rsidRDefault="00F61DFF" w:rsidP="00973328">
            <w:pPr>
              <w:spacing w:line="259" w:lineRule="auto"/>
              <w:rPr>
                <w:bCs/>
              </w:rPr>
            </w:pPr>
            <w:r w:rsidRPr="00F61DFF">
              <w:rPr>
                <w:bCs/>
                <w:sz w:val="20"/>
              </w:rPr>
              <w:t xml:space="preserve">Solution is practical, scalable, and </w:t>
            </w:r>
            <w:proofErr w:type="spellStart"/>
            <w:r w:rsidRPr="00F61DFF">
              <w:rPr>
                <w:bCs/>
                <w:sz w:val="20"/>
              </w:rPr>
              <w:t>well reasoned</w:t>
            </w:r>
            <w:proofErr w:type="spellEnd"/>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E854982" w14:textId="77777777" w:rsidR="00F61DFF" w:rsidRPr="00F61DFF" w:rsidRDefault="00F61DFF" w:rsidP="00973328">
            <w:pPr>
              <w:spacing w:line="259" w:lineRule="auto"/>
              <w:rPr>
                <w:bCs/>
              </w:rPr>
            </w:pPr>
            <w:r w:rsidRPr="00F61DFF">
              <w:rPr>
                <w:bCs/>
                <w:sz w:val="20"/>
              </w:rPr>
              <w:t>Reasonable solution</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0A61E54F" w14:textId="77777777" w:rsidR="00F61DFF" w:rsidRPr="00F61DFF" w:rsidRDefault="00F61DFF" w:rsidP="00973328">
            <w:pPr>
              <w:spacing w:line="259" w:lineRule="auto"/>
              <w:rPr>
                <w:bCs/>
              </w:rPr>
            </w:pPr>
            <w:r w:rsidRPr="00F61DFF">
              <w:rPr>
                <w:bCs/>
                <w:sz w:val="20"/>
              </w:rPr>
              <w:t>Basic solution with gaps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8A6BC86" w14:textId="77777777" w:rsidR="00F61DFF" w:rsidRPr="00F61DFF" w:rsidRDefault="00F61DFF" w:rsidP="00973328">
            <w:pPr>
              <w:spacing w:line="259" w:lineRule="auto"/>
              <w:rPr>
                <w:bCs/>
              </w:rPr>
            </w:pPr>
            <w:r w:rsidRPr="00F61DFF">
              <w:rPr>
                <w:bCs/>
                <w:sz w:val="20"/>
              </w:rPr>
              <w:t>Unclear solution</w:t>
            </w:r>
            <w:r w:rsidRPr="00F61DFF">
              <w:rPr>
                <w:bCs/>
              </w:rPr>
              <w:t xml:space="preserve"> </w:t>
            </w:r>
          </w:p>
        </w:tc>
      </w:tr>
      <w:tr w:rsidR="00F61DFF" w:rsidRPr="00F61DFF" w14:paraId="29047BF5" w14:textId="77777777" w:rsidTr="00973328">
        <w:trPr>
          <w:trHeight w:val="700"/>
        </w:trPr>
        <w:tc>
          <w:tcPr>
            <w:tcW w:w="1720" w:type="dxa"/>
            <w:tcBorders>
              <w:top w:val="single" w:sz="8" w:space="0" w:color="000000"/>
              <w:left w:val="single" w:sz="8" w:space="0" w:color="000000"/>
              <w:bottom w:val="single" w:sz="8" w:space="0" w:color="000000"/>
              <w:right w:val="single" w:sz="8" w:space="0" w:color="000000"/>
            </w:tcBorders>
          </w:tcPr>
          <w:p w14:paraId="61742E3C" w14:textId="77777777" w:rsidR="00F61DFF" w:rsidRPr="00F61DFF" w:rsidRDefault="00F61DFF" w:rsidP="00973328">
            <w:pPr>
              <w:spacing w:line="259" w:lineRule="auto"/>
              <w:rPr>
                <w:bCs/>
              </w:rPr>
            </w:pPr>
            <w:r w:rsidRPr="00F61DFF">
              <w:rPr>
                <w:bCs/>
                <w:sz w:val="20"/>
              </w:rPr>
              <w:t>Security / Risk Awareness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411EAF21" w14:textId="77777777" w:rsidR="00F61DFF" w:rsidRPr="00F61DFF" w:rsidRDefault="00F61DFF" w:rsidP="00973328">
            <w:pPr>
              <w:spacing w:line="259" w:lineRule="auto"/>
              <w:rPr>
                <w:bCs/>
              </w:rPr>
            </w:pPr>
            <w:r w:rsidRPr="00F61DFF">
              <w:rPr>
                <w:bCs/>
                <w:sz w:val="20"/>
              </w:rPr>
              <w:t>15%</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51315E14" w14:textId="77777777" w:rsidR="00F61DFF" w:rsidRPr="00F61DFF" w:rsidRDefault="00F61DFF" w:rsidP="00973328">
            <w:pPr>
              <w:spacing w:line="259" w:lineRule="auto"/>
              <w:rPr>
                <w:bCs/>
              </w:rPr>
            </w:pPr>
            <w:r w:rsidRPr="00F61DFF">
              <w:rPr>
                <w:bCs/>
                <w:sz w:val="20"/>
              </w:rPr>
              <w:t>Strong awareness of security and operational risks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DF2FDFA" w14:textId="77777777" w:rsidR="00F61DFF" w:rsidRPr="00F61DFF" w:rsidRDefault="00F61DFF" w:rsidP="00973328">
            <w:pPr>
              <w:spacing w:line="259" w:lineRule="auto"/>
              <w:rPr>
                <w:bCs/>
              </w:rPr>
            </w:pPr>
            <w:r w:rsidRPr="00F61DFF">
              <w:rPr>
                <w:bCs/>
                <w:sz w:val="20"/>
              </w:rPr>
              <w:t>Reasonable awareness</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1E06626C" w14:textId="77777777" w:rsidR="00F61DFF" w:rsidRPr="00F61DFF" w:rsidRDefault="00F61DFF" w:rsidP="00973328">
            <w:pPr>
              <w:spacing w:line="259" w:lineRule="auto"/>
              <w:ind w:right="27"/>
              <w:rPr>
                <w:bCs/>
              </w:rPr>
            </w:pPr>
            <w:r w:rsidRPr="00F61DFF">
              <w:rPr>
                <w:bCs/>
                <w:sz w:val="20"/>
              </w:rPr>
              <w:t>Limited awareness</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5FA93C9" w14:textId="77777777" w:rsidR="00F61DFF" w:rsidRPr="00F61DFF" w:rsidRDefault="00F61DFF" w:rsidP="00973328">
            <w:pPr>
              <w:spacing w:line="259" w:lineRule="auto"/>
              <w:rPr>
                <w:bCs/>
              </w:rPr>
            </w:pPr>
            <w:r w:rsidRPr="00F61DFF">
              <w:rPr>
                <w:bCs/>
                <w:sz w:val="20"/>
              </w:rPr>
              <w:t>Poor awareness</w:t>
            </w:r>
            <w:r w:rsidRPr="00F61DFF">
              <w:rPr>
                <w:bCs/>
              </w:rPr>
              <w:t xml:space="preserve"> </w:t>
            </w:r>
          </w:p>
        </w:tc>
      </w:tr>
      <w:tr w:rsidR="00F61DFF" w:rsidRPr="00F61DFF" w14:paraId="285CA5D1" w14:textId="77777777" w:rsidTr="00973328">
        <w:trPr>
          <w:trHeight w:val="700"/>
        </w:trPr>
        <w:tc>
          <w:tcPr>
            <w:tcW w:w="1720" w:type="dxa"/>
            <w:tcBorders>
              <w:top w:val="single" w:sz="8" w:space="0" w:color="000000"/>
              <w:left w:val="single" w:sz="8" w:space="0" w:color="000000"/>
              <w:bottom w:val="single" w:sz="8" w:space="0" w:color="000000"/>
              <w:right w:val="single" w:sz="8" w:space="0" w:color="000000"/>
            </w:tcBorders>
          </w:tcPr>
          <w:p w14:paraId="2C143C3F" w14:textId="77777777" w:rsidR="00F61DFF" w:rsidRPr="00F61DFF" w:rsidRDefault="00F61DFF" w:rsidP="00973328">
            <w:pPr>
              <w:spacing w:line="259" w:lineRule="auto"/>
              <w:rPr>
                <w:bCs/>
              </w:rPr>
            </w:pPr>
            <w:r w:rsidRPr="00F61DFF">
              <w:rPr>
                <w:bCs/>
                <w:sz w:val="20"/>
              </w:rPr>
              <w:t xml:space="preserve">Clarity and </w:t>
            </w:r>
          </w:p>
          <w:p w14:paraId="1F58195A" w14:textId="77777777" w:rsidR="00F61DFF" w:rsidRPr="00F61DFF" w:rsidRDefault="00F61DFF" w:rsidP="00973328">
            <w:pPr>
              <w:spacing w:line="259" w:lineRule="auto"/>
              <w:rPr>
                <w:bCs/>
              </w:rPr>
            </w:pPr>
            <w:r w:rsidRPr="00F61DFF">
              <w:rPr>
                <w:bCs/>
                <w:sz w:val="20"/>
              </w:rPr>
              <w:t>Professionalism</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11D14AB8" w14:textId="77777777" w:rsidR="00F61DFF" w:rsidRPr="00F61DFF" w:rsidRDefault="00F61DFF" w:rsidP="00973328">
            <w:pPr>
              <w:spacing w:line="259" w:lineRule="auto"/>
              <w:rPr>
                <w:bCs/>
              </w:rPr>
            </w:pPr>
            <w:r w:rsidRPr="00F61DFF">
              <w:rPr>
                <w:bCs/>
                <w:sz w:val="20"/>
              </w:rPr>
              <w:t>15%</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252C3117" w14:textId="77777777" w:rsidR="00F61DFF" w:rsidRPr="00F61DFF" w:rsidRDefault="00F61DFF" w:rsidP="00973328">
            <w:pPr>
              <w:spacing w:line="259" w:lineRule="auto"/>
              <w:rPr>
                <w:bCs/>
              </w:rPr>
            </w:pPr>
            <w:r w:rsidRPr="00F61DFF">
              <w:rPr>
                <w:bCs/>
                <w:sz w:val="20"/>
              </w:rPr>
              <w:t>Well-structured and professional response</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B63F455" w14:textId="77777777" w:rsidR="00F61DFF" w:rsidRPr="00F61DFF" w:rsidRDefault="00F61DFF" w:rsidP="00973328">
            <w:pPr>
              <w:spacing w:line="259" w:lineRule="auto"/>
              <w:rPr>
                <w:bCs/>
              </w:rPr>
            </w:pPr>
            <w:r w:rsidRPr="00F61DFF">
              <w:rPr>
                <w:bCs/>
                <w:sz w:val="20"/>
              </w:rPr>
              <w:t>Generally clear</w:t>
            </w:r>
            <w:r w:rsidRPr="00F61DFF">
              <w:rPr>
                <w:bCs/>
              </w:rPr>
              <w:t xml:space="preserve"> </w:t>
            </w:r>
          </w:p>
        </w:tc>
        <w:tc>
          <w:tcPr>
            <w:tcW w:w="1720" w:type="dxa"/>
            <w:tcBorders>
              <w:top w:val="single" w:sz="8" w:space="0" w:color="000000"/>
              <w:left w:val="single" w:sz="8" w:space="0" w:color="000000"/>
              <w:bottom w:val="single" w:sz="8" w:space="0" w:color="000000"/>
              <w:right w:val="single" w:sz="8" w:space="0" w:color="000000"/>
            </w:tcBorders>
          </w:tcPr>
          <w:p w14:paraId="34A12477" w14:textId="77777777" w:rsidR="00F61DFF" w:rsidRPr="00F61DFF" w:rsidRDefault="00F61DFF" w:rsidP="00973328">
            <w:pPr>
              <w:spacing w:line="259" w:lineRule="auto"/>
              <w:rPr>
                <w:bCs/>
              </w:rPr>
            </w:pPr>
            <w:r w:rsidRPr="00F61DFF">
              <w:rPr>
                <w:bCs/>
                <w:sz w:val="20"/>
              </w:rPr>
              <w:t>Moderately clear</w:t>
            </w:r>
            <w:r w:rsidRPr="00F61DFF">
              <w:rPr>
                <w:bCs/>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2500BCED" w14:textId="77777777" w:rsidR="00F61DFF" w:rsidRPr="00F61DFF" w:rsidRDefault="00F61DFF" w:rsidP="00973328">
            <w:pPr>
              <w:spacing w:line="259" w:lineRule="auto"/>
              <w:rPr>
                <w:bCs/>
              </w:rPr>
            </w:pPr>
            <w:r w:rsidRPr="00F61DFF">
              <w:rPr>
                <w:bCs/>
                <w:sz w:val="20"/>
              </w:rPr>
              <w:t>Poorly presented</w:t>
            </w:r>
            <w:r w:rsidRPr="00F61DFF">
              <w:rPr>
                <w:bCs/>
              </w:rPr>
              <w:t xml:space="preserve"> </w:t>
            </w:r>
          </w:p>
        </w:tc>
      </w:tr>
    </w:tbl>
    <w:p w14:paraId="055214FA" w14:textId="77777777" w:rsidR="00F61DFF" w:rsidRPr="00F61DFF" w:rsidRDefault="00F61DFF" w:rsidP="00F61DFF">
      <w:pPr>
        <w:spacing w:line="259" w:lineRule="auto"/>
        <w:jc w:val="both"/>
        <w:rPr>
          <w:bCs/>
        </w:rPr>
      </w:pPr>
      <w:r w:rsidRPr="00F61DFF">
        <w:rPr>
          <w:bCs/>
        </w:rPr>
        <w:t xml:space="preserve"> </w:t>
      </w:r>
    </w:p>
    <w:p w14:paraId="18897A8A" w14:textId="77777777" w:rsidR="00F61DFF" w:rsidRPr="00F61DFF" w:rsidRDefault="00F61DFF">
      <w:pPr>
        <w:pStyle w:val="Heading1"/>
        <w:spacing w:before="320" w:after="200"/>
      </w:pPr>
    </w:p>
    <w:p w14:paraId="339645E2" w14:textId="77777777" w:rsidR="00F61DFF" w:rsidRDefault="00F61DFF">
      <w:pPr>
        <w:pStyle w:val="Heading1"/>
        <w:spacing w:before="320" w:after="200"/>
        <w:rPr>
          <w:b/>
          <w:bCs/>
          <w:color w:val="1F3864"/>
        </w:rPr>
      </w:pPr>
    </w:p>
    <w:p w14:paraId="4C2774E5" w14:textId="6D2EB302" w:rsidR="00694B40" w:rsidRDefault="00000000">
      <w:pPr>
        <w:pStyle w:val="Heading1"/>
        <w:spacing w:before="320" w:after="200"/>
      </w:pPr>
      <w:r>
        <w:rPr>
          <w:b/>
          <w:bCs/>
          <w:color w:val="1F3864"/>
        </w:rPr>
        <w:lastRenderedPageBreak/>
        <w:t>Question 1: Big Data Analytics Pipeline for E-Commerce</w:t>
      </w:r>
    </w:p>
    <w:p w14:paraId="20BC4990" w14:textId="77777777" w:rsidR="00694B40" w:rsidRDefault="00000000">
      <w:pPr>
        <w:spacing w:after="160" w:line="360" w:lineRule="auto"/>
        <w:jc w:val="both"/>
      </w:pPr>
      <w:r>
        <w:rPr>
          <w:sz w:val="24"/>
          <w:szCs w:val="24"/>
        </w:rPr>
        <w:t>An e-commerce platform serving millions of daily users generates three fundamentally different data streams: high-frequency clickstream events, transactional records tied to payments and inventory, and semi-structured/unstructured customer reviews. Designing a pipeline for this environment requires treating each stream according to its own velocity, structure, and business value, while still allowing cross-stream correlation for analytics such as personalization, fraud detection, and demand forecasting.</w:t>
      </w:r>
    </w:p>
    <w:p w14:paraId="725EE104" w14:textId="77777777" w:rsidR="00694B40" w:rsidRDefault="00000000">
      <w:pPr>
        <w:pStyle w:val="Heading2"/>
        <w:spacing w:before="240" w:after="140"/>
      </w:pPr>
      <w:r>
        <w:rPr>
          <w:b/>
          <w:bCs/>
          <w:color w:val="2E5395"/>
        </w:rPr>
        <w:t>1.1 Industry Requirements</w:t>
      </w:r>
    </w:p>
    <w:p w14:paraId="3CEB5023" w14:textId="77777777" w:rsidR="00694B40" w:rsidRDefault="00000000">
      <w:pPr>
        <w:spacing w:after="160" w:line="360" w:lineRule="auto"/>
        <w:jc w:val="both"/>
      </w:pPr>
      <w:r>
        <w:rPr>
          <w:sz w:val="24"/>
          <w:szCs w:val="24"/>
        </w:rPr>
        <w:t>The business needs near-real-time visibility into browsing behaviour to drive recommendations and cart-abandonment interventions, reliable and auditable transaction processing that supports refunds and reconciliation, and periodic deep analysis of reviews and ratings to detect sentiment shifts and product-quality issues. The pipeline must also scale elastically during flash sales and festive-season traffic spikes without service degradation.</w:t>
      </w:r>
    </w:p>
    <w:p w14:paraId="2A6E27F5" w14:textId="77777777" w:rsidR="00694B40" w:rsidRDefault="00000000">
      <w:pPr>
        <w:pStyle w:val="Heading2"/>
        <w:spacing w:before="240" w:after="140"/>
      </w:pPr>
      <w:r>
        <w:rPr>
          <w:b/>
          <w:bCs/>
          <w:color w:val="2E5395"/>
        </w:rPr>
        <w:t>1.2 How the 5Vs Shape Architecture Decisions</w:t>
      </w:r>
    </w:p>
    <w:p w14:paraId="5EFFA24A" w14:textId="77777777" w:rsidR="00694B40" w:rsidRDefault="00000000">
      <w:pPr>
        <w:spacing w:after="160" w:line="360" w:lineRule="auto"/>
        <w:jc w:val="both"/>
      </w:pPr>
      <w:r>
        <w:rPr>
          <w:sz w:val="24"/>
          <w:szCs w:val="24"/>
        </w:rPr>
        <w:t>Each of the five characteristics of big data pushes the design toward specific architectural choices:</w:t>
      </w:r>
    </w:p>
    <w:p w14:paraId="1001EB3E" w14:textId="77777777" w:rsidR="00694B40" w:rsidRDefault="00000000">
      <w:pPr>
        <w:pStyle w:val="ListParagraph"/>
        <w:numPr>
          <w:ilvl w:val="0"/>
          <w:numId w:val="2"/>
        </w:numPr>
        <w:spacing w:after="100" w:line="360" w:lineRule="auto"/>
      </w:pPr>
      <w:r>
        <w:rPr>
          <w:sz w:val="24"/>
          <w:szCs w:val="24"/>
        </w:rPr>
        <w:t>Volume: Millions of daily active users generate terabytes of clickstream logs alone. This rules out single-node relational storage and mandates a distributed, horizontally scalable storage layer such as HDFS or cloud object storage (Amazon S3 / Azure Data Lake), partitioned by date and event type.</w:t>
      </w:r>
    </w:p>
    <w:p w14:paraId="34AA74C1" w14:textId="77777777" w:rsidR="00694B40" w:rsidRDefault="00000000">
      <w:pPr>
        <w:pStyle w:val="ListParagraph"/>
        <w:numPr>
          <w:ilvl w:val="0"/>
          <w:numId w:val="2"/>
        </w:numPr>
        <w:spacing w:after="100" w:line="360" w:lineRule="auto"/>
      </w:pPr>
      <w:r>
        <w:rPr>
          <w:sz w:val="24"/>
          <w:szCs w:val="24"/>
        </w:rPr>
        <w:t>Velocity: Clickstream and cart events arrive continuously at thousands of events per second. This requires a streaming ingestion layer (Apache Kafka or Amazon Kinesis) decoupled from downstream processing, with a stream-processing engine (Apache Flink or Spark Structured Streaming) for sub-second aggregation such as live session tracking.</w:t>
      </w:r>
    </w:p>
    <w:p w14:paraId="0A4DD1AE" w14:textId="77777777" w:rsidR="00694B40" w:rsidRDefault="00000000">
      <w:pPr>
        <w:pStyle w:val="ListParagraph"/>
        <w:numPr>
          <w:ilvl w:val="0"/>
          <w:numId w:val="2"/>
        </w:numPr>
        <w:spacing w:after="100" w:line="360" w:lineRule="auto"/>
      </w:pPr>
      <w:r>
        <w:rPr>
          <w:sz w:val="24"/>
          <w:szCs w:val="24"/>
        </w:rPr>
        <w:t>Variety: Clickstream is semi-structured JSON, transactions are structured relational records, and reviews are unstructured text (and sometimes images). A schema-on-read data lake accommodates all three, while a downstream data warehouse enforces schema-on-write for curated transactional reporting.</w:t>
      </w:r>
    </w:p>
    <w:p w14:paraId="6671B136" w14:textId="77777777" w:rsidR="00694B40" w:rsidRDefault="00000000">
      <w:pPr>
        <w:pStyle w:val="ListParagraph"/>
        <w:numPr>
          <w:ilvl w:val="0"/>
          <w:numId w:val="2"/>
        </w:numPr>
        <w:spacing w:after="100" w:line="360" w:lineRule="auto"/>
      </w:pPr>
      <w:r>
        <w:rPr>
          <w:sz w:val="24"/>
          <w:szCs w:val="24"/>
        </w:rPr>
        <w:lastRenderedPageBreak/>
        <w:t>Veracity: Clickstream data contains bot traffic, duplicate events, and tracking noise; reviews may contain spam. Data-quality and validation stages (deduplication, bot filtering, schema validation) are mandatory before analytics consumption, or downstream models will be trained on unreliable signals.</w:t>
      </w:r>
    </w:p>
    <w:p w14:paraId="32A85CE1" w14:textId="77777777" w:rsidR="00694B40" w:rsidRDefault="00000000">
      <w:pPr>
        <w:pStyle w:val="ListParagraph"/>
        <w:numPr>
          <w:ilvl w:val="0"/>
          <w:numId w:val="2"/>
        </w:numPr>
        <w:spacing w:after="100" w:line="360" w:lineRule="auto"/>
      </w:pPr>
      <w:r>
        <w:rPr>
          <w:sz w:val="24"/>
          <w:szCs w:val="24"/>
        </w:rPr>
        <w:t>Value: Not all captured data is equally valuable. Raw clickstream is compressed and retained cheaply in cold storage, while aggregated, high-value features (e.g., session-level conversion funnels) are materialized into fast-access serving stores for real-time personalization.</w:t>
      </w:r>
    </w:p>
    <w:p w14:paraId="7FFFEBAA" w14:textId="77777777" w:rsidR="00694B40" w:rsidRDefault="00000000">
      <w:pPr>
        <w:pStyle w:val="Heading2"/>
        <w:spacing w:before="240" w:after="140"/>
      </w:pPr>
      <w:r>
        <w:rPr>
          <w:b/>
          <w:bCs/>
          <w:color w:val="2E5395"/>
        </w:rPr>
        <w:t>1.3 Proposed Pipeline Architecture</w:t>
      </w:r>
    </w:p>
    <w:p w14:paraId="1800E759" w14:textId="77777777" w:rsidR="00694B40" w:rsidRDefault="00000000">
      <w:pPr>
        <w:spacing w:after="160" w:line="360" w:lineRule="auto"/>
        <w:jc w:val="both"/>
      </w:pPr>
      <w:r>
        <w:rPr>
          <w:sz w:val="24"/>
          <w:szCs w:val="24"/>
        </w:rPr>
        <w:t>The pipeline follows a layered lambda/kappa-inspired design combining batch and stream processing:</w:t>
      </w:r>
    </w:p>
    <w:p w14:paraId="75B80E48" w14:textId="77777777" w:rsidR="00694B40" w:rsidRDefault="00000000">
      <w:pPr>
        <w:pStyle w:val="ListParagraph"/>
        <w:numPr>
          <w:ilvl w:val="0"/>
          <w:numId w:val="2"/>
        </w:numPr>
        <w:spacing w:after="100" w:line="360" w:lineRule="auto"/>
      </w:pPr>
      <w:r>
        <w:rPr>
          <w:sz w:val="24"/>
          <w:szCs w:val="24"/>
        </w:rPr>
        <w:t>Ingestion Layer: Kafka topics separated by domain (clicks, transactions, reviews). Web/app SDKs and the order-management system publish events; Kafka Connect sinks capture change-data-capture (CDC) streams from the transactional database.</w:t>
      </w:r>
    </w:p>
    <w:p w14:paraId="3108CEE7" w14:textId="77777777" w:rsidR="00694B40" w:rsidRDefault="00000000">
      <w:pPr>
        <w:pStyle w:val="ListParagraph"/>
        <w:numPr>
          <w:ilvl w:val="0"/>
          <w:numId w:val="2"/>
        </w:numPr>
        <w:spacing w:after="100" w:line="360" w:lineRule="auto"/>
      </w:pPr>
      <w:r>
        <w:rPr>
          <w:sz w:val="24"/>
          <w:szCs w:val="24"/>
        </w:rPr>
        <w:t xml:space="preserve">Storage Layer: A data lake (S3 / ADLS) organized in raw, cleansed, and curated zones (medallion architecture — bronze/silver/gold). Structured transaction data is additionally replicated into a cloud data warehouse (Snowflake / </w:t>
      </w:r>
      <w:proofErr w:type="spellStart"/>
      <w:r>
        <w:rPr>
          <w:sz w:val="24"/>
          <w:szCs w:val="24"/>
        </w:rPr>
        <w:t>BigQuery</w:t>
      </w:r>
      <w:proofErr w:type="spellEnd"/>
      <w:r>
        <w:rPr>
          <w:sz w:val="24"/>
          <w:szCs w:val="24"/>
        </w:rPr>
        <w:t xml:space="preserve"> / Redshift) for BI queries.</w:t>
      </w:r>
    </w:p>
    <w:p w14:paraId="39F63961" w14:textId="77777777" w:rsidR="00694B40" w:rsidRDefault="00000000">
      <w:pPr>
        <w:pStyle w:val="ListParagraph"/>
        <w:numPr>
          <w:ilvl w:val="0"/>
          <w:numId w:val="2"/>
        </w:numPr>
        <w:spacing w:after="100" w:line="360" w:lineRule="auto"/>
      </w:pPr>
      <w:r>
        <w:rPr>
          <w:sz w:val="24"/>
          <w:szCs w:val="24"/>
        </w:rPr>
        <w:t xml:space="preserve">Processing Layer: Spark Structured Streaming or Flink jobs perform real-time </w:t>
      </w:r>
      <w:proofErr w:type="spellStart"/>
      <w:r>
        <w:rPr>
          <w:sz w:val="24"/>
          <w:szCs w:val="24"/>
        </w:rPr>
        <w:t>sessionization</w:t>
      </w:r>
      <w:proofErr w:type="spellEnd"/>
      <w:r>
        <w:rPr>
          <w:sz w:val="24"/>
          <w:szCs w:val="24"/>
        </w:rPr>
        <w:t xml:space="preserve"> and anomaly flagging; scheduled Spark batch jobs (orchestrated via Airflow) perform daily aggregation, feature engineering, and review-sentiment scoring using NLP models.</w:t>
      </w:r>
    </w:p>
    <w:p w14:paraId="36040053" w14:textId="77777777" w:rsidR="00694B40" w:rsidRDefault="00000000">
      <w:pPr>
        <w:pStyle w:val="ListParagraph"/>
        <w:numPr>
          <w:ilvl w:val="0"/>
          <w:numId w:val="2"/>
        </w:numPr>
        <w:spacing w:after="100" w:line="360" w:lineRule="auto"/>
      </w:pPr>
      <w:r>
        <w:rPr>
          <w:sz w:val="24"/>
          <w:szCs w:val="24"/>
        </w:rPr>
        <w:t>Analytics &amp; Serving Layer: A feature store and low-latency key-value store (Redis / DynamoDB) serve real-time recommendations; the curated warehouse tables feed BI dashboards (Power BI / Tableau / Looker) for merchandising and finance teams.</w:t>
      </w:r>
    </w:p>
    <w:p w14:paraId="528D51EF" w14:textId="77777777" w:rsidR="00694B40" w:rsidRDefault="00000000">
      <w:pPr>
        <w:pStyle w:val="ListParagraph"/>
        <w:numPr>
          <w:ilvl w:val="0"/>
          <w:numId w:val="2"/>
        </w:numPr>
        <w:spacing w:after="100" w:line="360" w:lineRule="auto"/>
      </w:pPr>
      <w:r>
        <w:rPr>
          <w:sz w:val="24"/>
          <w:szCs w:val="24"/>
        </w:rPr>
        <w:t>Visualization Layer: Executive dashboards track GMV, conversion rate, and cart-abandonment trends; operational dashboards expose pipeline health and data-quality metrics.</w:t>
      </w:r>
    </w:p>
    <w:p w14:paraId="128D193D" w14:textId="77777777" w:rsidR="00694B40" w:rsidRDefault="00000000">
      <w:pPr>
        <w:pStyle w:val="Heading2"/>
        <w:spacing w:before="240" w:after="140"/>
      </w:pPr>
      <w:r>
        <w:rPr>
          <w:b/>
          <w:bCs/>
          <w:color w:val="2E5395"/>
        </w:rPr>
        <w:t>1.4 Data Flow Summary</w:t>
      </w:r>
    </w:p>
    <w:p w14:paraId="4A0E03B7" w14:textId="77777777" w:rsidR="00694B40" w:rsidRDefault="00000000">
      <w:pPr>
        <w:spacing w:after="160" w:line="360" w:lineRule="auto"/>
        <w:jc w:val="both"/>
      </w:pPr>
      <w:r>
        <w:rPr>
          <w:sz w:val="24"/>
          <w:szCs w:val="24"/>
        </w:rPr>
        <w:lastRenderedPageBreak/>
        <w:t>Events are produced at the edge → ingested into Kafka → landed as raw immutable records in the bronze zone → cleaned, deduplicated, and validated into the silver zone → aggregated and joined across domains (clicks + transactions + reviews) into curated gold tables → consumed by BI tools and ML feature stores. Real-time paths branch directly from Kafka into the stream processor for latency-sensitive use cases such as fraud scoring and live personalization, bypassing the batch cycle.</w:t>
      </w:r>
    </w:p>
    <w:p w14:paraId="16B1530F" w14:textId="77777777" w:rsidR="00694B40" w:rsidRDefault="00000000">
      <w:pPr>
        <w:pStyle w:val="Heading2"/>
        <w:spacing w:before="240" w:after="140"/>
      </w:pPr>
      <w:r>
        <w:rPr>
          <w:b/>
          <w:bCs/>
          <w:color w:val="2E5395"/>
        </w:rPr>
        <w:t>1.5 Justification</w:t>
      </w:r>
    </w:p>
    <w:p w14:paraId="2BCC162E" w14:textId="77777777" w:rsidR="00694B40" w:rsidRDefault="00000000">
      <w:pPr>
        <w:spacing w:after="160" w:line="360" w:lineRule="auto"/>
        <w:jc w:val="both"/>
      </w:pPr>
      <w:r>
        <w:rPr>
          <w:sz w:val="24"/>
          <w:szCs w:val="24"/>
        </w:rPr>
        <w:t>This architecture decouples ingestion from processing so that spikes in one stream (e.g., clickstream during a sale) do not block transactional integrity. Separating raw and curated zones preserves reprocessing capability if business logic changes, which is essential given evolving personalization models. The combination of streaming and batch paths balances the need for immediate responsiveness with the need for cost-efficient, thorough daily analytics — directly addressing the Volume, Velocity, and Value dimensions simultaneously.</w:t>
      </w:r>
    </w:p>
    <w:p w14:paraId="4F7BB13C" w14:textId="77777777" w:rsidR="00694B40" w:rsidRDefault="00000000">
      <w:r>
        <w:br w:type="page"/>
      </w:r>
    </w:p>
    <w:p w14:paraId="574B326C" w14:textId="77777777" w:rsidR="00694B40" w:rsidRDefault="00000000">
      <w:pPr>
        <w:pStyle w:val="Heading1"/>
        <w:spacing w:before="320" w:after="200"/>
      </w:pPr>
      <w:r>
        <w:rPr>
          <w:b/>
          <w:bCs/>
          <w:color w:val="1F3864"/>
        </w:rPr>
        <w:lastRenderedPageBreak/>
        <w:t>Question 2: Secure Data Ecosystem for Healthcare</w:t>
      </w:r>
    </w:p>
    <w:p w14:paraId="7ADA3B16" w14:textId="77777777" w:rsidR="00694B40" w:rsidRDefault="00000000">
      <w:pPr>
        <w:spacing w:after="160" w:line="360" w:lineRule="auto"/>
        <w:jc w:val="both"/>
      </w:pPr>
      <w:r>
        <w:rPr>
          <w:sz w:val="24"/>
          <w:szCs w:val="24"/>
        </w:rPr>
        <w:t>A healthcare organization manages structured patient records (demographics, vitals, lab results), semi-structured insurance claims (XML/JSON/EDI formats), and unstructured medical images (DICOM scans, physician notes). Because this data is subject to stringent regulatory obligations (HIPAA, and in India the DPDP Act along with medical council guidelines), the design must integrate data management with security and governance from the outset rather than as an afterthought.</w:t>
      </w:r>
    </w:p>
    <w:p w14:paraId="2119C3BD" w14:textId="77777777" w:rsidR="00694B40" w:rsidRDefault="00000000">
      <w:pPr>
        <w:pStyle w:val="Heading2"/>
        <w:spacing w:before="240" w:after="140"/>
      </w:pPr>
      <w:r>
        <w:rPr>
          <w:b/>
          <w:bCs/>
          <w:color w:val="2E5395"/>
        </w:rPr>
        <w:t>2.1 Industry Requirements</w:t>
      </w:r>
    </w:p>
    <w:p w14:paraId="7476F02A" w14:textId="77777777" w:rsidR="00694B40" w:rsidRDefault="00000000">
      <w:pPr>
        <w:spacing w:after="160" w:line="360" w:lineRule="auto"/>
        <w:jc w:val="both"/>
      </w:pPr>
      <w:r>
        <w:rPr>
          <w:sz w:val="24"/>
          <w:szCs w:val="24"/>
        </w:rPr>
        <w:t>Clinicians need fast, unified access to a patient's complete record across all three data types at the point of care. Insurance and billing teams need claims data validated against clinical records to reduce fraud and denials. Radiologists and researchers need efficient storage and retrieval of large imaging files. Above all, the system must guarantee confidentiality, integrity, and availability of protected health information (PHI) while remaining auditable for compliance reviews.</w:t>
      </w:r>
    </w:p>
    <w:p w14:paraId="11E8788B" w14:textId="77777777" w:rsidR="00694B40" w:rsidRDefault="00000000">
      <w:pPr>
        <w:pStyle w:val="Heading2"/>
        <w:spacing w:before="240" w:after="140"/>
      </w:pPr>
      <w:r>
        <w:rPr>
          <w:b/>
          <w:bCs/>
          <w:color w:val="2E5395"/>
        </w:rPr>
        <w:t>2.2 Data Management Architecture</w:t>
      </w:r>
    </w:p>
    <w:p w14:paraId="1E651496" w14:textId="77777777" w:rsidR="00694B40" w:rsidRDefault="00000000">
      <w:pPr>
        <w:pStyle w:val="ListParagraph"/>
        <w:numPr>
          <w:ilvl w:val="0"/>
          <w:numId w:val="2"/>
        </w:numPr>
        <w:spacing w:after="100" w:line="360" w:lineRule="auto"/>
      </w:pPr>
      <w:r>
        <w:rPr>
          <w:sz w:val="24"/>
          <w:szCs w:val="24"/>
        </w:rPr>
        <w:t>Structured Data (patient records, lab results): Stored in a relational or clinical-grade database (PostgreSQL, or a FHIR-compliant clinical data repository) with strict referential integrity and normalized schemas.</w:t>
      </w:r>
    </w:p>
    <w:p w14:paraId="26D378CA" w14:textId="77777777" w:rsidR="00694B40" w:rsidRDefault="00000000">
      <w:pPr>
        <w:pStyle w:val="ListParagraph"/>
        <w:numPr>
          <w:ilvl w:val="0"/>
          <w:numId w:val="2"/>
        </w:numPr>
        <w:spacing w:after="100" w:line="360" w:lineRule="auto"/>
      </w:pPr>
      <w:r>
        <w:rPr>
          <w:sz w:val="24"/>
          <w:szCs w:val="24"/>
        </w:rPr>
        <w:t>Semi-Structured Data (insurance claims): Stored in a document-oriented store (MongoDB) or as validated JSON/XML in the data lake's silver zone, with schema validation against HL7/FHIR or X12 EDI standards before acceptance.</w:t>
      </w:r>
    </w:p>
    <w:p w14:paraId="19CD9D00" w14:textId="77777777" w:rsidR="00694B40" w:rsidRDefault="00000000">
      <w:pPr>
        <w:pStyle w:val="ListParagraph"/>
        <w:numPr>
          <w:ilvl w:val="0"/>
          <w:numId w:val="2"/>
        </w:numPr>
        <w:spacing w:after="100" w:line="360" w:lineRule="auto"/>
      </w:pPr>
      <w:r>
        <w:rPr>
          <w:sz w:val="24"/>
          <w:szCs w:val="24"/>
        </w:rPr>
        <w:t xml:space="preserve">Unstructured Data (medical images, notes): Stored in an object store with a DICOM-aware Picture Archiving and Communication System (PACS), while metadata (patient ID, study date, modality) is indexed separately in a searchable metadata </w:t>
      </w:r>
      <w:proofErr w:type="spellStart"/>
      <w:r>
        <w:rPr>
          <w:sz w:val="24"/>
          <w:szCs w:val="24"/>
        </w:rPr>
        <w:t>catalog</w:t>
      </w:r>
      <w:proofErr w:type="spellEnd"/>
      <w:r>
        <w:rPr>
          <w:sz w:val="24"/>
          <w:szCs w:val="24"/>
        </w:rPr>
        <w:t xml:space="preserve"> to avoid scanning large binary files directly.</w:t>
      </w:r>
    </w:p>
    <w:p w14:paraId="000CC4A6" w14:textId="77777777" w:rsidR="00694B40" w:rsidRDefault="00000000">
      <w:pPr>
        <w:pStyle w:val="ListParagraph"/>
        <w:numPr>
          <w:ilvl w:val="0"/>
          <w:numId w:val="2"/>
        </w:numPr>
        <w:spacing w:after="100" w:line="360" w:lineRule="auto"/>
      </w:pPr>
      <w:r>
        <w:rPr>
          <w:sz w:val="24"/>
          <w:szCs w:val="24"/>
        </w:rPr>
        <w:t>Integration Layer: A master patient index (MPI) links records across the three stores using a common patient identifier, enabling a unified longitudinal view without physically merging heterogeneous formats into one schema.</w:t>
      </w:r>
    </w:p>
    <w:p w14:paraId="04E0B7E6" w14:textId="77777777" w:rsidR="00694B40" w:rsidRDefault="00000000">
      <w:pPr>
        <w:pStyle w:val="Heading2"/>
        <w:spacing w:before="240" w:after="140"/>
      </w:pPr>
      <w:r>
        <w:rPr>
          <w:b/>
          <w:bCs/>
          <w:color w:val="2E5395"/>
        </w:rPr>
        <w:t>2.3 Access Control and Authentication</w:t>
      </w:r>
    </w:p>
    <w:p w14:paraId="3BFBB0BF" w14:textId="77777777" w:rsidR="00694B40" w:rsidRDefault="00000000">
      <w:pPr>
        <w:spacing w:after="160" w:line="360" w:lineRule="auto"/>
        <w:jc w:val="both"/>
      </w:pPr>
      <w:r>
        <w:rPr>
          <w:sz w:val="24"/>
          <w:szCs w:val="24"/>
        </w:rPr>
        <w:lastRenderedPageBreak/>
        <w:t>Access follows the principle of least privilege using role-based access control (RBAC) layered with attribute-based access control (ABAC) for context-sensitive rules (for example, a nurse can view records only for patients currently assigned to her ward). Multi-factor authentication is mandatory for all clinical-system logins, and single sign-on (SSO) via SAML/OAuth2 reduces credential sprawl while centralizing revocation.</w:t>
      </w:r>
    </w:p>
    <w:p w14:paraId="41B86DBE" w14:textId="77777777" w:rsidR="00694B40" w:rsidRDefault="00000000">
      <w:pPr>
        <w:pStyle w:val="Heading2"/>
        <w:spacing w:before="240" w:after="140"/>
      </w:pPr>
      <w:r>
        <w:rPr>
          <w:b/>
          <w:bCs/>
          <w:color w:val="2E5395"/>
        </w:rPr>
        <w:t>2.4 Encryption and Privacy</w:t>
      </w:r>
    </w:p>
    <w:p w14:paraId="5B56D7EE" w14:textId="77777777" w:rsidR="00694B40" w:rsidRDefault="00000000">
      <w:pPr>
        <w:pStyle w:val="ListParagraph"/>
        <w:numPr>
          <w:ilvl w:val="0"/>
          <w:numId w:val="2"/>
        </w:numPr>
        <w:spacing w:after="100" w:line="360" w:lineRule="auto"/>
      </w:pPr>
      <w:r>
        <w:rPr>
          <w:sz w:val="24"/>
          <w:szCs w:val="24"/>
        </w:rPr>
        <w:t>Encryption at rest using AES-256 for databases, object storage, and backups.</w:t>
      </w:r>
    </w:p>
    <w:p w14:paraId="2DA6B15C" w14:textId="77777777" w:rsidR="00694B40" w:rsidRDefault="00000000">
      <w:pPr>
        <w:pStyle w:val="ListParagraph"/>
        <w:numPr>
          <w:ilvl w:val="0"/>
          <w:numId w:val="2"/>
        </w:numPr>
        <w:spacing w:after="100" w:line="360" w:lineRule="auto"/>
      </w:pPr>
      <w:r>
        <w:rPr>
          <w:sz w:val="24"/>
          <w:szCs w:val="24"/>
        </w:rPr>
        <w:t>Encryption in transit using TLS 1.2+ for all API and inter-service communication.</w:t>
      </w:r>
    </w:p>
    <w:p w14:paraId="6EEEDF79" w14:textId="77777777" w:rsidR="00694B40" w:rsidRDefault="00000000">
      <w:pPr>
        <w:pStyle w:val="ListParagraph"/>
        <w:numPr>
          <w:ilvl w:val="0"/>
          <w:numId w:val="2"/>
        </w:numPr>
        <w:spacing w:after="100" w:line="360" w:lineRule="auto"/>
      </w:pPr>
      <w:r>
        <w:rPr>
          <w:sz w:val="24"/>
          <w:szCs w:val="24"/>
        </w:rPr>
        <w:t>Field-level tokenization or masking of direct identifiers (name, SSN/Aadhaar, phone number) in analytics and research datasets, following de-identification standards such as HIPAA Safe Harbor.</w:t>
      </w:r>
    </w:p>
    <w:p w14:paraId="5D0028FB" w14:textId="77777777" w:rsidR="00694B40" w:rsidRDefault="00000000">
      <w:pPr>
        <w:pStyle w:val="ListParagraph"/>
        <w:numPr>
          <w:ilvl w:val="0"/>
          <w:numId w:val="2"/>
        </w:numPr>
        <w:spacing w:after="100" w:line="360" w:lineRule="auto"/>
      </w:pPr>
      <w:r>
        <w:rPr>
          <w:sz w:val="24"/>
          <w:szCs w:val="24"/>
        </w:rPr>
        <w:t>Data minimization: analytics and research teams work on de-identified extracts wherever the use case does not strictly require identifiable data.</w:t>
      </w:r>
    </w:p>
    <w:p w14:paraId="6A31011E" w14:textId="77777777" w:rsidR="00694B40" w:rsidRDefault="00000000">
      <w:pPr>
        <w:pStyle w:val="Heading2"/>
        <w:spacing w:before="240" w:after="140"/>
      </w:pPr>
      <w:r>
        <w:rPr>
          <w:b/>
          <w:bCs/>
          <w:color w:val="2E5395"/>
        </w:rPr>
        <w:t>2.5 Governance and Auditing</w:t>
      </w:r>
    </w:p>
    <w:p w14:paraId="7504D73A" w14:textId="77777777" w:rsidR="00694B40" w:rsidRDefault="00000000">
      <w:pPr>
        <w:spacing w:after="160" w:line="360" w:lineRule="auto"/>
        <w:jc w:val="both"/>
      </w:pPr>
      <w:r>
        <w:rPr>
          <w:sz w:val="24"/>
          <w:szCs w:val="24"/>
        </w:rPr>
        <w:t>A data governance committee defines data ownership, retention schedules, and consent management policies. Every access to PHI is logged immutably (write-once audit trail) capturing who accessed what record, when, and for what purpose, satisfying HIPAA's accounting-of-disclosures requirement. Automated anomaly detection flags unusual access patterns, such as a staff member querying records for patients outside their care panel, which is a common indicator of insider misuse.</w:t>
      </w:r>
    </w:p>
    <w:p w14:paraId="55C1CB86" w14:textId="77777777" w:rsidR="00694B40" w:rsidRDefault="00000000">
      <w:pPr>
        <w:pStyle w:val="Heading2"/>
        <w:spacing w:before="240" w:after="140"/>
      </w:pPr>
      <w:r>
        <w:rPr>
          <w:b/>
          <w:bCs/>
          <w:color w:val="2E5395"/>
        </w:rPr>
        <w:t>2.6 Secure Storage and Resilience</w:t>
      </w:r>
    </w:p>
    <w:p w14:paraId="06A9AC79" w14:textId="77777777" w:rsidR="00694B40" w:rsidRDefault="00000000">
      <w:pPr>
        <w:spacing w:after="160" w:line="360" w:lineRule="auto"/>
        <w:jc w:val="both"/>
      </w:pPr>
      <w:r>
        <w:rPr>
          <w:sz w:val="24"/>
          <w:szCs w:val="24"/>
        </w:rPr>
        <w:t>Data is replicated across geographically separated availability zones with encrypted backups tested through regular restoration drills. Disaster-recovery objectives (RTO/RPO) are defined per data class — imaging archives can tolerate longer recovery times than live clinical records, which informs differentiated backup frequency and storage tiering.</w:t>
      </w:r>
    </w:p>
    <w:p w14:paraId="364A5ACD" w14:textId="77777777" w:rsidR="00694B40" w:rsidRDefault="00000000">
      <w:pPr>
        <w:pStyle w:val="Heading2"/>
        <w:spacing w:before="240" w:after="140"/>
      </w:pPr>
      <w:r>
        <w:rPr>
          <w:b/>
          <w:bCs/>
          <w:color w:val="2E5395"/>
        </w:rPr>
        <w:t>2.7 Justification</w:t>
      </w:r>
    </w:p>
    <w:p w14:paraId="5D8A30D4" w14:textId="77777777" w:rsidR="00694B40" w:rsidRDefault="00000000">
      <w:pPr>
        <w:spacing w:after="160" w:line="360" w:lineRule="auto"/>
        <w:jc w:val="both"/>
      </w:pPr>
      <w:r>
        <w:rPr>
          <w:sz w:val="24"/>
          <w:szCs w:val="24"/>
        </w:rPr>
        <w:t xml:space="preserve">Separating storage by data type while unifying access through a master patient index balances performance (each store is optimized for its data shape) with usability (clinicians see one coherent </w:t>
      </w:r>
      <w:r>
        <w:rPr>
          <w:sz w:val="24"/>
          <w:szCs w:val="24"/>
        </w:rPr>
        <w:lastRenderedPageBreak/>
        <w:t>record). Layering RBAC/ABAC with encryption and immutable auditing directly addresses the dual mandate of clinical usability and regulatory compliance, which is the central tension in healthcare data ecosystems.</w:t>
      </w:r>
    </w:p>
    <w:p w14:paraId="1980245D" w14:textId="77777777" w:rsidR="00694B40" w:rsidRDefault="00000000">
      <w:r>
        <w:br w:type="page"/>
      </w:r>
    </w:p>
    <w:p w14:paraId="63FFB41D" w14:textId="77777777" w:rsidR="00694B40" w:rsidRDefault="00000000">
      <w:pPr>
        <w:pStyle w:val="Heading1"/>
        <w:spacing w:before="320" w:after="200"/>
      </w:pPr>
      <w:r>
        <w:rPr>
          <w:b/>
          <w:bCs/>
          <w:color w:val="1F3864"/>
        </w:rPr>
        <w:lastRenderedPageBreak/>
        <w:t>Question 3: Churn Detection for a Telecom Company</w:t>
      </w:r>
    </w:p>
    <w:p w14:paraId="63AD9C71" w14:textId="77777777" w:rsidR="00694B40" w:rsidRDefault="00000000">
      <w:pPr>
        <w:spacing w:after="160" w:line="360" w:lineRule="auto"/>
        <w:jc w:val="both"/>
      </w:pPr>
      <w:r>
        <w:rPr>
          <w:sz w:val="24"/>
          <w:szCs w:val="24"/>
        </w:rPr>
        <w:t>Telecom operators accumulate extremely high-volume, high-velocity data from call detail records (CDRs), network logs, customer-support interactions, billing systems, and app usage. Detecting churn — customers likely to leave for a competitor — requires integrating these heterogeneous sources into a coherent analytics pipeline that supports both retrospective modelling and near-real-time intervention.</w:t>
      </w:r>
    </w:p>
    <w:p w14:paraId="16578813" w14:textId="77777777" w:rsidR="00694B40" w:rsidRDefault="00000000">
      <w:pPr>
        <w:pStyle w:val="Heading2"/>
        <w:spacing w:before="240" w:after="140"/>
      </w:pPr>
      <w:r>
        <w:rPr>
          <w:b/>
          <w:bCs/>
          <w:color w:val="2E5395"/>
        </w:rPr>
        <w:t>3.1 Big Data Challenges</w:t>
      </w:r>
    </w:p>
    <w:p w14:paraId="370BFF65" w14:textId="77777777" w:rsidR="00694B40" w:rsidRDefault="00000000">
      <w:pPr>
        <w:pStyle w:val="ListParagraph"/>
        <w:numPr>
          <w:ilvl w:val="0"/>
          <w:numId w:val="2"/>
        </w:numPr>
        <w:spacing w:after="100" w:line="360" w:lineRule="auto"/>
      </w:pPr>
      <w:r>
        <w:rPr>
          <w:sz w:val="24"/>
          <w:szCs w:val="24"/>
        </w:rPr>
        <w:t>Volume and Velocity: Millions of CDRs and network events are generated every hour across a subscriber base, straining traditional ETL windows and requiring distributed processing frameworks.</w:t>
      </w:r>
    </w:p>
    <w:p w14:paraId="62518BE6" w14:textId="77777777" w:rsidR="00694B40" w:rsidRDefault="00000000">
      <w:pPr>
        <w:pStyle w:val="ListParagraph"/>
        <w:numPr>
          <w:ilvl w:val="0"/>
          <w:numId w:val="2"/>
        </w:numPr>
        <w:spacing w:after="100" w:line="360" w:lineRule="auto"/>
      </w:pPr>
      <w:r>
        <w:rPr>
          <w:sz w:val="24"/>
          <w:szCs w:val="24"/>
        </w:rPr>
        <w:t>Variety and Integration: CDRs, billing data, CRM notes, social-media sentiment, and app logs come in different formats and update frequencies, making a single unified schema difficult to maintain.</w:t>
      </w:r>
    </w:p>
    <w:p w14:paraId="6D70D7F6" w14:textId="77777777" w:rsidR="00694B40" w:rsidRDefault="00000000">
      <w:pPr>
        <w:pStyle w:val="ListParagraph"/>
        <w:numPr>
          <w:ilvl w:val="0"/>
          <w:numId w:val="2"/>
        </w:numPr>
        <w:spacing w:after="100" w:line="360" w:lineRule="auto"/>
      </w:pPr>
      <w:r>
        <w:rPr>
          <w:sz w:val="24"/>
          <w:szCs w:val="24"/>
        </w:rPr>
        <w:t>Data Quality: Dropped calls, duplicate records from network handovers, and inconsistent customer identifiers across systems (prepaid vs postpaid IDs) reduce model reliability if not cleaned.</w:t>
      </w:r>
    </w:p>
    <w:p w14:paraId="1D19D74E" w14:textId="77777777" w:rsidR="00694B40" w:rsidRDefault="00000000">
      <w:pPr>
        <w:pStyle w:val="ListParagraph"/>
        <w:numPr>
          <w:ilvl w:val="0"/>
          <w:numId w:val="2"/>
        </w:numPr>
        <w:spacing w:after="100" w:line="360" w:lineRule="auto"/>
      </w:pPr>
      <w:r>
        <w:rPr>
          <w:sz w:val="24"/>
          <w:szCs w:val="24"/>
        </w:rPr>
        <w:t>Latency Requirements: Effective churn intervention (offering a retention discount) must occur before the customer switches providers, demanding low-latency scoring rather than purely batch analysis.</w:t>
      </w:r>
    </w:p>
    <w:p w14:paraId="03658436" w14:textId="77777777" w:rsidR="00694B40" w:rsidRDefault="00000000">
      <w:pPr>
        <w:pStyle w:val="ListParagraph"/>
        <w:numPr>
          <w:ilvl w:val="0"/>
          <w:numId w:val="2"/>
        </w:numPr>
        <w:spacing w:after="100" w:line="360" w:lineRule="auto"/>
      </w:pPr>
      <w:r>
        <w:rPr>
          <w:sz w:val="24"/>
          <w:szCs w:val="24"/>
        </w:rPr>
        <w:t>Label Imbalance: Actual churners are a small minority of the customer base, complicating supervised model training and requiring resampling or cost-sensitive learning techniques.</w:t>
      </w:r>
    </w:p>
    <w:p w14:paraId="688DB9EC" w14:textId="77777777" w:rsidR="00694B40" w:rsidRDefault="00000000">
      <w:pPr>
        <w:pStyle w:val="Heading2"/>
        <w:spacing w:before="240" w:after="140"/>
      </w:pPr>
      <w:r>
        <w:rPr>
          <w:b/>
          <w:bCs/>
          <w:color w:val="2E5395"/>
        </w:rPr>
        <w:t>3.2 Recommended Analytics and ML Approach</w:t>
      </w:r>
    </w:p>
    <w:p w14:paraId="20227651" w14:textId="77777777" w:rsidR="00694B40" w:rsidRDefault="00000000">
      <w:pPr>
        <w:spacing w:after="160" w:line="360" w:lineRule="auto"/>
        <w:jc w:val="both"/>
      </w:pPr>
      <w:r>
        <w:rPr>
          <w:sz w:val="24"/>
          <w:szCs w:val="24"/>
        </w:rPr>
        <w:t xml:space="preserve">A two-tier modelling strategy works well: a batch-trained supervised classifier (gradient-boosted trees such as </w:t>
      </w:r>
      <w:proofErr w:type="spellStart"/>
      <w:r>
        <w:rPr>
          <w:sz w:val="24"/>
          <w:szCs w:val="24"/>
        </w:rPr>
        <w:t>XGBoost</w:t>
      </w:r>
      <w:proofErr w:type="spellEnd"/>
      <w:r>
        <w:rPr>
          <w:sz w:val="24"/>
          <w:szCs w:val="24"/>
        </w:rPr>
        <w:t>, or a deep neural network for larger feature sets) predicts medium-term churn probability using engineered features like call-drop frequency, declining usage trend, complaint count, and billing disputes. A complementary rules-based or lightweight streaming model flags acute churn signals in near-real time, such as a customer contacting support about porting their number or an unusually long unresolved complaint.</w:t>
      </w:r>
    </w:p>
    <w:p w14:paraId="6521C443" w14:textId="77777777" w:rsidR="00694B40" w:rsidRDefault="00000000">
      <w:pPr>
        <w:spacing w:after="160" w:line="360" w:lineRule="auto"/>
        <w:jc w:val="both"/>
      </w:pPr>
      <w:r>
        <w:rPr>
          <w:sz w:val="24"/>
          <w:szCs w:val="24"/>
        </w:rPr>
        <w:lastRenderedPageBreak/>
        <w:t>Feature engineering should include recency-frequency-monetary (RFM)-style usage metrics, network-quality indicators (dropped-call ratio, latency during peak hours), sentiment scores derived from support-call transcripts (via NLP), and social-graph features (customers whose close contacts have already churned show elevated churn risk — a network-effect signal unique to telecom).</w:t>
      </w:r>
    </w:p>
    <w:p w14:paraId="5B731914" w14:textId="77777777" w:rsidR="00694B40" w:rsidRDefault="00000000">
      <w:pPr>
        <w:pStyle w:val="Heading2"/>
        <w:spacing w:before="240" w:after="140"/>
      </w:pPr>
      <w:r>
        <w:rPr>
          <w:b/>
          <w:bCs/>
          <w:color w:val="2E5395"/>
        </w:rPr>
        <w:t>3.3 Data Integration Strategy</w:t>
      </w:r>
    </w:p>
    <w:p w14:paraId="6995ECD4" w14:textId="77777777" w:rsidR="00694B40" w:rsidRDefault="00000000">
      <w:pPr>
        <w:pStyle w:val="ListParagraph"/>
        <w:numPr>
          <w:ilvl w:val="0"/>
          <w:numId w:val="2"/>
        </w:numPr>
        <w:spacing w:after="100" w:line="360" w:lineRule="auto"/>
      </w:pPr>
      <w:r>
        <w:rPr>
          <w:sz w:val="24"/>
          <w:szCs w:val="24"/>
        </w:rPr>
        <w:t>Ingest CDRs and network events through Kafka into a distributed lake, partitioned by cell tower and time window.</w:t>
      </w:r>
    </w:p>
    <w:p w14:paraId="37AB75AE" w14:textId="77777777" w:rsidR="00694B40" w:rsidRDefault="00000000">
      <w:pPr>
        <w:pStyle w:val="ListParagraph"/>
        <w:numPr>
          <w:ilvl w:val="0"/>
          <w:numId w:val="2"/>
        </w:numPr>
        <w:spacing w:after="100" w:line="360" w:lineRule="auto"/>
      </w:pPr>
      <w:r>
        <w:rPr>
          <w:sz w:val="24"/>
          <w:szCs w:val="24"/>
        </w:rPr>
        <w:t>Integrate CRM, billing, and support-ticket systems via CDC pipelines (</w:t>
      </w:r>
      <w:proofErr w:type="spellStart"/>
      <w:r>
        <w:rPr>
          <w:sz w:val="24"/>
          <w:szCs w:val="24"/>
        </w:rPr>
        <w:t>Debezium</w:t>
      </w:r>
      <w:proofErr w:type="spellEnd"/>
      <w:r>
        <w:rPr>
          <w:sz w:val="24"/>
          <w:szCs w:val="24"/>
        </w:rPr>
        <w:t>) so the feature store reflects near-current customer state.</w:t>
      </w:r>
    </w:p>
    <w:p w14:paraId="47CE66EE" w14:textId="77777777" w:rsidR="00694B40" w:rsidRDefault="00000000">
      <w:pPr>
        <w:pStyle w:val="ListParagraph"/>
        <w:numPr>
          <w:ilvl w:val="0"/>
          <w:numId w:val="2"/>
        </w:numPr>
        <w:spacing w:after="100" w:line="360" w:lineRule="auto"/>
      </w:pPr>
      <w:r>
        <w:rPr>
          <w:sz w:val="24"/>
          <w:szCs w:val="24"/>
        </w:rPr>
        <w:t xml:space="preserve">Use a data </w:t>
      </w:r>
      <w:proofErr w:type="spellStart"/>
      <w:r>
        <w:rPr>
          <w:sz w:val="24"/>
          <w:szCs w:val="24"/>
        </w:rPr>
        <w:t>catalog</w:t>
      </w:r>
      <w:proofErr w:type="spellEnd"/>
      <w:r>
        <w:rPr>
          <w:sz w:val="24"/>
          <w:szCs w:val="24"/>
        </w:rPr>
        <w:t xml:space="preserve"> and unified customer key (mapped across prepaid/postpaid systems) to resolve identity conflicts before feature computation.</w:t>
      </w:r>
    </w:p>
    <w:p w14:paraId="544FA6AE" w14:textId="77777777" w:rsidR="00694B40" w:rsidRDefault="00000000">
      <w:pPr>
        <w:pStyle w:val="ListParagraph"/>
        <w:numPr>
          <w:ilvl w:val="0"/>
          <w:numId w:val="2"/>
        </w:numPr>
        <w:spacing w:after="100" w:line="360" w:lineRule="auto"/>
      </w:pPr>
      <w:r>
        <w:rPr>
          <w:sz w:val="24"/>
          <w:szCs w:val="24"/>
        </w:rPr>
        <w:t>Apply a Lambda-style architecture: Spark batch jobs compute the primary churn-risk score nightly; a Flink/Kafka Streams job recalculates a subset of fast-moving features (e.g., today's call-drop count) for intra-day re-scoring.</w:t>
      </w:r>
    </w:p>
    <w:p w14:paraId="0EBA4279" w14:textId="77777777" w:rsidR="00694B40" w:rsidRDefault="00000000">
      <w:pPr>
        <w:pStyle w:val="Heading2"/>
        <w:spacing w:before="240" w:after="140"/>
      </w:pPr>
      <w:r>
        <w:rPr>
          <w:b/>
          <w:bCs/>
          <w:color w:val="2E5395"/>
        </w:rPr>
        <w:t>3.4 Processing: Batch vs Real-Time</w:t>
      </w:r>
    </w:p>
    <w:p w14:paraId="1A94C698" w14:textId="77777777" w:rsidR="00694B40" w:rsidRDefault="00000000">
      <w:pPr>
        <w:spacing w:after="160" w:line="360" w:lineRule="auto"/>
        <w:jc w:val="both"/>
      </w:pPr>
      <w:r>
        <w:rPr>
          <w:sz w:val="24"/>
          <w:szCs w:val="24"/>
        </w:rPr>
        <w:t>Full model training and heavy feature aggregation (e.g., 90-day usage trend) run as nightly batch jobs, since these features change slowly and batch processing is more cost-efficient at scale. Score refresh for high-risk customers and any newly triggered complaint events run through the streaming path so that the retention team can be alerted within minutes rather than the next day, which is critical because a customer who has already requested a port-out cannot usually be recovered.</w:t>
      </w:r>
    </w:p>
    <w:p w14:paraId="58937641" w14:textId="77777777" w:rsidR="00694B40" w:rsidRDefault="00000000">
      <w:pPr>
        <w:pStyle w:val="Heading2"/>
        <w:spacing w:before="240" w:after="140"/>
      </w:pPr>
      <w:r>
        <w:rPr>
          <w:b/>
          <w:bCs/>
          <w:color w:val="2E5395"/>
        </w:rPr>
        <w:t>3.5 Business Usage</w:t>
      </w:r>
    </w:p>
    <w:p w14:paraId="2C2C8EEE" w14:textId="77777777" w:rsidR="00694B40" w:rsidRDefault="00000000">
      <w:pPr>
        <w:spacing w:after="160" w:line="360" w:lineRule="auto"/>
        <w:jc w:val="both"/>
      </w:pPr>
      <w:r>
        <w:rPr>
          <w:sz w:val="24"/>
          <w:szCs w:val="24"/>
        </w:rPr>
        <w:t>Scored churn probabilities feed a retention dashboard used by the customer-experience team to prioritize outreach, and are also fed into automated systems that trigger personalized retention offers via app notification or call-</w:t>
      </w:r>
      <w:proofErr w:type="spellStart"/>
      <w:r>
        <w:rPr>
          <w:sz w:val="24"/>
          <w:szCs w:val="24"/>
        </w:rPr>
        <w:t>center</w:t>
      </w:r>
      <w:proofErr w:type="spellEnd"/>
      <w:r>
        <w:rPr>
          <w:sz w:val="24"/>
          <w:szCs w:val="24"/>
        </w:rPr>
        <w:t xml:space="preserve"> scripts. Aggregated churn drivers (e.g., a spike in churn correlated with a specific region's network quality) are surfaced to network operations to prioritize infrastructure investment, closing the loop between analytics and operational decision-making.</w:t>
      </w:r>
    </w:p>
    <w:p w14:paraId="447408D7" w14:textId="77777777" w:rsidR="00694B40" w:rsidRDefault="00000000">
      <w:pPr>
        <w:pStyle w:val="Heading2"/>
        <w:spacing w:before="240" w:after="140"/>
      </w:pPr>
      <w:r>
        <w:rPr>
          <w:b/>
          <w:bCs/>
          <w:color w:val="2E5395"/>
        </w:rPr>
        <w:lastRenderedPageBreak/>
        <w:t>3.6 Justification</w:t>
      </w:r>
    </w:p>
    <w:p w14:paraId="32840BC7" w14:textId="77777777" w:rsidR="00694B40" w:rsidRDefault="00000000">
      <w:pPr>
        <w:spacing w:after="160" w:line="360" w:lineRule="auto"/>
        <w:jc w:val="both"/>
      </w:pPr>
      <w:r>
        <w:rPr>
          <w:sz w:val="24"/>
          <w:szCs w:val="24"/>
        </w:rPr>
        <w:t>Combining batch model training with a streaming re-scoring layer addresses the core tension in churn detection: most predictive signal accumulates slowly, but the window to act on acute risk is short. This hybrid design keeps compute costs reasonable while still enabling timely intervention, directly answering the velocity and variety challenges identified above.</w:t>
      </w:r>
    </w:p>
    <w:p w14:paraId="0EC4ABCF" w14:textId="77777777" w:rsidR="00694B40" w:rsidRDefault="00000000">
      <w:r>
        <w:br w:type="page"/>
      </w:r>
    </w:p>
    <w:p w14:paraId="29FFE7DC" w14:textId="77777777" w:rsidR="00694B40" w:rsidRDefault="00000000">
      <w:pPr>
        <w:pStyle w:val="Heading1"/>
        <w:spacing w:before="320" w:after="200"/>
      </w:pPr>
      <w:r>
        <w:rPr>
          <w:b/>
          <w:bCs/>
          <w:color w:val="1F3864"/>
        </w:rPr>
        <w:lastRenderedPageBreak/>
        <w:t>Question 4: Distributed File Systems and Data Integration for Smart Cities</w:t>
      </w:r>
    </w:p>
    <w:p w14:paraId="596EBD95" w14:textId="77777777" w:rsidR="00694B40" w:rsidRDefault="00000000">
      <w:pPr>
        <w:spacing w:after="160" w:line="360" w:lineRule="auto"/>
        <w:jc w:val="both"/>
      </w:pPr>
      <w:r>
        <w:rPr>
          <w:sz w:val="24"/>
          <w:szCs w:val="24"/>
        </w:rPr>
        <w:t xml:space="preserve">A smart city deployment continuously streams data from traffic sensors, air-quality monitors, and surveillance cameras distributed across thousands of physical locations. The scale, geographic distribution, and mix of numeric, event-based, and video data make this one of the most demanding big data environments, and it depends heavily on distributed file systems and integration middleware to remain </w:t>
      </w:r>
      <w:proofErr w:type="spellStart"/>
      <w:r>
        <w:rPr>
          <w:sz w:val="24"/>
          <w:szCs w:val="24"/>
        </w:rPr>
        <w:t>analyzable</w:t>
      </w:r>
      <w:proofErr w:type="spellEnd"/>
      <w:r>
        <w:rPr>
          <w:sz w:val="24"/>
          <w:szCs w:val="24"/>
        </w:rPr>
        <w:t>.</w:t>
      </w:r>
    </w:p>
    <w:p w14:paraId="086BF518" w14:textId="77777777" w:rsidR="00694B40" w:rsidRDefault="00000000">
      <w:pPr>
        <w:pStyle w:val="Heading2"/>
        <w:spacing w:before="240" w:after="140"/>
      </w:pPr>
      <w:r>
        <w:rPr>
          <w:b/>
          <w:bCs/>
          <w:color w:val="2E5395"/>
        </w:rPr>
        <w:t>4.1 Role of Distributed File Systems</w:t>
      </w:r>
    </w:p>
    <w:p w14:paraId="30A645C7" w14:textId="77777777" w:rsidR="00694B40" w:rsidRDefault="00000000">
      <w:pPr>
        <w:spacing w:after="160" w:line="360" w:lineRule="auto"/>
        <w:jc w:val="both"/>
      </w:pPr>
      <w:r>
        <w:rPr>
          <w:sz w:val="24"/>
          <w:szCs w:val="24"/>
        </w:rPr>
        <w:t>A distributed file system such as HDFS, or a cloud-native equivalent (Amazon S3, Google Cloud Storage, Azure Data Lake Storage), is essential because no single machine can store or serve the aggregate volume of sensor readings and video footage generated citywide. These systems replicate data blocks across multiple nodes, which provides two critical properties for a smart-city deployment: fault tolerance (loss of a single node or rack does not lose data) and horizontal scalability (storage capacity grows simply by adding nodes, matching the city's expanding sensor network).</w:t>
      </w:r>
    </w:p>
    <w:p w14:paraId="75CFB5A3" w14:textId="77777777" w:rsidR="00694B40" w:rsidRDefault="00000000">
      <w:pPr>
        <w:pStyle w:val="ListParagraph"/>
        <w:numPr>
          <w:ilvl w:val="0"/>
          <w:numId w:val="2"/>
        </w:numPr>
        <w:spacing w:after="100" w:line="360" w:lineRule="auto"/>
      </w:pPr>
      <w:r>
        <w:rPr>
          <w:sz w:val="24"/>
          <w:szCs w:val="24"/>
        </w:rPr>
        <w:t>Traffic sensor data (numeric, high-frequency) is stored in time-partitioned Parquet or ORC files for efficient columnar analytics.</w:t>
      </w:r>
    </w:p>
    <w:p w14:paraId="3C781FF5" w14:textId="77777777" w:rsidR="00694B40" w:rsidRDefault="00000000">
      <w:pPr>
        <w:pStyle w:val="ListParagraph"/>
        <w:numPr>
          <w:ilvl w:val="0"/>
          <w:numId w:val="2"/>
        </w:numPr>
        <w:spacing w:after="100" w:line="360" w:lineRule="auto"/>
      </w:pPr>
      <w:r>
        <w:rPr>
          <w:sz w:val="24"/>
          <w:szCs w:val="24"/>
        </w:rPr>
        <w:t>Air-quality readings, being lower-frequency but geographically dense, are stored similarly and are frequently joined with weather and traffic data for correlation analysis.</w:t>
      </w:r>
    </w:p>
    <w:p w14:paraId="676EC9A7" w14:textId="77777777" w:rsidR="00694B40" w:rsidRDefault="00000000">
      <w:pPr>
        <w:pStyle w:val="ListParagraph"/>
        <w:numPr>
          <w:ilvl w:val="0"/>
          <w:numId w:val="2"/>
        </w:numPr>
        <w:spacing w:after="100" w:line="360" w:lineRule="auto"/>
      </w:pPr>
      <w:r>
        <w:rPr>
          <w:sz w:val="24"/>
          <w:szCs w:val="24"/>
        </w:rPr>
        <w:t>Surveillance video is stored as large binary objects with metadata (camera ID, timestamp, location) indexed separately, since scanning raw video for every query would be prohibitively expensive.</w:t>
      </w:r>
    </w:p>
    <w:p w14:paraId="203AE8BB" w14:textId="77777777" w:rsidR="00694B40" w:rsidRDefault="00000000">
      <w:pPr>
        <w:pStyle w:val="Heading2"/>
        <w:spacing w:before="240" w:after="140"/>
      </w:pPr>
      <w:r>
        <w:rPr>
          <w:b/>
          <w:bCs/>
          <w:color w:val="2E5395"/>
        </w:rPr>
        <w:t>4.2 Data Ingestion Architecture</w:t>
      </w:r>
    </w:p>
    <w:p w14:paraId="0EFF1857" w14:textId="77777777" w:rsidR="00694B40" w:rsidRDefault="00000000">
      <w:pPr>
        <w:spacing w:after="160" w:line="360" w:lineRule="auto"/>
        <w:jc w:val="both"/>
      </w:pPr>
      <w:r>
        <w:rPr>
          <w:sz w:val="24"/>
          <w:szCs w:val="24"/>
        </w:rPr>
        <w:t>Edge gateways at intersections and sensor clusters pre-aggregate and compress readings before transmission to reduce bandwidth load. A message broker (Kafka or MQTT for lightweight IoT devices) handles the high-frequency, bursty nature of sensor traffic, decoupling thousands of concurrent producers from downstream storage and processing systems.</w:t>
      </w:r>
    </w:p>
    <w:p w14:paraId="6B55833E" w14:textId="77777777" w:rsidR="00694B40" w:rsidRDefault="00000000">
      <w:pPr>
        <w:pStyle w:val="Heading2"/>
        <w:spacing w:before="240" w:after="140"/>
      </w:pPr>
      <w:r>
        <w:rPr>
          <w:b/>
          <w:bCs/>
          <w:color w:val="2E5395"/>
        </w:rPr>
        <w:t>4.3 Data Integration Tools</w:t>
      </w:r>
    </w:p>
    <w:p w14:paraId="4A98BFDC" w14:textId="77777777" w:rsidR="00694B40" w:rsidRDefault="00000000">
      <w:pPr>
        <w:spacing w:after="160" w:line="360" w:lineRule="auto"/>
        <w:jc w:val="both"/>
      </w:pPr>
      <w:r>
        <w:rPr>
          <w:sz w:val="24"/>
          <w:szCs w:val="24"/>
        </w:rPr>
        <w:lastRenderedPageBreak/>
        <w:t>Because traffic, air-quality, and surveillance systems are typically procured from different vendors with different data formats and update cadences, integration middleware plays a central role:</w:t>
      </w:r>
    </w:p>
    <w:p w14:paraId="610528C5" w14:textId="77777777" w:rsidR="00694B40" w:rsidRDefault="00000000">
      <w:pPr>
        <w:pStyle w:val="ListParagraph"/>
        <w:numPr>
          <w:ilvl w:val="0"/>
          <w:numId w:val="2"/>
        </w:numPr>
        <w:spacing w:after="100" w:line="360" w:lineRule="auto"/>
      </w:pPr>
      <w:r>
        <w:rPr>
          <w:sz w:val="24"/>
          <w:szCs w:val="24"/>
        </w:rPr>
        <w:t xml:space="preserve">Apache </w:t>
      </w:r>
      <w:proofErr w:type="spellStart"/>
      <w:r>
        <w:rPr>
          <w:sz w:val="24"/>
          <w:szCs w:val="24"/>
        </w:rPr>
        <w:t>NiFi</w:t>
      </w:r>
      <w:proofErr w:type="spellEnd"/>
      <w:r>
        <w:rPr>
          <w:sz w:val="24"/>
          <w:szCs w:val="24"/>
        </w:rPr>
        <w:t xml:space="preserve"> or a similar ingestion-orchestration tool standardizes formats (protocol translation, unit normalization) as data enters the pipeline.</w:t>
      </w:r>
    </w:p>
    <w:p w14:paraId="1DFA0335" w14:textId="77777777" w:rsidR="00694B40" w:rsidRDefault="00000000">
      <w:pPr>
        <w:pStyle w:val="ListParagraph"/>
        <w:numPr>
          <w:ilvl w:val="0"/>
          <w:numId w:val="2"/>
        </w:numPr>
        <w:spacing w:after="100" w:line="360" w:lineRule="auto"/>
      </w:pPr>
      <w:r>
        <w:rPr>
          <w:sz w:val="24"/>
          <w:szCs w:val="24"/>
        </w:rPr>
        <w:t xml:space="preserve">Apache Kafka Connect or </w:t>
      </w:r>
      <w:proofErr w:type="spellStart"/>
      <w:r>
        <w:rPr>
          <w:sz w:val="24"/>
          <w:szCs w:val="24"/>
        </w:rPr>
        <w:t>Debezium</w:t>
      </w:r>
      <w:proofErr w:type="spellEnd"/>
      <w:r>
        <w:rPr>
          <w:sz w:val="24"/>
          <w:szCs w:val="24"/>
        </w:rPr>
        <w:t xml:space="preserve"> synchronizes structured operational data (e.g., traffic-signal control system state) into the analytics lake via CDC.</w:t>
      </w:r>
    </w:p>
    <w:p w14:paraId="1B59C27A" w14:textId="77777777" w:rsidR="00694B40" w:rsidRDefault="00000000">
      <w:pPr>
        <w:pStyle w:val="ListParagraph"/>
        <w:numPr>
          <w:ilvl w:val="0"/>
          <w:numId w:val="2"/>
        </w:numPr>
        <w:spacing w:after="100" w:line="360" w:lineRule="auto"/>
      </w:pPr>
      <w:r>
        <w:rPr>
          <w:sz w:val="24"/>
          <w:szCs w:val="24"/>
        </w:rPr>
        <w:t xml:space="preserve">A metadata </w:t>
      </w:r>
      <w:proofErr w:type="spellStart"/>
      <w:r>
        <w:rPr>
          <w:sz w:val="24"/>
          <w:szCs w:val="24"/>
        </w:rPr>
        <w:t>catalog</w:t>
      </w:r>
      <w:proofErr w:type="spellEnd"/>
      <w:r>
        <w:rPr>
          <w:sz w:val="24"/>
          <w:szCs w:val="24"/>
        </w:rPr>
        <w:t xml:space="preserve"> (e.g., Apache Atlas or a cloud data </w:t>
      </w:r>
      <w:proofErr w:type="spellStart"/>
      <w:r>
        <w:rPr>
          <w:sz w:val="24"/>
          <w:szCs w:val="24"/>
        </w:rPr>
        <w:t>catalog</w:t>
      </w:r>
      <w:proofErr w:type="spellEnd"/>
      <w:r>
        <w:rPr>
          <w:sz w:val="24"/>
          <w:szCs w:val="24"/>
        </w:rPr>
        <w:t>) tracks lineage and schema across sources so analysts can discover and correctly join disparate datasets, such as correlating traffic congestion with air-quality spikes.</w:t>
      </w:r>
    </w:p>
    <w:p w14:paraId="5D867AF7" w14:textId="77777777" w:rsidR="00694B40" w:rsidRDefault="00000000">
      <w:pPr>
        <w:pStyle w:val="Heading2"/>
        <w:spacing w:before="240" w:after="140"/>
      </w:pPr>
      <w:r>
        <w:rPr>
          <w:b/>
          <w:bCs/>
          <w:color w:val="2E5395"/>
        </w:rPr>
        <w:t>4.4 Processing for Large-Scale Analysis</w:t>
      </w:r>
    </w:p>
    <w:p w14:paraId="0B283BDC" w14:textId="77777777" w:rsidR="00694B40" w:rsidRDefault="00000000">
      <w:pPr>
        <w:spacing w:after="160" w:line="360" w:lineRule="auto"/>
        <w:jc w:val="both"/>
      </w:pPr>
      <w:r>
        <w:rPr>
          <w:sz w:val="24"/>
          <w:szCs w:val="24"/>
        </w:rPr>
        <w:t>Spark on a distributed cluster performs large-scale batch analytics — for example, computing citywide congestion patterns or pollution trend reports — leveraging data locality on the distributed file system to minimize network transfer. For time-sensitive use cases such as adaptive traffic-signal control or incident detection from video analytics, a stream-processing layer (Flink) combined with edge inference (lightweight object-detection models running on camera-adjacent hardware) reduces the latency between an event occurring and a response being triggered.</w:t>
      </w:r>
    </w:p>
    <w:p w14:paraId="218D3081" w14:textId="77777777" w:rsidR="00694B40" w:rsidRDefault="00000000">
      <w:pPr>
        <w:pStyle w:val="Heading2"/>
        <w:spacing w:before="240" w:after="140"/>
      </w:pPr>
      <w:r>
        <w:rPr>
          <w:b/>
          <w:bCs/>
          <w:color w:val="2E5395"/>
        </w:rPr>
        <w:t>4.5 Scalability and Fault Tolerance</w:t>
      </w:r>
    </w:p>
    <w:p w14:paraId="408A8693" w14:textId="77777777" w:rsidR="00694B40" w:rsidRDefault="00000000">
      <w:pPr>
        <w:spacing w:after="160" w:line="360" w:lineRule="auto"/>
        <w:jc w:val="both"/>
      </w:pPr>
      <w:r>
        <w:rPr>
          <w:sz w:val="24"/>
          <w:szCs w:val="24"/>
        </w:rPr>
        <w:t>The distributed file system's block-replication (typically 3x replication in HDFS, or erasure coding in modern object stores) ensures that hardware failures — inevitable at citywide scale — do not cause data loss. Horizontal scalability allows the platform to onboard new sensor zones or expand camera coverage without redesigning the storage layer. Processing clusters are similarly designed to be elastic, scaling out during peak events (festivals, major traffic incidents) and scaling back down afterward to control cost.</w:t>
      </w:r>
    </w:p>
    <w:p w14:paraId="1D599AB5" w14:textId="77777777" w:rsidR="00694B40" w:rsidRDefault="00000000">
      <w:pPr>
        <w:pStyle w:val="Heading2"/>
        <w:spacing w:before="240" w:after="140"/>
      </w:pPr>
      <w:r>
        <w:rPr>
          <w:b/>
          <w:bCs/>
          <w:color w:val="2E5395"/>
        </w:rPr>
        <w:t>4.6 Analytics Outcomes</w:t>
      </w:r>
    </w:p>
    <w:p w14:paraId="1190DB69" w14:textId="77777777" w:rsidR="00694B40" w:rsidRDefault="00000000">
      <w:pPr>
        <w:spacing w:after="160" w:line="360" w:lineRule="auto"/>
        <w:jc w:val="both"/>
      </w:pPr>
      <w:r>
        <w:rPr>
          <w:sz w:val="24"/>
          <w:szCs w:val="24"/>
        </w:rPr>
        <w:t>The integrated platform enables cross-domain analytics that would be impossible with siloed systems: correlating traffic density with air-quality readings to evaluate the impact of congestion policies, using surveillance-derived vehicle counts to validate sensor accuracy, and building predictive models for congestion or pollution hotspots that inform urban planning decisions.</w:t>
      </w:r>
    </w:p>
    <w:p w14:paraId="7D3E13D2" w14:textId="77777777" w:rsidR="00694B40" w:rsidRDefault="00000000">
      <w:pPr>
        <w:pStyle w:val="Heading2"/>
        <w:spacing w:before="240" w:after="140"/>
      </w:pPr>
      <w:r>
        <w:rPr>
          <w:b/>
          <w:bCs/>
          <w:color w:val="2E5395"/>
        </w:rPr>
        <w:lastRenderedPageBreak/>
        <w:t>4.7 Justification</w:t>
      </w:r>
    </w:p>
    <w:p w14:paraId="518B66D5" w14:textId="77777777" w:rsidR="00694B40" w:rsidRDefault="00000000">
      <w:pPr>
        <w:spacing w:after="160" w:line="360" w:lineRule="auto"/>
        <w:jc w:val="both"/>
      </w:pPr>
      <w:r>
        <w:rPr>
          <w:sz w:val="24"/>
          <w:szCs w:val="24"/>
        </w:rPr>
        <w:t>Distributed storage and integration middleware together solve the two defining problems of smart-city data — sheer physical scale and vendor heterogeneity — while preserving the ability to run both deep batch analytics and low-latency operational responses from the same underlying data foundation.</w:t>
      </w:r>
    </w:p>
    <w:p w14:paraId="6BF4E9D8" w14:textId="77777777" w:rsidR="00694B40" w:rsidRDefault="00000000">
      <w:r>
        <w:br w:type="page"/>
      </w:r>
    </w:p>
    <w:p w14:paraId="2DBBF5F6" w14:textId="77777777" w:rsidR="00694B40" w:rsidRDefault="00000000">
      <w:pPr>
        <w:pStyle w:val="Heading1"/>
        <w:spacing w:before="320" w:after="200"/>
      </w:pPr>
      <w:r>
        <w:rPr>
          <w:b/>
          <w:bCs/>
          <w:color w:val="1F3864"/>
        </w:rPr>
        <w:lastRenderedPageBreak/>
        <w:t>Question 5: Secure Big Data Solution for Financial Analytics</w:t>
      </w:r>
    </w:p>
    <w:p w14:paraId="1ED7A6D3" w14:textId="77777777" w:rsidR="00694B40" w:rsidRDefault="00000000">
      <w:pPr>
        <w:spacing w:after="160" w:line="360" w:lineRule="auto"/>
        <w:jc w:val="both"/>
      </w:pPr>
      <w:r>
        <w:rPr>
          <w:sz w:val="24"/>
          <w:szCs w:val="24"/>
        </w:rPr>
        <w:t>A financial analytics firm processing high-velocity transaction data (payment streams, trading events, account activity) operates under some of the strictest regulatory regimes of any industry — including PCI-DSS, SOX, and regional data-protection laws. The solution must therefore treat security not as a bolt-on layer but as a design constraint shaping every architectural decision, from ingestion through analytics.</w:t>
      </w:r>
    </w:p>
    <w:p w14:paraId="5227B8EE" w14:textId="77777777" w:rsidR="00694B40" w:rsidRDefault="00000000">
      <w:pPr>
        <w:pStyle w:val="Heading2"/>
        <w:spacing w:before="240" w:after="140"/>
      </w:pPr>
      <w:r>
        <w:rPr>
          <w:b/>
          <w:bCs/>
          <w:color w:val="2E5395"/>
        </w:rPr>
        <w:t>5.1 Requirements</w:t>
      </w:r>
    </w:p>
    <w:p w14:paraId="58EE58DA" w14:textId="77777777" w:rsidR="00694B40" w:rsidRDefault="00000000">
      <w:pPr>
        <w:spacing w:after="160" w:line="360" w:lineRule="auto"/>
        <w:jc w:val="both"/>
      </w:pPr>
      <w:r>
        <w:rPr>
          <w:sz w:val="24"/>
          <w:szCs w:val="24"/>
        </w:rPr>
        <w:t>The system must ingest and process transaction streams with minimal latency (fraud detection is only useful before settlement), while guaranteeing that sensitive financial identifiers are never exposed in plaintext to unauthorized systems or personnel, and while producing an immutable, regulator-ready audit trail of every access and processing step.</w:t>
      </w:r>
    </w:p>
    <w:p w14:paraId="4AD38D98" w14:textId="77777777" w:rsidR="00694B40" w:rsidRDefault="00000000">
      <w:pPr>
        <w:pStyle w:val="Heading2"/>
        <w:spacing w:before="240" w:after="140"/>
      </w:pPr>
      <w:r>
        <w:rPr>
          <w:b/>
          <w:bCs/>
          <w:color w:val="2E5395"/>
        </w:rPr>
        <w:t>5.2 Proposed Architecture</w:t>
      </w:r>
    </w:p>
    <w:p w14:paraId="30EBD75D" w14:textId="77777777" w:rsidR="00694B40" w:rsidRDefault="00000000">
      <w:pPr>
        <w:spacing w:after="160" w:line="360" w:lineRule="auto"/>
        <w:jc w:val="both"/>
      </w:pPr>
      <w:r>
        <w:rPr>
          <w:sz w:val="24"/>
          <w:szCs w:val="24"/>
        </w:rPr>
        <w:t>Transaction events are ingested through Kafka with TLS-encrypted producer connections and mutual-TLS-authenticated brokers, then processed by a stream engine (Flink) performing real-time fraud scoring against rule-based and ML models before the transaction reaches the storage layer. Processed and raw data land in a data lake organized into security zones — a restricted raw zone containing full identifiable data, and a broader-access analytics zone containing masked or tokenized data — so that most analysts and data-science teams never need direct access to sensitive fields.</w:t>
      </w:r>
    </w:p>
    <w:p w14:paraId="62B1C7C6" w14:textId="77777777" w:rsidR="00694B40" w:rsidRDefault="00000000">
      <w:pPr>
        <w:pStyle w:val="Heading2"/>
        <w:spacing w:before="240" w:after="140"/>
      </w:pPr>
      <w:r>
        <w:rPr>
          <w:b/>
          <w:bCs/>
          <w:color w:val="2E5395"/>
        </w:rPr>
        <w:t>5.3 Encryption</w:t>
      </w:r>
    </w:p>
    <w:p w14:paraId="5949F196" w14:textId="77777777" w:rsidR="00694B40" w:rsidRDefault="00000000">
      <w:pPr>
        <w:pStyle w:val="ListParagraph"/>
        <w:numPr>
          <w:ilvl w:val="0"/>
          <w:numId w:val="2"/>
        </w:numPr>
        <w:spacing w:after="100" w:line="360" w:lineRule="auto"/>
      </w:pPr>
      <w:r>
        <w:rPr>
          <w:sz w:val="24"/>
          <w:szCs w:val="24"/>
        </w:rPr>
        <w:t xml:space="preserve">Data at rest: AES-256 encryption on all storage tiers, with keys managed through a dedicated key-management service (AWS KMS / </w:t>
      </w:r>
      <w:proofErr w:type="spellStart"/>
      <w:r>
        <w:rPr>
          <w:sz w:val="24"/>
          <w:szCs w:val="24"/>
        </w:rPr>
        <w:t>HashiCorp</w:t>
      </w:r>
      <w:proofErr w:type="spellEnd"/>
      <w:r>
        <w:rPr>
          <w:sz w:val="24"/>
          <w:szCs w:val="24"/>
        </w:rPr>
        <w:t xml:space="preserve"> Vault) supporting automated key rotation.</w:t>
      </w:r>
    </w:p>
    <w:p w14:paraId="04C5EE99" w14:textId="77777777" w:rsidR="00694B40" w:rsidRDefault="00000000">
      <w:pPr>
        <w:pStyle w:val="ListParagraph"/>
        <w:numPr>
          <w:ilvl w:val="0"/>
          <w:numId w:val="2"/>
        </w:numPr>
        <w:spacing w:after="100" w:line="360" w:lineRule="auto"/>
      </w:pPr>
      <w:r>
        <w:rPr>
          <w:sz w:val="24"/>
          <w:szCs w:val="24"/>
        </w:rPr>
        <w:t>Data in transit: TLS 1.2+ enforced across all service-to-service and client-to-service communication, with certificate pinning for critical internal services.</w:t>
      </w:r>
    </w:p>
    <w:p w14:paraId="385F14A9" w14:textId="77777777" w:rsidR="00694B40" w:rsidRDefault="00000000">
      <w:pPr>
        <w:pStyle w:val="ListParagraph"/>
        <w:numPr>
          <w:ilvl w:val="0"/>
          <w:numId w:val="2"/>
        </w:numPr>
        <w:spacing w:after="100" w:line="360" w:lineRule="auto"/>
      </w:pPr>
      <w:r>
        <w:rPr>
          <w:sz w:val="24"/>
          <w:szCs w:val="24"/>
        </w:rPr>
        <w:t>Application-layer encryption for the most sensitive fields (account numbers, card numbers) so that even a storage-layer breach does not expose usable data.</w:t>
      </w:r>
    </w:p>
    <w:p w14:paraId="32A87043" w14:textId="77777777" w:rsidR="00694B40" w:rsidRDefault="00000000">
      <w:pPr>
        <w:pStyle w:val="Heading2"/>
        <w:spacing w:before="240" w:after="140"/>
      </w:pPr>
      <w:r>
        <w:rPr>
          <w:b/>
          <w:bCs/>
          <w:color w:val="2E5395"/>
        </w:rPr>
        <w:t>5.4 Authentication and Authorization</w:t>
      </w:r>
    </w:p>
    <w:p w14:paraId="02E77E27" w14:textId="77777777" w:rsidR="00694B40" w:rsidRDefault="00000000">
      <w:pPr>
        <w:spacing w:after="160" w:line="360" w:lineRule="auto"/>
        <w:jc w:val="both"/>
      </w:pPr>
      <w:r>
        <w:rPr>
          <w:sz w:val="24"/>
          <w:szCs w:val="24"/>
        </w:rPr>
        <w:lastRenderedPageBreak/>
        <w:t>Identity is centralized through an enterprise identity provider supporting SSO and mandatory multi-factor authentication for all human access. Authorization follows RBAC for coarse-grained system access combined with ABAC policies for fine-grained data access (for example, a fraud analyst may query transaction patterns but not view full card numbers). Service-to-service calls use short-lived OAuth2 tokens rather than static credentials, reducing the blast radius of a compromised service.</w:t>
      </w:r>
    </w:p>
    <w:p w14:paraId="05DF6069" w14:textId="77777777" w:rsidR="00694B40" w:rsidRDefault="00000000">
      <w:pPr>
        <w:pStyle w:val="Heading2"/>
        <w:spacing w:before="240" w:after="140"/>
      </w:pPr>
      <w:r>
        <w:rPr>
          <w:b/>
          <w:bCs/>
          <w:color w:val="2E5395"/>
        </w:rPr>
        <w:t>5.5 Masking and Tokenization</w:t>
      </w:r>
    </w:p>
    <w:p w14:paraId="65823F23" w14:textId="77777777" w:rsidR="00694B40" w:rsidRDefault="00000000">
      <w:pPr>
        <w:spacing w:after="160" w:line="360" w:lineRule="auto"/>
        <w:jc w:val="both"/>
      </w:pPr>
      <w:r>
        <w:rPr>
          <w:sz w:val="24"/>
          <w:szCs w:val="24"/>
        </w:rPr>
        <w:t>Primary account numbers and other PCI-scoped identifiers are replaced with format-preserving tokens at the point of ingestion, so downstream analytics, model training, and reporting systems never handle real card data. A separate, heavily restricted tokenization vault holds the mapping between tokens and real values, accessible only to a minimal set of authorized processes for legitimate detokenization needs such as chargeback resolution.</w:t>
      </w:r>
    </w:p>
    <w:p w14:paraId="50BD0BE1" w14:textId="77777777" w:rsidR="00694B40" w:rsidRDefault="00000000">
      <w:pPr>
        <w:pStyle w:val="Heading2"/>
        <w:spacing w:before="240" w:after="140"/>
      </w:pPr>
      <w:r>
        <w:rPr>
          <w:b/>
          <w:bCs/>
          <w:color w:val="2E5395"/>
        </w:rPr>
        <w:t>5.6 Auditing and Monitoring</w:t>
      </w:r>
    </w:p>
    <w:p w14:paraId="7F7D900D" w14:textId="77777777" w:rsidR="00694B40" w:rsidRDefault="00000000">
      <w:pPr>
        <w:spacing w:after="160" w:line="360" w:lineRule="auto"/>
        <w:jc w:val="both"/>
      </w:pPr>
      <w:r>
        <w:rPr>
          <w:sz w:val="24"/>
          <w:szCs w:val="24"/>
        </w:rPr>
        <w:t>Every data access, query, and administrative action is logged to an immutable, centralized audit store (write-once, tamper-evident) separate from the operational systems it monitors. A security information and event management (SIEM) platform correlates these logs in real time to detect anomalies such as bulk data exports, off-hours access, or repeated failed authentication attempts, triggering automated alerts to the security operations team.</w:t>
      </w:r>
    </w:p>
    <w:p w14:paraId="0F0C3059" w14:textId="77777777" w:rsidR="00694B40" w:rsidRDefault="00000000">
      <w:pPr>
        <w:pStyle w:val="Heading2"/>
        <w:spacing w:before="240" w:after="140"/>
      </w:pPr>
      <w:r>
        <w:rPr>
          <w:b/>
          <w:bCs/>
          <w:color w:val="2E5395"/>
        </w:rPr>
        <w:t>5.7 Data Governance and Compliance</w:t>
      </w:r>
    </w:p>
    <w:p w14:paraId="61A76FEA" w14:textId="77777777" w:rsidR="00694B40" w:rsidRDefault="00000000">
      <w:pPr>
        <w:spacing w:after="160" w:line="360" w:lineRule="auto"/>
        <w:jc w:val="both"/>
      </w:pPr>
      <w:r>
        <w:rPr>
          <w:sz w:val="24"/>
          <w:szCs w:val="24"/>
        </w:rPr>
        <w:t>A formal data-classification scheme labels every dataset by sensitivity tier, which automatically determines its required encryption, retention period, and access controls. Regular compliance audits validate adherence to PCI-DSS and applicable financial regulations, and a documented data-retention and secure-deletion policy ensures data is not held longer than legally required or operationally necessary.</w:t>
      </w:r>
    </w:p>
    <w:p w14:paraId="6F7D5CF1" w14:textId="77777777" w:rsidR="00694B40" w:rsidRDefault="00000000">
      <w:pPr>
        <w:pStyle w:val="Heading2"/>
        <w:spacing w:before="240" w:after="140"/>
      </w:pPr>
      <w:r>
        <w:rPr>
          <w:b/>
          <w:bCs/>
          <w:color w:val="2E5395"/>
        </w:rPr>
        <w:t>5.8 Threat and Risk Management</w:t>
      </w:r>
    </w:p>
    <w:p w14:paraId="376369D6" w14:textId="77777777" w:rsidR="00694B40" w:rsidRDefault="00000000">
      <w:pPr>
        <w:spacing w:after="160" w:line="360" w:lineRule="auto"/>
        <w:jc w:val="both"/>
      </w:pPr>
      <w:r>
        <w:rPr>
          <w:sz w:val="24"/>
          <w:szCs w:val="24"/>
        </w:rPr>
        <w:t xml:space="preserve">The design assumes breach rather than merely trying to prevent one: network segmentation isolates the transaction-processing environment from general corporate IT, intrusion-detection systems monitor east-west traffic within the processing cluster, and regular penetration testing and red-team exercises validate that controls hold up under realistic attack scenarios. A documented </w:t>
      </w:r>
      <w:r>
        <w:rPr>
          <w:sz w:val="24"/>
          <w:szCs w:val="24"/>
        </w:rPr>
        <w:lastRenderedPageBreak/>
        <w:t>incident-response plan defines roles, escalation paths, and regulatory-notification timelines in the event of an actual breach.</w:t>
      </w:r>
    </w:p>
    <w:p w14:paraId="7BDFF9F3" w14:textId="77777777" w:rsidR="00694B40" w:rsidRDefault="00000000">
      <w:pPr>
        <w:pStyle w:val="Heading2"/>
        <w:spacing w:before="240" w:after="140"/>
      </w:pPr>
      <w:r>
        <w:rPr>
          <w:b/>
          <w:bCs/>
          <w:color w:val="2E5395"/>
        </w:rPr>
        <w:t>5.9 Justification of Controls</w:t>
      </w:r>
    </w:p>
    <w:p w14:paraId="5A84DCDB" w14:textId="77777777" w:rsidR="00694B40" w:rsidRDefault="00000000">
      <w:pPr>
        <w:spacing w:after="160" w:line="360" w:lineRule="auto"/>
        <w:jc w:val="both"/>
      </w:pPr>
      <w:r>
        <w:rPr>
          <w:sz w:val="24"/>
          <w:szCs w:val="24"/>
        </w:rPr>
        <w:t>Tokenization and zone-based access control minimize the surface area where sensitive data can be exposed, directly addressing PCI-DSS scope-reduction goals. Combining real-time stream processing with strong identity and encryption controls ensures the system meets the dual, sometimes competing, requirements of financial analytics: transactions must be scored and acted upon within milliseconds, yet every step in that process remains fully auditable and compliant with regulatory expectations.</w:t>
      </w:r>
    </w:p>
    <w:p w14:paraId="3619A7E2" w14:textId="77777777" w:rsidR="00694B40" w:rsidRDefault="00000000">
      <w:pPr>
        <w:pStyle w:val="Heading2"/>
        <w:spacing w:before="240" w:after="140"/>
      </w:pPr>
      <w:r>
        <w:rPr>
          <w:b/>
          <w:bCs/>
          <w:color w:val="2E5395"/>
        </w:rPr>
        <w:t>5.10 Conclusion</w:t>
      </w:r>
    </w:p>
    <w:p w14:paraId="114A5947" w14:textId="77777777" w:rsidR="00694B40" w:rsidRDefault="00000000">
      <w:pPr>
        <w:spacing w:after="160" w:line="360" w:lineRule="auto"/>
        <w:jc w:val="both"/>
      </w:pPr>
      <w:r>
        <w:rPr>
          <w:sz w:val="24"/>
          <w:szCs w:val="24"/>
        </w:rPr>
        <w:t>A secure big data solution for financial analytics succeeds only when security controls are embedded into the data pipeline itself — from encrypted ingestion through tokenized storage to monitored access — rather than layered on afterward. This approach delivers both the low-latency processing the business requires and the strict compliance posture the regulatory environment demands.</w:t>
      </w:r>
    </w:p>
    <w:sectPr w:rsidR="00694B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6039"/>
    <w:multiLevelType w:val="hybridMultilevel"/>
    <w:tmpl w:val="46ACB280"/>
    <w:lvl w:ilvl="0" w:tplc="8938B158">
      <w:start w:val="1"/>
      <w:numFmt w:val="bullet"/>
      <w:lvlText w:val="●"/>
      <w:lvlJc w:val="left"/>
      <w:pPr>
        <w:ind w:left="720" w:hanging="360"/>
      </w:pPr>
    </w:lvl>
    <w:lvl w:ilvl="1" w:tplc="F808DD42">
      <w:start w:val="1"/>
      <w:numFmt w:val="bullet"/>
      <w:lvlText w:val="○"/>
      <w:lvlJc w:val="left"/>
      <w:pPr>
        <w:ind w:left="1440" w:hanging="360"/>
      </w:pPr>
    </w:lvl>
    <w:lvl w:ilvl="2" w:tplc="DA22C420">
      <w:start w:val="1"/>
      <w:numFmt w:val="bullet"/>
      <w:lvlText w:val="■"/>
      <w:lvlJc w:val="left"/>
      <w:pPr>
        <w:ind w:left="2160" w:hanging="360"/>
      </w:pPr>
    </w:lvl>
    <w:lvl w:ilvl="3" w:tplc="B4281ADC">
      <w:start w:val="1"/>
      <w:numFmt w:val="bullet"/>
      <w:lvlText w:val="●"/>
      <w:lvlJc w:val="left"/>
      <w:pPr>
        <w:ind w:left="2880" w:hanging="360"/>
      </w:pPr>
    </w:lvl>
    <w:lvl w:ilvl="4" w:tplc="E5266AC0">
      <w:start w:val="1"/>
      <w:numFmt w:val="bullet"/>
      <w:lvlText w:val="○"/>
      <w:lvlJc w:val="left"/>
      <w:pPr>
        <w:ind w:left="3600" w:hanging="360"/>
      </w:pPr>
    </w:lvl>
    <w:lvl w:ilvl="5" w:tplc="C40EC6D2">
      <w:start w:val="1"/>
      <w:numFmt w:val="bullet"/>
      <w:lvlText w:val="■"/>
      <w:lvlJc w:val="left"/>
      <w:pPr>
        <w:ind w:left="4320" w:hanging="360"/>
      </w:pPr>
    </w:lvl>
    <w:lvl w:ilvl="6" w:tplc="D9900C5E">
      <w:start w:val="1"/>
      <w:numFmt w:val="bullet"/>
      <w:lvlText w:val="●"/>
      <w:lvlJc w:val="left"/>
      <w:pPr>
        <w:ind w:left="5040" w:hanging="360"/>
      </w:pPr>
    </w:lvl>
    <w:lvl w:ilvl="7" w:tplc="EAE02A02">
      <w:start w:val="1"/>
      <w:numFmt w:val="bullet"/>
      <w:lvlText w:val="●"/>
      <w:lvlJc w:val="left"/>
      <w:pPr>
        <w:ind w:left="5760" w:hanging="360"/>
      </w:pPr>
    </w:lvl>
    <w:lvl w:ilvl="8" w:tplc="1D4C63EE">
      <w:start w:val="1"/>
      <w:numFmt w:val="bullet"/>
      <w:lvlText w:val="●"/>
      <w:lvlJc w:val="left"/>
      <w:pPr>
        <w:ind w:left="6480" w:hanging="360"/>
      </w:pPr>
    </w:lvl>
  </w:abstractNum>
  <w:abstractNum w:abstractNumId="1" w15:restartNumberingAfterBreak="0">
    <w:nsid w:val="2CD40EEF"/>
    <w:multiLevelType w:val="hybridMultilevel"/>
    <w:tmpl w:val="231E9210"/>
    <w:lvl w:ilvl="0" w:tplc="F36CFE6C">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B3E386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51C931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286BEC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4A97D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7486362">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B64EA9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6B007E2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02CCB97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BE66F2B"/>
    <w:multiLevelType w:val="hybridMultilevel"/>
    <w:tmpl w:val="137E18A8"/>
    <w:lvl w:ilvl="0" w:tplc="5B645ECA">
      <w:start w:val="1"/>
      <w:numFmt w:val="bullet"/>
      <w:lvlText w:val="•"/>
      <w:lvlJc w:val="left"/>
      <w:pPr>
        <w:ind w:left="720" w:hanging="360"/>
      </w:pPr>
    </w:lvl>
    <w:lvl w:ilvl="1" w:tplc="0298FB6E">
      <w:numFmt w:val="decimal"/>
      <w:lvlText w:val=""/>
      <w:lvlJc w:val="left"/>
    </w:lvl>
    <w:lvl w:ilvl="2" w:tplc="47642A36">
      <w:numFmt w:val="decimal"/>
      <w:lvlText w:val=""/>
      <w:lvlJc w:val="left"/>
    </w:lvl>
    <w:lvl w:ilvl="3" w:tplc="C4904C94">
      <w:numFmt w:val="decimal"/>
      <w:lvlText w:val=""/>
      <w:lvlJc w:val="left"/>
    </w:lvl>
    <w:lvl w:ilvl="4" w:tplc="40DC8664">
      <w:numFmt w:val="decimal"/>
      <w:lvlText w:val=""/>
      <w:lvlJc w:val="left"/>
    </w:lvl>
    <w:lvl w:ilvl="5" w:tplc="244CBD90">
      <w:numFmt w:val="decimal"/>
      <w:lvlText w:val=""/>
      <w:lvlJc w:val="left"/>
    </w:lvl>
    <w:lvl w:ilvl="6" w:tplc="F2C02F06">
      <w:numFmt w:val="decimal"/>
      <w:lvlText w:val=""/>
      <w:lvlJc w:val="left"/>
    </w:lvl>
    <w:lvl w:ilvl="7" w:tplc="700A8AE0">
      <w:numFmt w:val="decimal"/>
      <w:lvlText w:val=""/>
      <w:lvlJc w:val="left"/>
    </w:lvl>
    <w:lvl w:ilvl="8" w:tplc="5CB622D0">
      <w:numFmt w:val="decimal"/>
      <w:lvlText w:val=""/>
      <w:lvlJc w:val="left"/>
    </w:lvl>
  </w:abstractNum>
  <w:num w:numId="1" w16cid:durableId="530656749">
    <w:abstractNumId w:val="0"/>
    <w:lvlOverride w:ilvl="0">
      <w:startOverride w:val="1"/>
    </w:lvlOverride>
  </w:num>
  <w:num w:numId="2" w16cid:durableId="1854950920">
    <w:abstractNumId w:val="2"/>
    <w:lvlOverride w:ilvl="0">
      <w:startOverride w:val="1"/>
    </w:lvlOverride>
  </w:num>
  <w:num w:numId="3" w16cid:durableId="7899361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4B40"/>
    <w:rsid w:val="00440B6A"/>
    <w:rsid w:val="00694B40"/>
    <w:rsid w:val="00E16FF6"/>
    <w:rsid w:val="00F61D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185DA"/>
  <w15:docId w15:val="{204F46CD-3102-4693-BFE3-4D85D0ED1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customStyle="1" w:styleId="TableGrid">
    <w:name w:val="TableGrid"/>
    <w:rsid w:val="00F61DFF"/>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3956</Words>
  <Characters>22552</Characters>
  <Application>Microsoft Office Word</Application>
  <DocSecurity>0</DocSecurity>
  <Lines>187</Lines>
  <Paragraphs>52</Paragraphs>
  <ScaleCrop>false</ScaleCrop>
  <Company/>
  <LinksUpToDate>false</LinksUpToDate>
  <CharactersWithSpaces>26456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kavya sree</cp:lastModifiedBy>
  <cp:revision>2</cp:revision>
  <dcterms:created xsi:type="dcterms:W3CDTF">2026-08-19T18:59:00Z</dcterms:created>
  <dcterms:modified xsi:type="dcterms:W3CDTF">2026-08-19T18:59:00Z</dcterms:modified>
</cp:coreProperties>
</file>