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D6A4F"/>
          <w:sz w:val="72"/>
          <w:szCs w:val="72"/>
        </w:rPr>
        <w:t xml:space="preserve">GunMaaS</w:t>
      </w:r>
    </w:p>
    <w:p>
      <w:pPr>
        <w:spacing w:after="100"/>
        <w:jc w:val="center"/>
      </w:pPr>
      <w:r>
        <w:rPr>
          <w:rFonts w:ascii="Arial" w:cs="Arial" w:eastAsia="Arial" w:hAnsi="Arial"/>
          <w:color w:val="E07A5F"/>
          <w:sz w:val="40"/>
          <w:szCs w:val="40"/>
        </w:rPr>
        <w:t xml:space="preserve">リブランディングプロジェクト</w:t>
      </w:r>
    </w:p>
    <w:p>
      <w:pPr>
        <w:spacing w:after="600"/>
        <w:jc w:val="center"/>
      </w:pPr>
      <w:r>
        <w:rPr>
          <w:rFonts w:ascii="Arial" w:cs="Arial" w:eastAsia="Arial" w:hAnsi="Arial"/>
          <w:color w:val="5D6D7E"/>
          <w:sz w:val="32"/>
          <w:szCs w:val="32"/>
        </w:rPr>
        <w:t xml:space="preserve">Phase 2: ブランド戦略レポート</w:t>
      </w:r>
    </w:p>
    <w:p>
      <w:pPr>
        <w:spacing w:after="8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ペルソナ ・ JTBD ・ コアバリュー ・ トンマナ ・ タグライン</w:t>
      </w:r>
    </w:p>
    <w:p>
      <w:pPr>
        <w:spacing w:after="800"/>
      </w:pPr>
    </w:p>
    <w:p>
      <w:pPr>
        <w:spacing w:after="8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2026年3月13日</w:t>
      </w:r>
    </w:p>
    <w:p>
      <w:pPr>
        <w:jc w:val="center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Confidential</w:t>
      </w:r>
    </w:p>
    <w:p>
      <w:pPr>
        <w:sectPr>
          <w:pgSz w:w="11906" w:h="16838" w:orient="portrait"/>
          <w:pgMar w:top="360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00"/>
      </w:pPr>
      <w:r>
        <w:t xml:space="preserve">Ⅰ. エグゼクティブサマリー</w:t>
      </w:r>
    </w:p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Phase 1のUX監査で最大の課題として特定されたのは、「誰に向けたサービスか」という戦略層の曖昧さであった。本レポートでは、その解決として3つのユーザーペルソナとJTBDを定義し、そこからコアバリュー→ブランドパーソナリティ→トンマナ→タグラインと、ブランド戦略をボトムアップで積み上げる。</w:t>
      </w:r>
    </w:p>
    <w:p>
      <w:pPr>
        <w:spacing w:after="160" w:line="340"/>
      </w:pPr>
      <w:r>
        <w:rPr>
          <w:rFonts w:ascii="Arial" w:cs="Arial" w:eastAsia="Arial" w:hAnsi="Arial"/>
          <w:b/>
          <w:bCs/>
          <w:color w:val="2D6A4F"/>
          <w:sz w:val="21"/>
          <w:szCs w:val="21"/>
        </w:rPr>
        <w:t xml:space="preserve">ブランドの核: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GunMaaSは「群馬のすべての移動をつなぐ、地域密着の移動パートナー」である。観光客には「土地勘なしでも楽しめる群馬」を、住民には「車がなくても自由な群馬」を、高齢者には「自分の力で出かけられる群馬」を届ける。</w:t>
      </w:r>
    </w:p>
    <w:p>
      <w:r>
        <w:br/>
      </w:r>
    </w:p>
    <w:p>
      <w:pPr>
        <w:pStyle w:val="Heading1"/>
        <w:spacing w:after="200" w:before="300"/>
      </w:pPr>
      <w:r>
        <w:t xml:space="preserve">Ⅱ. ペルソナとJTBD定義</w:t>
      </w:r>
    </w:p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GunMaaSのユーザーを、3つの主要セグメントに分類した。それぞれのJTBD（Jobs To Be Done）を明確にすることで、情報設計・UIの判断基準が得られる。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42"/>
        <w:gridCol w:w="2542"/>
        <w:gridCol w:w="2542"/>
      </w:tblGrid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25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観光客ペルソナ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「美月さん」</w:t>
            </w:r>
          </w:p>
        </w:tc>
        <w:tc>
          <w:tcPr>
            <w:tcW w:type="dxa" w:w="25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生活利用ペルソナ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「健太さん」</w:t>
            </w:r>
          </w:p>
        </w:tc>
        <w:tc>
          <w:tcPr>
            <w:tcW w:type="dxa" w:w="25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高齢者・福祉ペルソナ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「幸子さん」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属性</w:t>
            </w:r>
          </w:p>
        </w:tc>
        <w:tc>
          <w:tcPr>
            <w:tcW w:type="dxa" w:w="25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30代女性、東京在住。温泉好き。友人2人で草津・伊香保への週末旅行を計画中。</w:t>
            </w:r>
          </w:p>
        </w:tc>
        <w:tc>
          <w:tcPr>
            <w:tcW w:type="dxa" w:w="25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40代男性、前橋市在住。歓送迎会のある日は車でなく公共交通で通勤したい。</w:t>
            </w:r>
          </w:p>
        </w:tc>
        <w:tc>
          <w:tcPr>
            <w:tcW w:type="dxa" w:w="25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72歳女性、渋川市在住。週に2回の通院にバスを使うが、乗り方が不安。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JTBD</w:t>
            </w:r>
          </w:p>
        </w:tc>
        <w:tc>
          <w:tcPr>
            <w:tcW w:type="dxa" w:w="25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「土地勘がなくても、温泉町をスムーズに楽しみたい」</w:t>
            </w:r>
          </w:p>
        </w:tc>
        <w:tc>
          <w:tcPr>
            <w:tcW w:type="dxa" w:w="25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「車が使えない日でも、ストレスなく通勤・移動したい」</w:t>
            </w:r>
          </w:p>
        </w:tc>
        <w:tc>
          <w:tcPr>
            <w:tcW w:type="dxa" w:w="25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「家族に頼らず、自分の力で外出したい」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主なタスク</w:t>
            </w:r>
          </w:p>
        </w:tc>
        <w:tc>
          <w:tcPr>
            <w:tcW w:type="dxa" w:w="25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・東京からのアクセス調査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・温泉町内のバス経路確認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・フリーパス購入</w:t>
            </w:r>
          </w:p>
        </w:tc>
        <w:tc>
          <w:tcPr>
            <w:tcW w:type="dxa" w:w="25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・経路検索（バス+電車）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・タクシー予約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・サブスクパス検討</w:t>
            </w:r>
          </w:p>
        </w:tc>
        <w:tc>
          <w:tcPr>
            <w:tcW w:type="dxa" w:w="25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・デマンド交通予約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・敬老割引パスの取得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・乗り方の確認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ペイン</w:t>
            </w:r>
          </w:p>
        </w:tc>
        <w:tc>
          <w:tcPr>
            <w:tcW w:type="dxa" w:w="25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・バスの本数が少なく待ち時間が読めない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・現地での情報がバラバラ</w:t>
            </w:r>
          </w:p>
        </w:tc>
        <w:tc>
          <w:tcPr>
            <w:tcW w:type="dxa" w:w="25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・車社会前提で公共交通情報が少ない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・経路検索が面倒</w:t>
            </w:r>
          </w:p>
        </w:tc>
        <w:tc>
          <w:tcPr>
            <w:tcW w:type="dxa" w:w="25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・スマホ操作が不安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・登録が複雑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・子供に頑まなきゃと思われたくない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ゲイン</w:t>
            </w:r>
          </w:p>
        </w:tc>
        <w:tc>
          <w:tcPr>
            <w:tcW w:type="dxa" w:w="25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・下調べなしで温泉を周遊できる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・デジタルで完結する安心感</w:t>
            </w:r>
          </w:p>
        </w:tc>
        <w:tc>
          <w:tcPr>
            <w:tcW w:type="dxa" w:w="25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・車なしでも移動の自由がある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・定額でのコスト予測可能性</w:t>
            </w:r>
          </w:p>
        </w:tc>
        <w:tc>
          <w:tcPr>
            <w:tcW w:type="dxa" w:w="25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・自立した外出の喜び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・割引の恋恵で気軽に乗れる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成功指標</w:t>
            </w:r>
          </w:p>
        </w:tc>
        <w:tc>
          <w:tcPr>
            <w:tcW w:type="dxa" w:w="25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「初めての群馬でも迷わず楽しめた」</w:t>
            </w:r>
          </w:p>
        </w:tc>
        <w:tc>
          <w:tcPr>
            <w:tcW w:type="dxa" w:w="25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「車なしでも暮らせる群馬」</w:t>
            </w:r>
          </w:p>
        </w:tc>
        <w:tc>
          <w:tcPr>
            <w:tcW w:type="dxa" w:w="25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「今日も自分で出かけられた」</w:t>
            </w:r>
          </w:p>
        </w:tc>
      </w:tr>
    </w:tbl>
    <w:p>
      <w:r>
        <w:br/>
      </w:r>
    </w:p>
    <w:p>
      <w:pPr>
        <w:pStyle w:val="Heading2"/>
        <w:spacing w:after="200" w:before="300"/>
      </w:pPr>
      <w:r>
        <w:t xml:space="preserve">2.1 セグメント別インサイト</w:t>
      </w:r>
    </w:p>
    <w:p>
      <w:pPr>
        <w:spacing w:after="160" w:line="340"/>
        <w:rPr>
          <w:b/>
          <w:bCs/>
        </w:rPr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観光客セグメント: 「発見」から「移動」へのシームレスな体験</w:t>
      </w:r>
    </w:p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観光客はJTBDが「土地勘なしでも楽しみたい」。my routeが示した「発見から行動までを1つのアプリで」というコンセプトがまさに必要。草津・伊香保・四万・みなかみといった温泉町ごとの「モデルコース」提案が有効。</w:t>
      </w:r>
    </w:p>
    <w:p>
      <w:pPr>
        <w:spacing w:after="160" w:line="340"/>
        <w:rPr>
          <w:b/>
          <w:bCs/>
        </w:rPr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生活利用セグメント: 「車社会からのオルタナティブ」</w:t>
      </w:r>
    </w:p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群馬県は自家用車保有率が全国トップクラス。「車が使えない日」のペインは深刻で、GunMaaSは「車の代替」ではなく「車に乗れない日のパートナー」と位置づけることで、抵抗感を下げられる。サブスクパスの訴求がここで活きる。</w:t>
      </w:r>
    </w:p>
    <w:p>
      <w:pPr>
        <w:spacing w:after="160" w:line="340"/>
        <w:rPr>
          <w:b/>
          <w:bCs/>
        </w:rPr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高齢者・福祉セグメント: 「自立を支えるテクノロジー」</w:t>
      </w:r>
    </w:p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このセグメントのJTBDは「家族に頼らず自分で出かけたい」。マイナンバーカード連携による割引は強みだが、その手前の登録ハードルが最大の障壁。タッチ会員制度をさらに拡充し、「スマホがなくても使える」導線を強化することが重要。</w:t>
      </w:r>
    </w:p>
    <w:p>
      <w:r>
        <w:br/>
      </w:r>
    </w:p>
    <w:p>
      <w:pPr>
        <w:pStyle w:val="Heading1"/>
        <w:spacing w:after="200" w:before="300"/>
      </w:pPr>
      <w:r>
        <w:t xml:space="preserve">Ⅲ. コアバリューの定義</w:t>
      </w:r>
    </w:p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ペルソナ分析から導出されたJTBDに共通する上位価値を抽出し、GunMaaSのコアバリューを定義する。</w:t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「群馬のすべての移動をつなぎ、」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「あなたの『行きたい』をかなえる。」</w:t>
      </w:r>
    </w:p>
    <w:p>
      <w:pPr>
        <w:pStyle w:val="Heading2"/>
        <w:spacing w:after="200" w:before="300"/>
      </w:pPr>
      <w:r>
        <w:t xml:space="preserve">3.1 バリュープロポジションの構造</w:t>
      </w:r>
    </w:p>
    <w:p>
      <w:pPr>
        <w:spacing w:after="160" w:line="34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For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群馬を訪れる人、群馬で暮らす人、すべての人。</w:t>
      </w:r>
    </w:p>
    <w:p>
      <w:pPr>
        <w:spacing w:after="160" w:line="34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Who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「どうやって移動すればいいか」に悩んでいる。</w:t>
      </w:r>
    </w:p>
    <w:p>
      <w:pPr>
        <w:spacing w:after="160" w:line="34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GunMaaS is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スマホひとつで、検索・予約・決済をシームレスにつなぐ移動プラットフォーム。</w:t>
      </w:r>
    </w:p>
    <w:p>
      <w:pPr>
        <w:spacing w:after="160" w:line="34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That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「行きたい」と思った瞬間から、実際にそこにたどり着くまでをかるくする。</w:t>
      </w:r>
    </w:p>
    <w:p>
      <w:pPr>
        <w:spacing w:after="160" w:line="34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Unlike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個別の交通事業者のサイトや紙の時刻表とは異なり、群馬のすべての交通手段をひとつにつなぎ、地域の暖かさごと届ける。</w:t>
      </w:r>
    </w:p>
    <w:p>
      <w:r>
        <w:br/>
      </w:r>
    </w:p>
    <w:p>
      <w:pPr>
        <w:pStyle w:val="Heading1"/>
        <w:spacing w:after="200" w:before="300"/>
      </w:pPr>
      <w:r>
        <w:t xml:space="preserve">Ⅳ. ブランドパーソナリティ</w:t>
      </w:r>
    </w:p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コアバリューを体現する4つのパーソナリティ属性を定義する。これはすべてのデザイン判断の基準となる。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属性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方向性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表現例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親しみやすさ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Approachable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行政的な報告調ではなく、友人が教えてくれるようなトーン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「温泉に行くなら、このパスがおトクですよ」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頼れる安心感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Reliable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リアルタイム情報と経路提案で「任せて大丈夫」と思える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「過到着分渡後、次のバスは15:20発です」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群馬らしさ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Local Pride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群馬の自然・温泉・ローカル鉄道の魅力をブランドに織り込む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カラーに温泉の湯気、緑の山並みを感じる色彩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シンプルさ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Simplicity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機能を詰め込まず、「今必要なこと」に絞る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「乗る」「探す」「買う」の3アクションで完結</w:t>
            </w:r>
          </w:p>
        </w:tc>
      </w:tr>
    </w:tbl>
    <w:p>
      <w:pPr>
        <w:pStyle w:val="Heading2"/>
        <w:spacing w:after="200" w:before="300"/>
      </w:pPr>
      <w:r>
        <w:t xml:space="preserve">4.1 Do / Don’tリスト</w:t>
      </w:r>
    </w:p>
    <w:p>
      <w:pPr>
        <w:spacing w:after="160" w:line="340"/>
      </w:pPr>
      <w:r>
        <w:rPr>
          <w:rFonts w:ascii="Arial" w:cs="Arial" w:eastAsia="Arial" w:hAnsi="Arial"/>
          <w:b/>
          <w:bCs/>
          <w:color w:val="40916C"/>
          <w:sz w:val="21"/>
          <w:szCs w:val="21"/>
        </w:rPr>
        <w:t xml:space="preserve">Do: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「草津の湯畑までバスでらくらく」「呼べば来るバスで病院へ」「電車でめぐる群馬旅」</w:t>
      </w:r>
    </w:p>
    <w:p>
      <w:pPr>
        <w:spacing w:after="160" w:line="340"/>
      </w:pPr>
      <w:r>
        <w:rPr>
          <w:rFonts w:ascii="Arial" w:cs="Arial" w:eastAsia="Arial" w:hAnsi="Arial"/>
          <w:b/>
          <w:bCs/>
          <w:color w:val="E07A5F"/>
          <w:sz w:val="21"/>
          <w:szCs w:val="21"/>
        </w:rPr>
        <w:t xml:space="preserve">Don’t: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「シームレスなモビリティ統合」「新モビリティサービス推進協議会」「デマンド交通予約システム」</w:t>
      </w:r>
    </w:p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→ 利用者の日常語で語りかける。業界用語・行政用語は彼らの言葉ではない。</w:t>
      </w:r>
    </w:p>
    <w:p>
      <w:r>
        <w:br/>
      </w:r>
    </w:p>
    <w:p>
      <w:pPr>
        <w:pStyle w:val="Heading1"/>
        <w:spacing w:after="200" w:before="300"/>
      </w:pPr>
      <w:r>
        <w:t xml:space="preserve">Ⅴ. トンマナ設計</w:t>
      </w:r>
    </w:p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ブランドパーソナリティを具体的な表現要素に落とし込む。現状（As-Is）と目指す姿（To-Be）のギャップを明確にする。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4"/>
        <w:gridCol w:w="2404"/>
        <w:gridCol w:w="242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要素</w:t>
            </w:r>
          </w:p>
        </w:tc>
        <w:tc>
          <w:tcPr>
            <w:tcW w:type="dxa" w:w="240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As-Is（現状）</w:t>
            </w:r>
          </w:p>
        </w:tc>
        <w:tc>
          <w:tcPr>
            <w:tcW w:type="dxa" w:w="240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To-Be（目指す姿）</w:t>
            </w:r>
          </w:p>
        </w:tc>
        <w:tc>
          <w:tcPr>
            <w:tcW w:type="dxa" w:w="2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考え方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コピー</w:t>
            </w:r>
          </w:p>
        </w:tc>
        <w:tc>
          <w:tcPr>
            <w:tcW w:type="dxa" w:w="240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「移動を、ますまーす便利に！」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行政的な説明文とカジュアル語の混在</w:t>
            </w:r>
          </w:p>
        </w:tc>
        <w:tc>
          <w:tcPr>
            <w:tcW w:type="dxa" w:w="240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友人のように語りかける。専門用語は避け、行動を促す短いコピー</w:t>
            </w:r>
          </w:p>
        </w:tc>
        <w:tc>
          <w:tcPr>
            <w:tcW w:type="dxa" w:w="2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「デマンド交通」→「呼べば来るバス」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「電子チケット」→「スマホチケット」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カラー</w:t>
            </w:r>
          </w:p>
        </w:tc>
        <w:tc>
          <w:tcPr>
            <w:tcW w:type="dxa" w:w="240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緑ベースだが行政的な印象。アクセントなし</w:t>
            </w:r>
          </w:p>
        </w:tc>
        <w:tc>
          <w:tcPr>
            <w:tcW w:type="dxa" w:w="240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群馬の自然を感じる深緑をベースに、温泉の暖かみをアクセントに</w:t>
            </w:r>
          </w:p>
        </w:tc>
        <w:tc>
          <w:tcPr>
            <w:tcW w:type="dxa" w:w="2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プライマリ: #2D6A4F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アクセント: #E07A5F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ニュートラル: #F2CC8F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タイポグラフィ</w:t>
            </w:r>
          </w:p>
        </w:tc>
        <w:tc>
          <w:tcPr>
            <w:tcW w:type="dxa" w:w="240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英語見出しと日本語の混在。統一感なし</w:t>
            </w:r>
          </w:p>
        </w:tc>
        <w:tc>
          <w:tcPr>
            <w:tcW w:type="dxa" w:w="240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日本語優先。親しみやすく可読性の高いゴシック体をベースに</w:t>
            </w:r>
          </w:p>
        </w:tc>
        <w:tc>
          <w:tcPr>
            <w:tcW w:type="dxa" w:w="2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Noto Sans JPまたは同等のゴシック体。ウェイトで階層表現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イラスト</w:t>
            </w:r>
          </w:p>
        </w:tc>
        <w:tc>
          <w:tcPr>
            <w:tcW w:type="dxa" w:w="240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スタイル不統一。行政パンフ的</w:t>
            </w:r>
          </w:p>
        </w:tc>
        <w:tc>
          <w:tcPr>
            <w:tcW w:type="dxa" w:w="240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フラットイラストで統一。群馬の風景をモチーフに取り入れる</w:t>
            </w:r>
          </w:p>
        </w:tc>
        <w:tc>
          <w:tcPr>
            <w:tcW w:type="dxa" w:w="2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赤城山・湯畑・ローカル電車などをアイコン化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写真</w:t>
            </w:r>
          </w:p>
        </w:tc>
        <w:tc>
          <w:tcPr>
            <w:tcW w:type="dxa" w:w="240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ストックフォト的/使用なし</w:t>
            </w:r>
          </w:p>
        </w:tc>
        <w:tc>
          <w:tcPr>
            <w:tcW w:type="dxa" w:w="240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実際の群馬の風景を採用。季節感のあるビジュアル</w:t>
            </w:r>
          </w:p>
        </w:tc>
        <w:tc>
          <w:tcPr>
            <w:tcW w:type="dxa" w:w="2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四季で変わるヒーロー画像を提案</w:t>
            </w:r>
          </w:p>
        </w:tc>
      </w:tr>
    </w:tbl>
    <w:p>
      <w:r>
        <w:br/>
      </w:r>
    </w:p>
    <w:p>
      <w:pPr>
        <w:pStyle w:val="Heading1"/>
        <w:spacing w:after="200" w:before="300"/>
      </w:pPr>
      <w:r>
        <w:t xml:space="preserve">Ⅵ. カラーパレットの方向性</w:t>
      </w:r>
    </w:p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カラーは「群馬らしさ」を体現する最も直感的な要素。群馬の豊かな自然（森林・山並み）と温泉文化（湯畑・湯気）からインスピレーションを得たパレットを提案する。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813"/>
        <w:gridCol w:w="3813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カラー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役割</w:t>
            </w:r>
          </w:p>
        </w:tc>
        <w:tc>
          <w:tcPr>
            <w:tcW w:type="dxa" w:w="28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名前</w:t>
            </w:r>
          </w:p>
        </w:tc>
        <w:tc>
          <w:tcPr>
            <w:tcW w:type="dxa" w:w="38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用途・意図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D6A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#2D6A4F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Primary</w:t>
            </w:r>
          </w:p>
        </w:tc>
        <w:tc>
          <w:tcPr>
            <w:tcW w:type="dxa" w:w="28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群馬フォレストグリーン</w:t>
            </w:r>
          </w:p>
        </w:tc>
        <w:tc>
          <w:tcPr>
            <w:tcW w:type="dxa" w:w="38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群馬の豊かな森林・山並みを象徴。信頼感と落ち着きを与えるメインカラー。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07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#E07A5F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Accent</w:t>
            </w:r>
          </w:p>
        </w:tc>
        <w:tc>
          <w:tcPr>
            <w:tcW w:type="dxa" w:w="28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温泉テラコッタ</w:t>
            </w:r>
          </w:p>
        </w:tc>
        <w:tc>
          <w:tcPr>
            <w:tcW w:type="dxa" w:w="38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CTAボタンや重要なアクションに使用。温泉の暖かみと活力。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CC8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#F2CC8F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Sub-accent</w:t>
            </w:r>
          </w:p>
        </w:tc>
        <w:tc>
          <w:tcPr>
            <w:tcW w:type="dxa" w:w="28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湯畑サンド</w:t>
            </w:r>
          </w:p>
        </w:tc>
        <w:tc>
          <w:tcPr>
            <w:tcW w:type="dxa" w:w="38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背景やハイライトに使用。柔らかさと親しみを演出。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1B2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#81B29A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Secondary</w:t>
            </w:r>
          </w:p>
        </w:tc>
        <w:tc>
          <w:tcPr>
            <w:tcW w:type="dxa" w:w="28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渋川ミスト</w:t>
            </w:r>
          </w:p>
        </w:tc>
        <w:tc>
          <w:tcPr>
            <w:tcW w:type="dxa" w:w="38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セカンダリーアクションや成功状態。稏やかな安心感。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C283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#1C2833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Text</w:t>
            </w:r>
          </w:p>
        </w:tc>
        <w:tc>
          <w:tcPr>
            <w:tcW w:type="dxa" w:w="28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尾瀬ダーク</w:t>
            </w:r>
          </w:p>
        </w:tc>
        <w:tc>
          <w:tcPr>
            <w:tcW w:type="dxa" w:w="38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本文テキスト。黒ではなく深いダークグレーで柔らかさを保つ。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#EBF5FB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Background</w:t>
            </w:r>
          </w:p>
        </w:tc>
        <w:tc>
          <w:tcPr>
            <w:tcW w:type="dxa" w:w="28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利根スカイ</w:t>
            </w:r>
          </w:p>
        </w:tc>
        <w:tc>
          <w:tcPr>
            <w:tcW w:type="dxa" w:w="38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カード背景やセクション背景。空の開放感。</w:t>
            </w:r>
          </w:p>
        </w:tc>
      </w:tr>
    </w:tbl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※ 上記は方向性の提案であり、Phase 4のビジュアルアイデンティティフェーズで正式に策定する。</w:t>
      </w:r>
    </w:p>
    <w:p>
      <w:r>
        <w:br/>
      </w:r>
    </w:p>
    <w:p>
      <w:pPr>
        <w:pStyle w:val="Heading1"/>
        <w:spacing w:after="200" w:before="300"/>
      </w:pPr>
      <w:r>
        <w:t xml:space="preserve">Ⅶ. タグライン候補</w:t>
      </w:r>
    </w:p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現状の「移動を、ますまーす便利に！」は親しみやすいが、MaaSの価値提案が伝わりにくく、セグメントを横断する訴求力に欠ける。以下に4つの方向性を提示する。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3200"/>
        <w:gridCol w:w="2226"/>
      </w:tblGrid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案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タグライン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意図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ターゲット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群馬を、つながる。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MaaSの本質（統合）と地域名を結びつけるシンプルな言葉。交通だけでなく人と場所もつながる意味を含む。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全セグメント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B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乗る。探す。見つける。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ユーザーの行動フローをそのまま言語化。「移動の先にある体験」を示唆。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観光客対象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スマホひとつで、群馬をもっと自由に。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具体的なツール（スマホ）と価値（自由）を明示。車社会の群馬で「車なしでも」というメッセージ。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生活利用対象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その一歩を、もっとかるく。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高齢者の「外出への一歩」を軽くする寄り添いのトーン。福祉的価値を前面に。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高齢者・福祉</w:t>
            </w:r>
          </w:p>
        </w:tc>
      </w:tr>
    </w:tbl>
    <w:p>
      <w:pPr>
        <w:pStyle w:val="Heading2"/>
        <w:spacing w:after="200" w:before="300"/>
      </w:pPr>
      <w:r>
        <w:t xml:space="preserve">7.1 推奨案</w:t>
      </w:r>
    </w:p>
    <w:p>
      <w:pPr>
        <w:spacing w:after="160" w:line="3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推奨: 案A「群馬を、つながる。」</w:t>
      </w:r>
    </w:p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理由: MaaSの本質である「統合」を、硬い業界用語ではなく「つながる」という日常語で表現している。交通手段の接続だけでなく、「人と場所をつなぐ」という上位の意味も含み、観光・生活・福祉すべてのセグメントに対して機能する。また、6文字と短く記憶に残りやすい。</w:t>
      </w:r>
    </w:p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セグメント別のサブコピーとして、案B～Dを併用することも可能。たとえば観光LPでは「乗る。探す。見つける。」、生活利用LPでは「スマホひとつで、群馬をもっと自由に。」といった形。</w:t>
      </w:r>
    </w:p>
    <w:p>
      <w:r>
        <w:br/>
      </w:r>
    </w:p>
    <w:p>
      <w:pPr>
        <w:pStyle w:val="Heading1"/>
        <w:spacing w:after="200" w:before="300"/>
      </w:pPr>
      <w:r>
        <w:t xml:space="preserve">Ⅷ. ネクストステップ</w:t>
      </w:r>
    </w:p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本レポートで定義したブランド戦略をベースに、以下のフェーズに進む。</w:t>
      </w:r>
    </w:p>
    <w:p>
      <w:pPr>
        <w:spacing w:after="160" w:line="340"/>
        <w:rPr>
          <w:b/>
          <w:bCs/>
        </w:rPr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Phase 3: 情報設計（IA）</w:t>
      </w:r>
    </w:p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ペルソナ別のユーザーフロー設計、サイトマップ再設計、ワイヤーフレーム作成。セグメント分岐型のトップページ構造が核となる。</w:t>
      </w:r>
    </w:p>
    <w:p>
      <w:pPr>
        <w:spacing w:after="160" w:line="340"/>
        <w:rPr>
          <w:b/>
          <w:bCs/>
        </w:rPr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Phase 4: ビジュアルアイデンティティ</w:t>
      </w:r>
    </w:p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本レポートのカラーパレット方向性をベースに、ロゴリファイン、デザイントークン定義、UIコンポーネントスタイルガイドを策定。</w:t>
      </w:r>
    </w:p>
    <w:p>
      <w:pPr>
        <w:spacing w:after="160" w:line="340"/>
        <w:rPr>
          <w:b/>
          <w:bCs/>
        </w:rPr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Phase 5: UIデザイン・プロトタイプ</w:t>
      </w:r>
    </w:p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トップページ、チケット一覧、経路検索の3キーページをモックアップ。インタラクションプロトタイプを作成し、提案資料としてまとめる。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6A4F" w:sz="4" w:space="8"/>
      </w:pBdr>
    </w:pPr>
    <w:r>
      <w:rPr>
        <w:rFonts w:ascii="Arial" w:cs="Arial" w:eastAsia="Arial" w:hAnsi="Arial"/>
        <w:color w:val="5D6D7E"/>
        <w:sz w:val="16"/>
        <w:szCs w:val="16"/>
      </w:rPr>
      <w:t xml:space="preserve">GunMaaS リブランディング — Phase 2 ブランド戦略レポート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2D6A4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color w:val="E07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C28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2026-03-13T11:13:47.673Z</dcterms:created>
  <dcterms:modified xsi:type="dcterms:W3CDTF">2026-03-13T11:13:47.674Z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