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 Waste Prediction for a College Canteen</w:t>
      </w:r>
    </w:p>
    <w:p>
      <w:r>
        <w:t>Machine Learning Project – Report-Ready Results and Analysis</w:t>
      </w:r>
    </w:p>
    <w:p>
      <w:pPr>
        <w:pStyle w:val="Heading1"/>
      </w:pPr>
      <w:r>
        <w:t>Important note on the dataset</w:t>
      </w:r>
    </w:p>
    <w:p>
      <w:r>
        <w:t>The 120 daily records in the accompanying workbook are simulated example data created for an academic demonstration. They are not actual measurements from a specific college canteen. Replace them with verified canteen records before presenting the results as real-world findings.</w:t>
      </w:r>
    </w:p>
    <w:p>
      <w:pPr>
        <w:pStyle w:val="Heading1"/>
      </w:pPr>
      <w:r>
        <w:t>1. Objective</w:t>
      </w:r>
    </w:p>
    <w:p>
      <w:r>
        <w:t>The objective is to estimate daily food waste (in kilograms) using operational information such as student attendance, menu type, weather, exam-day status, meals prepared, and day of the week. Better estimates can help canteen staff plan meal quantities and reduce avoidable waste.</w:t>
      </w:r>
    </w:p>
    <w:p>
      <w:pPr>
        <w:pStyle w:val="Heading1"/>
      </w:pPr>
      <w:r>
        <w:t>2. Dataset description</w:t>
      </w:r>
    </w:p>
    <w:p>
      <w:r>
        <w:t>The example dataset contains 120 daily records. Each record includes date, day, attendance, exam-day status, low-service/holiday status, menu type, weather, meals prepared, food prepared (kg), food consumed (kg), food wasted (kg), and waste percentage. The prediction target is Food_Wasted_kg.</w:t>
      </w:r>
    </w:p>
    <w:p>
      <w:pPr>
        <w:pStyle w:val="Heading1"/>
      </w:pPr>
      <w:r>
        <w:t>3. Methodology</w:t>
      </w:r>
    </w:p>
    <w:p>
      <w:pPr>
        <w:pStyle w:val="ListBullet"/>
      </w:pPr>
      <w:r>
        <w:t>Data preparation: categorical fields were one-hot encoded; numerical fields were passed through unchanged.</w:t>
      </w:r>
    </w:p>
    <w:p>
      <w:pPr>
        <w:pStyle w:val="ListBullet"/>
      </w:pPr>
      <w:r>
        <w:t>Model: Random Forest Regressor with 250 trees and a fixed random seed for reproducibility.</w:t>
      </w:r>
    </w:p>
    <w:p>
      <w:pPr>
        <w:pStyle w:val="ListBullet"/>
      </w:pPr>
      <w:r>
        <w:t>Evaluation: records were split into 80% training and 20% test data using a fixed random seed.</w:t>
      </w:r>
    </w:p>
    <w:p>
      <w:pPr>
        <w:pStyle w:val="ListBullet"/>
      </w:pPr>
      <w:r>
        <w:t>Metrics: MAE measures average absolute prediction error; RMSE penalizes larger errors more strongly; R² describes test-set fit relative to a mean baseline.</w:t>
      </w:r>
    </w:p>
    <w:p>
      <w:pPr>
        <w:pStyle w:val="Heading1"/>
      </w:pPr>
      <w:r>
        <w:t>4. Model evaluation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Random Forest Regressor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Training records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Test records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MAE (kg)</w:t>
            </w:r>
          </w:p>
        </w:tc>
        <w:tc>
          <w:tcPr>
            <w:tcW w:type="dxa" w:w="4320"/>
          </w:tcPr>
          <w:p>
            <w:r>
              <w:t>4.459</w:t>
            </w:r>
          </w:p>
        </w:tc>
      </w:tr>
      <w:tr>
        <w:tc>
          <w:tcPr>
            <w:tcW w:type="dxa" w:w="4320"/>
          </w:tcPr>
          <w:p>
            <w:r>
              <w:t>RMSE (kg)</w:t>
            </w:r>
          </w:p>
        </w:tc>
        <w:tc>
          <w:tcPr>
            <w:tcW w:type="dxa" w:w="4320"/>
          </w:tcPr>
          <w:p>
            <w:r>
              <w:t>6.781</w:t>
            </w:r>
          </w:p>
        </w:tc>
      </w:tr>
      <w:tr>
        <w:tc>
          <w:tcPr>
            <w:tcW w:type="dxa" w:w="4320"/>
          </w:tcPr>
          <w:p>
            <w:r>
              <w:t>R² score</w:t>
            </w:r>
          </w:p>
        </w:tc>
        <w:tc>
          <w:tcPr>
            <w:tcW w:type="dxa" w:w="4320"/>
          </w:tcPr>
          <w:p>
            <w:r>
              <w:t>0.432</w:t>
            </w:r>
          </w:p>
        </w:tc>
      </w:tr>
    </w:tbl>
    <w:p>
      <w:r>
        <w:t>Because this is simulated data, these evaluation scores demonstrate the workflow only; they should not be interpreted as expected accuracy on real canteen data.</w:t>
      </w:r>
    </w:p>
    <w:p>
      <w:pPr>
        <w:pStyle w:val="Heading1"/>
      </w:pPr>
      <w:r>
        <w:t>5. Results and interpretation</w:t>
      </w:r>
    </w:p>
    <w:p>
      <w:r>
        <w:t>Across the simulated period, average daily food waste was 21.25 kg, and the average waste percentage was 17.82%. The average daily attendance was 282 students.</w:t>
      </w:r>
    </w:p>
    <w:p>
      <w:r>
        <w:t>In this generated dataset, Snacks had the highest average waste (25.34 kg/day), while Special Meal had the lowest (16.05 kg/day). These are patterns in the simulated records, not verified facts about a real canteen.</w:t>
      </w:r>
    </w:p>
    <w:p>
      <w:pPr>
        <w:pStyle w:val="Heading1"/>
      </w:pPr>
      <w:r>
        <w:t>6. Graphs to include in the report</w:t>
      </w:r>
    </w:p>
    <w:p>
      <w:pPr>
        <w:pStyle w:val="Caption"/>
      </w:pPr>
      <w:r>
        <w:t>Figure 1. Daily observed and predicted food waste.</w:t>
      </w:r>
    </w:p>
    <w:p>
      <w:r>
        <w:drawing>
          <wp:inline xmlns:a="http://schemas.openxmlformats.org/drawingml/2006/main" xmlns:pic="http://schemas.openxmlformats.org/drawingml/2006/picture">
            <wp:extent cx="5486400" cy="3015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ily_observed_vs_predi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Actual versus predicted food waste on the test set.</w:t>
      </w:r>
    </w:p>
    <w:p>
      <w:r>
        <w:drawing>
          <wp:inline xmlns:a="http://schemas.openxmlformats.org/drawingml/2006/main" xmlns:pic="http://schemas.openxmlformats.org/drawingml/2006/picture">
            <wp:extent cx="5486400" cy="3015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ual_vs_predi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Distribution of daily food waste.</w:t>
      </w:r>
    </w:p>
    <w:p>
      <w:r>
        <w:drawing>
          <wp:inline xmlns:a="http://schemas.openxmlformats.org/drawingml/2006/main" xmlns:pic="http://schemas.openxmlformats.org/drawingml/2006/picture">
            <wp:extent cx="5486400" cy="3015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ast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4. Average waste by menu type.</w:t>
      </w:r>
    </w:p>
    <w:p>
      <w:r>
        <w:drawing>
          <wp:inline xmlns:a="http://schemas.openxmlformats.org/drawingml/2006/main" xmlns:pic="http://schemas.openxmlformats.org/drawingml/2006/picture">
            <wp:extent cx="5486400" cy="3018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verage_waste_by_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 Average waste by day of the week.</w:t>
      </w:r>
    </w:p>
    <w:p>
      <w:r>
        <w:drawing>
          <wp:inline xmlns:a="http://schemas.openxmlformats.org/drawingml/2006/main" xmlns:pic="http://schemas.openxmlformats.org/drawingml/2006/picture">
            <wp:extent cx="5486400" cy="3015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verage_waste_by_d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6. Relationship between attendance and food waste.</w:t>
      </w:r>
    </w:p>
    <w:p>
      <w:r>
        <w:drawing>
          <wp:inline xmlns:a="http://schemas.openxmlformats.org/drawingml/2006/main" xmlns:pic="http://schemas.openxmlformats.org/drawingml/2006/picture">
            <wp:extent cx="5486400" cy="30190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ttendance_vs_was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7. Daily waste as a percentage of food prepared.</w:t>
      </w:r>
    </w:p>
    <w:p>
      <w:r>
        <w:drawing>
          <wp:inline xmlns:a="http://schemas.openxmlformats.org/drawingml/2006/main" xmlns:pic="http://schemas.openxmlformats.org/drawingml/2006/picture">
            <wp:extent cx="5486400" cy="30152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ily_waste_percent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8. Total waste by month.</w:t>
      </w:r>
    </w:p>
    <w:p>
      <w:r>
        <w:drawing>
          <wp:inline xmlns:a="http://schemas.openxmlformats.org/drawingml/2006/main" xmlns:pic="http://schemas.openxmlformats.org/drawingml/2006/picture">
            <wp:extent cx="5486400" cy="30152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nthly_total_was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Conclusion</w:t>
      </w:r>
    </w:p>
    <w:p>
      <w:r>
        <w:t>A food-waste prediction system can support daily meal planning by estimating leftovers before preparation. A practical deployment should collect reliable daily attendance, menu, preparation, and leftover-weight records; retrain and validate the model on historical data; and review predictions with canteen staff. The model should be treated as a decision-support tool rather than an automatic substitute for staff judgement.</w:t>
      </w:r>
    </w:p>
    <w:p>
      <w:pPr>
        <w:pStyle w:val="Heading1"/>
      </w:pPr>
      <w:r>
        <w:t>8. Future improvements</w:t>
      </w:r>
    </w:p>
    <w:p>
      <w:pPr>
        <w:pStyle w:val="ListBullet"/>
      </w:pPr>
      <w:r>
        <w:t>Collect real canteen data for at least one full academic term.</w:t>
      </w:r>
    </w:p>
    <w:p>
      <w:pPr>
        <w:pStyle w:val="ListBullet"/>
      </w:pPr>
      <w:r>
        <w:t>Add menu item quantities, portion size, price, special events, and previous-day waste.</w:t>
      </w:r>
    </w:p>
    <w:p>
      <w:pPr>
        <w:pStyle w:val="ListBullet"/>
      </w:pPr>
      <w:r>
        <w:t>Compare Random Forest with Linear Regression, Decision Tree, and Gradient Boosting.</w:t>
      </w:r>
    </w:p>
    <w:p>
      <w:pPr>
        <w:pStyle w:val="ListBullet"/>
      </w:pPr>
      <w:r>
        <w:t>Use time-based validation for future-date forecasting instead of relying only on a random split.</w:t>
      </w:r>
    </w:p>
    <w:p>
      <w:pPr>
        <w:pStyle w:val="ListBullet"/>
      </w:pPr>
      <w:r>
        <w:t>Create a simple dashboard showing predicted waste and recommended meal preparation quantities.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