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E4D" w:rsidRPr="00380E4D" w:rsidRDefault="00380E4D" w:rsidP="00380E4D">
      <w:pPr>
        <w:spacing w:line="360" w:lineRule="exact"/>
        <w:jc w:val="center"/>
        <w:rPr>
          <w:b/>
          <w:bCs/>
          <w:sz w:val="26"/>
          <w:szCs w:val="26"/>
        </w:rPr>
      </w:pPr>
      <w:bookmarkStart w:id="0" w:name="_Toc414223770"/>
      <w:r w:rsidRPr="00380E4D">
        <w:rPr>
          <w:b/>
          <w:bCs/>
          <w:sz w:val="26"/>
          <w:szCs w:val="26"/>
        </w:rPr>
        <w:t>CỘNG HÒA XÃ HỘI CHỦ NGHĨA VIỆT NAM</w:t>
      </w:r>
    </w:p>
    <w:p w:rsidR="00380E4D" w:rsidRDefault="00380E4D" w:rsidP="00380E4D">
      <w:pPr>
        <w:pStyle w:val="BodyText"/>
        <w:spacing w:before="60" w:after="60"/>
        <w:ind w:left="567"/>
        <w:jc w:val="center"/>
        <w:rPr>
          <w:rFonts w:ascii="Times New Roman" w:hAnsi="Times New Roman"/>
          <w:b/>
          <w:bCs/>
          <w:sz w:val="26"/>
          <w:szCs w:val="26"/>
          <w:u w:val="single"/>
        </w:rPr>
      </w:pPr>
      <w:r w:rsidRPr="00380E4D">
        <w:rPr>
          <w:rFonts w:ascii="Times New Roman" w:hAnsi="Times New Roman"/>
          <w:b/>
          <w:bCs/>
          <w:sz w:val="26"/>
          <w:szCs w:val="26"/>
          <w:u w:val="single"/>
        </w:rPr>
        <w:t>Độc lập – Tự do – Hạnh phúc</w:t>
      </w:r>
    </w:p>
    <w:p w:rsidR="00380E4D" w:rsidRPr="00380E4D" w:rsidRDefault="00380E4D" w:rsidP="00380E4D">
      <w:pPr>
        <w:pStyle w:val="BodyText"/>
        <w:spacing w:before="60" w:after="60"/>
        <w:ind w:left="567"/>
        <w:jc w:val="center"/>
        <w:rPr>
          <w:rFonts w:ascii="Times New Roman" w:hAnsi="Times New Roman"/>
          <w:b/>
          <w:sz w:val="34"/>
        </w:rPr>
      </w:pPr>
    </w:p>
    <w:p w:rsidR="00B539F5" w:rsidRPr="0027666B" w:rsidRDefault="00224461" w:rsidP="00565B0C">
      <w:pPr>
        <w:pStyle w:val="BodyText"/>
        <w:spacing w:before="60" w:after="60"/>
        <w:ind w:left="567"/>
        <w:jc w:val="center"/>
        <w:rPr>
          <w:rFonts w:ascii="Times New Roman" w:hAnsi="Times New Roman"/>
          <w:b/>
          <w:sz w:val="34"/>
        </w:rPr>
      </w:pPr>
      <w:r w:rsidRPr="0027666B">
        <w:rPr>
          <w:rFonts w:ascii="Times New Roman" w:hAnsi="Times New Roman"/>
          <w:b/>
          <w:sz w:val="34"/>
        </w:rPr>
        <w:t>PHỤ LỤC HỢP ĐỒNG</w:t>
      </w:r>
      <w:r w:rsidR="00380E4D">
        <w:rPr>
          <w:rFonts w:ascii="Times New Roman" w:hAnsi="Times New Roman"/>
          <w:b/>
          <w:sz w:val="34"/>
        </w:rPr>
        <w:t xml:space="preserve"> SỐ 0</w:t>
      </w:r>
      <w:r w:rsidR="00571913">
        <w:rPr>
          <w:rFonts w:ascii="Times New Roman" w:hAnsi="Times New Roman"/>
          <w:b/>
          <w:sz w:val="34"/>
        </w:rPr>
        <w:t>5</w:t>
      </w:r>
    </w:p>
    <w:p w:rsidR="00B539F5" w:rsidRPr="0027666B" w:rsidRDefault="008644C2" w:rsidP="00380E4D">
      <w:pPr>
        <w:spacing w:line="360" w:lineRule="exact"/>
        <w:jc w:val="center"/>
        <w:rPr>
          <w:b/>
        </w:rPr>
      </w:pPr>
      <w:r w:rsidRPr="0027666B">
        <w:rPr>
          <w:b/>
        </w:rPr>
        <w:t xml:space="preserve">(Bảng </w:t>
      </w:r>
      <w:r w:rsidR="00224461" w:rsidRPr="0027666B">
        <w:rPr>
          <w:b/>
        </w:rPr>
        <w:t>phụ lục hợp đồng</w:t>
      </w:r>
      <w:r w:rsidRPr="0027666B">
        <w:rPr>
          <w:b/>
        </w:rPr>
        <w:t xml:space="preserve"> này không thể tách rời </w:t>
      </w:r>
      <w:r w:rsidRPr="0027666B">
        <w:rPr>
          <w:b/>
          <w:bCs/>
        </w:rPr>
        <w:t xml:space="preserve">Hợp đồng số:  </w:t>
      </w:r>
      <w:r w:rsidR="00380E4D" w:rsidRPr="00442A26">
        <w:rPr>
          <w:sz w:val="26"/>
          <w:szCs w:val="26"/>
        </w:rPr>
        <w:t xml:space="preserve">Số:  </w:t>
      </w:r>
      <w:bookmarkStart w:id="1" w:name="_GoBack"/>
      <w:bookmarkEnd w:id="1"/>
      <w:r w:rsidR="00380E4D" w:rsidRPr="00442A26">
        <w:rPr>
          <w:sz w:val="26"/>
          <w:szCs w:val="26"/>
        </w:rPr>
        <w:t xml:space="preserve"> /2025/HĐCN/FT-</w:t>
      </w:r>
      <w:r w:rsidR="00315E58">
        <w:rPr>
          <w:sz w:val="26"/>
          <w:szCs w:val="26"/>
        </w:rPr>
        <w:t>TV</w:t>
      </w:r>
      <w:r w:rsidR="00380E4D">
        <w:rPr>
          <w:sz w:val="26"/>
          <w:szCs w:val="26"/>
        </w:rPr>
        <w:t xml:space="preserve"> </w:t>
      </w:r>
      <w:r w:rsidRPr="0027666B">
        <w:rPr>
          <w:b/>
          <w:bCs/>
        </w:rPr>
        <w:t>)</w:t>
      </w:r>
    </w:p>
    <w:p w:rsidR="008644C2" w:rsidRPr="0027666B" w:rsidRDefault="008644C2" w:rsidP="00565B0C">
      <w:pPr>
        <w:pStyle w:val="BodyText"/>
        <w:spacing w:before="60" w:after="60"/>
        <w:ind w:left="567"/>
        <w:jc w:val="center"/>
        <w:rPr>
          <w:rFonts w:ascii="Times New Roman" w:hAnsi="Times New Roman"/>
          <w:b/>
          <w:sz w:val="2"/>
        </w:rPr>
      </w:pPr>
    </w:p>
    <w:p w:rsidR="00565B0C" w:rsidRDefault="008B7DE3" w:rsidP="00565B0C">
      <w:pPr>
        <w:pStyle w:val="BodyText"/>
        <w:spacing w:before="60" w:after="60"/>
        <w:ind w:left="567"/>
        <w:jc w:val="center"/>
        <w:rPr>
          <w:rFonts w:ascii="Times New Roman" w:hAnsi="Times New Roman"/>
          <w:b/>
          <w:sz w:val="34"/>
        </w:rPr>
      </w:pPr>
      <w:r w:rsidRPr="0027666B">
        <w:rPr>
          <w:rFonts w:ascii="Times New Roman" w:hAnsi="Times New Roman"/>
          <w:b/>
          <w:sz w:val="34"/>
        </w:rPr>
        <w:t>Các</w:t>
      </w:r>
      <w:r w:rsidR="00565B0C" w:rsidRPr="0027666B">
        <w:rPr>
          <w:rFonts w:ascii="Times New Roman" w:hAnsi="Times New Roman"/>
          <w:b/>
          <w:sz w:val="34"/>
        </w:rPr>
        <w:t xml:space="preserve"> </w:t>
      </w:r>
      <w:r w:rsidR="00B66ECC">
        <w:rPr>
          <w:rFonts w:ascii="Times New Roman" w:hAnsi="Times New Roman"/>
          <w:b/>
          <w:sz w:val="34"/>
        </w:rPr>
        <w:t xml:space="preserve">tính năng mặc định của Phân hệ </w:t>
      </w:r>
      <w:r w:rsidR="00380E4D" w:rsidRPr="00380E4D">
        <w:rPr>
          <w:rFonts w:ascii="Times New Roman" w:hAnsi="Times New Roman"/>
          <w:b/>
          <w:sz w:val="34"/>
        </w:rPr>
        <w:t xml:space="preserve">đấu giá </w:t>
      </w:r>
      <w:r w:rsidR="00571913">
        <w:rPr>
          <w:rFonts w:ascii="Times New Roman" w:hAnsi="Times New Roman"/>
          <w:b/>
          <w:sz w:val="34"/>
        </w:rPr>
        <w:t>toàn trình</w:t>
      </w:r>
    </w:p>
    <w:tbl>
      <w:tblPr>
        <w:tblW w:w="9214" w:type="dxa"/>
        <w:tblLayout w:type="fixed"/>
        <w:tblLook w:val="04A0" w:firstRow="1" w:lastRow="0" w:firstColumn="1" w:lastColumn="0" w:noHBand="0" w:noVBand="1"/>
      </w:tblPr>
      <w:tblGrid>
        <w:gridCol w:w="926"/>
        <w:gridCol w:w="2051"/>
        <w:gridCol w:w="6237"/>
      </w:tblGrid>
      <w:tr w:rsidR="00571913" w:rsidRPr="00571913" w:rsidTr="00571913">
        <w:trPr>
          <w:trHeight w:val="555"/>
        </w:trPr>
        <w:tc>
          <w:tcPr>
            <w:tcW w:w="9214" w:type="dxa"/>
            <w:gridSpan w:val="3"/>
            <w:tcBorders>
              <w:top w:val="nil"/>
              <w:left w:val="nil"/>
              <w:bottom w:val="nil"/>
              <w:right w:val="nil"/>
            </w:tcBorders>
            <w:shd w:val="clear" w:color="FCE5CD" w:fill="FCE5CD"/>
            <w:hideMark/>
          </w:tcPr>
          <w:p w:rsidR="00571913" w:rsidRPr="00571913" w:rsidRDefault="00571913" w:rsidP="00571913">
            <w:pPr>
              <w:rPr>
                <w:b/>
                <w:bCs/>
                <w:color w:val="000000"/>
                <w:sz w:val="28"/>
                <w:szCs w:val="28"/>
              </w:rPr>
            </w:pPr>
            <w:r w:rsidRPr="00571913">
              <w:rPr>
                <w:b/>
                <w:bCs/>
                <w:color w:val="000000"/>
                <w:sz w:val="28"/>
                <w:szCs w:val="28"/>
              </w:rPr>
              <w:t>Partner phân hệ tài sản khác</w:t>
            </w:r>
          </w:p>
        </w:tc>
      </w:tr>
      <w:tr w:rsidR="00571913" w:rsidRPr="00571913" w:rsidTr="00571913">
        <w:trPr>
          <w:trHeight w:val="312"/>
        </w:trPr>
        <w:tc>
          <w:tcPr>
            <w:tcW w:w="926" w:type="dxa"/>
            <w:tcBorders>
              <w:top w:val="single" w:sz="4" w:space="0" w:color="000000"/>
              <w:left w:val="single" w:sz="4" w:space="0" w:color="000000"/>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Loại</w:t>
            </w:r>
          </w:p>
        </w:tc>
        <w:tc>
          <w:tcPr>
            <w:tcW w:w="2051" w:type="dxa"/>
            <w:tcBorders>
              <w:top w:val="single" w:sz="4" w:space="0" w:color="000000"/>
              <w:left w:val="nil"/>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Tên chức năng</w:t>
            </w:r>
          </w:p>
        </w:tc>
        <w:tc>
          <w:tcPr>
            <w:tcW w:w="6237" w:type="dxa"/>
            <w:tcBorders>
              <w:top w:val="single" w:sz="4" w:space="0" w:color="000000"/>
              <w:left w:val="nil"/>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Mô tả</w:t>
            </w:r>
          </w:p>
        </w:tc>
      </w:tr>
      <w:tr w:rsidR="00571913" w:rsidRPr="00571913" w:rsidTr="00571913">
        <w:trPr>
          <w:trHeight w:val="249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tài sản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 tài sản</w:t>
            </w:r>
            <w:r w:rsidRPr="00571913">
              <w:rPr>
                <w:color w:val="000000"/>
              </w:rPr>
              <w:br/>
              <w:t>- Chỉnh sửa tài sản</w:t>
            </w:r>
            <w:r w:rsidRPr="00571913">
              <w:rPr>
                <w:color w:val="000000"/>
              </w:rPr>
              <w:br/>
              <w:t>- Thiết lập tài sản</w:t>
            </w:r>
            <w:r w:rsidRPr="00571913">
              <w:rPr>
                <w:color w:val="000000"/>
              </w:rPr>
              <w:br/>
              <w:t>- Công khai/ Ẩn tài sản</w:t>
            </w:r>
            <w:r w:rsidRPr="00571913">
              <w:rPr>
                <w:color w:val="000000"/>
              </w:rPr>
              <w:br/>
              <w:t>- Xóa tài sản</w:t>
            </w:r>
            <w:r w:rsidRPr="00571913">
              <w:rPr>
                <w:color w:val="000000"/>
              </w:rPr>
              <w:br/>
              <w:t>Tài khoản khi thiết lập xong cần được Công khai mới hiển thị đối với khách hàng</w:t>
            </w:r>
            <w:r w:rsidRPr="00571913">
              <w:rPr>
                <w:color w:val="000000"/>
              </w:rPr>
              <w:br/>
              <w:t>Tài sản đang diễn ra đấu giá hoặc đã kết thúc đấu giá không thể chỉnh sửa</w:t>
            </w:r>
          </w:p>
        </w:tc>
      </w:tr>
      <w:tr w:rsidR="00571913" w:rsidRPr="00571913" w:rsidTr="00571913">
        <w:trPr>
          <w:trHeight w:val="4585"/>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Thiết lập tài sản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các dữ liệu như:</w:t>
            </w:r>
            <w:r w:rsidRPr="00571913">
              <w:rPr>
                <w:color w:val="000000"/>
              </w:rPr>
              <w:br/>
              <w:t>- Thiết lập thông tin về tài sản đấu giá</w:t>
            </w:r>
            <w:r w:rsidRPr="00571913">
              <w:rPr>
                <w:color w:val="000000"/>
              </w:rPr>
              <w:br/>
              <w:t>- Thiết lập thời hạn nộp phí và thời gian đấu giá</w:t>
            </w:r>
            <w:r w:rsidRPr="00571913">
              <w:rPr>
                <w:color w:val="000000"/>
              </w:rPr>
              <w:br/>
              <w:t>- Danh sách khách hàng mua hồ sơ</w:t>
            </w:r>
            <w:r w:rsidRPr="00571913">
              <w:rPr>
                <w:color w:val="000000"/>
              </w:rPr>
              <w:br/>
              <w:t>- Danh sách khách hàng đủ điều kiện</w:t>
            </w:r>
            <w:r w:rsidRPr="00571913">
              <w:rPr>
                <w:color w:val="000000"/>
              </w:rPr>
              <w:br/>
              <w:t>- Duyệt tham gia</w:t>
            </w:r>
            <w:r w:rsidRPr="00571913">
              <w:rPr>
                <w:color w:val="000000"/>
              </w:rPr>
              <w:br/>
              <w:t>- Theo dõi người điểm danh, diễn biến đấu giá</w:t>
            </w:r>
            <w:r w:rsidRPr="00571913">
              <w:rPr>
                <w:color w:val="000000"/>
              </w:rPr>
              <w:br/>
              <w:t>- Xem kết quả đấu giá</w:t>
            </w:r>
            <w:r w:rsidRPr="00571913">
              <w:rPr>
                <w:color w:val="000000"/>
              </w:rPr>
              <w:br/>
              <w:t>- In biên bản đấu giá</w:t>
            </w:r>
            <w:r w:rsidRPr="00571913">
              <w:rPr>
                <w:color w:val="000000"/>
              </w:rPr>
              <w:br/>
              <w:t>- Kết xuất dữ liệu</w:t>
            </w:r>
            <w:r w:rsidRPr="00571913">
              <w:rPr>
                <w:color w:val="000000"/>
              </w:rPr>
              <w:br/>
              <w:t>- Danh sách khách hàng tham gia</w:t>
            </w:r>
            <w:r w:rsidRPr="00571913">
              <w:rPr>
                <w:color w:val="000000"/>
              </w:rPr>
              <w:br/>
              <w:t>- Danh sách khách hàng không tham gia</w:t>
            </w:r>
            <w:r w:rsidRPr="00571913">
              <w:rPr>
                <w:color w:val="000000"/>
              </w:rPr>
              <w:br/>
              <w:t>- Nhật ký trích xuất diễn biến</w:t>
            </w:r>
            <w:r w:rsidRPr="00571913">
              <w:rPr>
                <w:color w:val="000000"/>
              </w:rPr>
              <w:br/>
              <w:t>- Danh sách hoàn tiền</w:t>
            </w:r>
            <w:r w:rsidRPr="00571913">
              <w:rPr>
                <w:color w:val="000000"/>
              </w:rPr>
              <w:br/>
              <w:t>- Thông báo kết quả đấu giá</w:t>
            </w:r>
            <w:r w:rsidRPr="00571913">
              <w:rPr>
                <w:color w:val="000000"/>
              </w:rPr>
              <w:br/>
              <w:t>- Xem biên bản và lịch sử ký biên bản</w:t>
            </w:r>
          </w:p>
        </w:tc>
      </w:tr>
      <w:tr w:rsidR="00571913" w:rsidRPr="00571913" w:rsidTr="00571913">
        <w:trPr>
          <w:trHeight w:val="1000"/>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Theo dõi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màn hình thông tin cho phép quản trị viên theo dõi diễn biến cuộc đấu giá trực tiếp. Tại đây có thể thực hiện các thao tác:</w:t>
            </w:r>
            <w:r w:rsidRPr="00571913">
              <w:rPr>
                <w:color w:val="000000"/>
              </w:rPr>
              <w:br/>
              <w:t>- Tìm kiếm</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Tài khoản nhận tiền</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tài khoản nhận tiền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w:t>
            </w:r>
            <w:r w:rsidRPr="00571913">
              <w:rPr>
                <w:color w:val="000000"/>
              </w:rPr>
              <w:br/>
              <w:t>- Xóa tài khoản</w:t>
            </w:r>
          </w:p>
        </w:tc>
      </w:tr>
      <w:tr w:rsidR="00571913" w:rsidRPr="00571913" w:rsidTr="00571913">
        <w:trPr>
          <w:trHeight w:val="2184"/>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lastRenderedPageBreak/>
              <w:t>Thành viên</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thành viên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 vai trò cho thành viên</w:t>
            </w:r>
            <w:r w:rsidRPr="00571913">
              <w:rPr>
                <w:color w:val="000000"/>
              </w:rPr>
              <w:br/>
              <w:t>- Xóa thành viên</w:t>
            </w:r>
            <w:r w:rsidRPr="00571913">
              <w:rPr>
                <w:color w:val="000000"/>
              </w:rPr>
              <w:br/>
              <w:t>- Bộ lọc và tìm kiếm thành viên</w:t>
            </w:r>
            <w:r w:rsidRPr="00571913">
              <w:rPr>
                <w:color w:val="000000"/>
              </w:rPr>
              <w:br/>
              <w:t>Các thành viên được thêm vào sẽ truy cập được partner và hiển thị các danh mục theo vai trò đã được phân công</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tin tức</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tin tức</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w:t>
            </w:r>
            <w:r w:rsidRPr="00571913">
              <w:rPr>
                <w:color w:val="000000"/>
              </w:rPr>
              <w:br/>
              <w:t xml:space="preserve">- Xóa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Phân quyền người dùng</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Phân quyền cho các thành viên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tạo quyền riêng cho các thành viên đã được thêm vào. Các thành viên được gán với phân quyền nào thì khi truy cập sẽ chỉ hiển thị các danh mục tương ứng</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Lịch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lịch các cuộc đấu giá đang và sắp diễn ra</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Bên có tài sản</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bên có tài sản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xml:space="preserve">- Xóa </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Cài đặt</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Cài đặt thông tin tổ chức</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xml:space="preserve">Thực hiện thay đổi thông tin </w:t>
            </w:r>
            <w:r w:rsidRPr="00571913">
              <w:rPr>
                <w:b/>
                <w:bCs/>
                <w:color w:val="000000"/>
              </w:rPr>
              <w:t xml:space="preserve">Tên đơn vị </w:t>
            </w:r>
            <w:r w:rsidRPr="00571913">
              <w:rPr>
                <w:color w:val="000000"/>
              </w:rPr>
              <w:t xml:space="preserve">và </w:t>
            </w:r>
            <w:r w:rsidRPr="00571913">
              <w:rPr>
                <w:b/>
                <w:bCs/>
                <w:color w:val="000000"/>
              </w:rPr>
              <w:t xml:space="preserve">Địa chỉ </w:t>
            </w:r>
            <w:r w:rsidRPr="00571913">
              <w:rPr>
                <w:color w:val="000000"/>
              </w:rPr>
              <w:t>của tổ chức</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Cài đặt hồ sơ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w:t>
            </w:r>
            <w:r w:rsidRPr="00571913">
              <w:rPr>
                <w:color w:val="000000"/>
              </w:rPr>
              <w:br/>
              <w:t xml:space="preserve">- Xóa </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Hồ sơ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hồ sơ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theo luồng  Toàn Trình</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Đấu giá viên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187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sim số đã được lên kế hoạch đấu giá, tại đây quản trị viên có thể thực hiện các thao tác:</w:t>
            </w:r>
            <w:r w:rsidRPr="00571913">
              <w:rPr>
                <w:color w:val="000000"/>
              </w:rPr>
              <w:br/>
              <w:t>- Tìm kiếm/ lọc hiển thị theo tiêu chí</w:t>
            </w:r>
            <w:r w:rsidRPr="00571913">
              <w:rPr>
                <w:color w:val="000000"/>
              </w:rPr>
              <w:br/>
              <w:t>- Dừng cuộc đấu giá</w:t>
            </w:r>
            <w:r w:rsidRPr="00571913">
              <w:rPr>
                <w:color w:val="000000"/>
              </w:rPr>
              <w:br/>
              <w:t>- Xem chi tiết thông tin đấu giá</w:t>
            </w:r>
            <w:r w:rsidRPr="00571913">
              <w:rPr>
                <w:color w:val="000000"/>
              </w:rPr>
              <w:br/>
              <w:t>- Theo dõi đấu giá</w:t>
            </w:r>
          </w:p>
        </w:tc>
      </w:tr>
      <w:tr w:rsidR="00571913" w:rsidRPr="00571913" w:rsidTr="00571913">
        <w:trPr>
          <w:trHeight w:val="187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chi tiết thông tin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các dữ liệu như:</w:t>
            </w:r>
            <w:r w:rsidRPr="00571913">
              <w:rPr>
                <w:color w:val="000000"/>
              </w:rPr>
              <w:br/>
              <w:t>- Xem danh sách người đăng ký</w:t>
            </w:r>
            <w:r w:rsidRPr="00571913">
              <w:rPr>
                <w:color w:val="000000"/>
              </w:rPr>
              <w:br/>
              <w:t>- Xem danh sách người điểm danh</w:t>
            </w:r>
            <w:r w:rsidRPr="00571913">
              <w:rPr>
                <w:color w:val="000000"/>
              </w:rPr>
              <w:br/>
              <w:t>- Theo dõi diễn biến đấu giá</w:t>
            </w:r>
            <w:r w:rsidRPr="00571913">
              <w:rPr>
                <w:color w:val="000000"/>
              </w:rPr>
              <w:br/>
              <w:t>- Xem kết quả đấu giá</w:t>
            </w:r>
            <w:r w:rsidRPr="00571913">
              <w:rPr>
                <w:color w:val="000000"/>
              </w:rPr>
              <w:br/>
              <w:t>- Xem biên bản và lịch sử ký biên bản</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Theo dõi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màn hình thông tin cho phép đấu giá viên, giám sát viên theo dõi diễn biến cuộc đấu giá trực tiếp. Tại đây có thể thực hiện các thao tác:</w:t>
            </w:r>
            <w:r w:rsidRPr="00571913">
              <w:rPr>
                <w:color w:val="000000"/>
              </w:rPr>
              <w:br/>
              <w:t>- Tìm kiếm sim số</w:t>
            </w:r>
            <w:r w:rsidRPr="00571913">
              <w:rPr>
                <w:color w:val="000000"/>
              </w:rPr>
              <w:br/>
              <w:t>- Dừng phòng đấu</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lastRenderedPageBreak/>
              <w:t>Trực tiếp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trị có thể xem trực tiếp cuộc đấu giá khi cuộc đấu giá đang diễn ra</w:t>
            </w:r>
          </w:p>
        </w:tc>
      </w:tr>
      <w:tr w:rsidR="00571913" w:rsidRPr="00571913" w:rsidTr="00571913">
        <w:trPr>
          <w:trHeight w:val="264"/>
        </w:trPr>
        <w:tc>
          <w:tcPr>
            <w:tcW w:w="9214" w:type="dxa"/>
            <w:gridSpan w:val="3"/>
            <w:tcBorders>
              <w:top w:val="single" w:sz="4" w:space="0" w:color="000000"/>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FF0000"/>
              </w:rPr>
            </w:pPr>
            <w:r w:rsidRPr="00571913">
              <w:rPr>
                <w:color w:val="FF0000"/>
              </w:rPr>
              <w:t>Ngoài ra các danh mục và quyền của đấu giá viên sẽ thay đổi tương ứng với từng phân quyền mà DGV được gán</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Thư ký</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1560"/>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tài sản đã được lên kế hoạch đấu giá, tại đây quản trị viên có thể thực hiện các thao tác:</w:t>
            </w:r>
            <w:r w:rsidRPr="00571913">
              <w:rPr>
                <w:color w:val="000000"/>
              </w:rPr>
              <w:br/>
              <w:t>- Tìm kiếm/ lọc hiển thị theo tiêu chí</w:t>
            </w:r>
            <w:r w:rsidRPr="00571913">
              <w:rPr>
                <w:color w:val="000000"/>
              </w:rPr>
              <w:br/>
              <w:t>- Xem chi tiết thông tin đấu giá</w:t>
            </w:r>
            <w:r w:rsidRPr="00571913">
              <w:rPr>
                <w:color w:val="000000"/>
              </w:rPr>
              <w:br/>
              <w:t>- Theo dõi đấu giá</w:t>
            </w:r>
          </w:p>
        </w:tc>
      </w:tr>
      <w:tr w:rsidR="00571913" w:rsidRPr="00571913" w:rsidTr="00571913">
        <w:trPr>
          <w:trHeight w:val="187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chi tiết thông tin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các dữ liệu như:</w:t>
            </w:r>
            <w:r w:rsidRPr="00571913">
              <w:rPr>
                <w:color w:val="000000"/>
              </w:rPr>
              <w:br/>
              <w:t>- Xem danh sách người đăng ký</w:t>
            </w:r>
            <w:r w:rsidRPr="00571913">
              <w:rPr>
                <w:color w:val="000000"/>
              </w:rPr>
              <w:br/>
              <w:t>- Xem danh sách người điểm danh</w:t>
            </w:r>
            <w:r w:rsidRPr="00571913">
              <w:rPr>
                <w:color w:val="000000"/>
              </w:rPr>
              <w:br/>
              <w:t>- Theo dõi diễn biến đấu giá</w:t>
            </w:r>
            <w:r w:rsidRPr="00571913">
              <w:rPr>
                <w:color w:val="000000"/>
              </w:rPr>
              <w:br/>
              <w:t>- Xem kết quả đấu giá</w:t>
            </w:r>
            <w:r w:rsidRPr="00571913">
              <w:rPr>
                <w:color w:val="000000"/>
              </w:rPr>
              <w:br/>
              <w:t>- Xem biên bản và lịch sử ký biên bản</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Theo dõi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màn hình thông tin cho phép đấu giá viên, giám sát viên theo dõi diễn biến cuộc đấu giá trực tiếp. Tại đây có thể thực hiện các thao tác:</w:t>
            </w:r>
            <w:r w:rsidRPr="00571913">
              <w:rPr>
                <w:color w:val="000000"/>
              </w:rPr>
              <w:br/>
              <w:t>- Tìm kiếm tài sản</w:t>
            </w:r>
            <w:r w:rsidRPr="00571913">
              <w:rPr>
                <w:color w:val="000000"/>
              </w:rPr>
              <w:br/>
              <w:t>- Dừng phòng đấu</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Trực tiếp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trị có thể xem trực tiếp cuộc đấu giá khi cuộc đấu giá đang diễn ra</w:t>
            </w:r>
          </w:p>
        </w:tc>
      </w:tr>
      <w:tr w:rsidR="00571913" w:rsidRPr="00571913" w:rsidTr="00571913">
        <w:trPr>
          <w:trHeight w:val="264"/>
        </w:trPr>
        <w:tc>
          <w:tcPr>
            <w:tcW w:w="9214" w:type="dxa"/>
            <w:gridSpan w:val="3"/>
            <w:tcBorders>
              <w:top w:val="single" w:sz="4" w:space="0" w:color="000000"/>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FF0000"/>
              </w:rPr>
            </w:pPr>
            <w:r w:rsidRPr="00571913">
              <w:rPr>
                <w:color w:val="FF0000"/>
              </w:rPr>
              <w:t>Ngoài ra các danh mục và quyền của thư ký sẽ thay đổi tương ứng với từng phân quyền mà thư ký được gán</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Chủ tài sản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danh sách cuộc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cuộc đấu giá sắp, đang và đã diễn ra</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Chủ tài sản xem được danh sách các cuộc đấu giá sắp, đang và đã diễn ra mà mình được gán vào</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Tham gia xem phiên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xml:space="preserve">CTS có thể truy cập trang holder để theo dõi cuộc đấu giá đang diễn ra </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Công chứng viên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danh sách cuộc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cuộc đấu giá sắp, đang và đã diễn ra</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Công chứng viên xem được danh sách các cuộc đấu giá sắp, đang và đã diễn ra mà mình được gán vào</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lastRenderedPageBreak/>
              <w:t>Kế toán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danh sách cuộc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cuộc đấu giá sắp, đang và đã diễn ra</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Kế toán xem được toàn bộ danh sách các cuộc đấu giá sắp, đang và đã diễn ra trực thuộc đối tác</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Xuất hóa đơn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xuất hóa đơn</w:t>
            </w:r>
          </w:p>
        </w:tc>
      </w:tr>
      <w:tr w:rsidR="00571913" w:rsidRPr="00571913" w:rsidTr="00571913">
        <w:trPr>
          <w:trHeight w:val="555"/>
        </w:trPr>
        <w:tc>
          <w:tcPr>
            <w:tcW w:w="9214" w:type="dxa"/>
            <w:gridSpan w:val="3"/>
            <w:tcBorders>
              <w:top w:val="nil"/>
              <w:left w:val="nil"/>
              <w:bottom w:val="single" w:sz="4" w:space="0" w:color="000000"/>
              <w:right w:val="single" w:sz="4" w:space="0" w:color="000000"/>
            </w:tcBorders>
            <w:shd w:val="clear" w:color="FCE5CD" w:fill="FCE5CD"/>
            <w:hideMark/>
          </w:tcPr>
          <w:p w:rsidR="00571913" w:rsidRPr="00571913" w:rsidRDefault="00571913" w:rsidP="00571913">
            <w:pPr>
              <w:rPr>
                <w:b/>
                <w:bCs/>
                <w:color w:val="000000"/>
                <w:sz w:val="28"/>
                <w:szCs w:val="28"/>
              </w:rPr>
            </w:pPr>
            <w:r w:rsidRPr="00571913">
              <w:rPr>
                <w:b/>
                <w:bCs/>
                <w:color w:val="000000"/>
                <w:sz w:val="28"/>
                <w:szCs w:val="28"/>
              </w:rPr>
              <w:t>Partner phân hệ sim số</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Loại</w:t>
            </w:r>
          </w:p>
        </w:tc>
        <w:tc>
          <w:tcPr>
            <w:tcW w:w="2051" w:type="dxa"/>
            <w:tcBorders>
              <w:top w:val="nil"/>
              <w:left w:val="nil"/>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Tên chức năng</w:t>
            </w:r>
          </w:p>
        </w:tc>
        <w:tc>
          <w:tcPr>
            <w:tcW w:w="6237" w:type="dxa"/>
            <w:tcBorders>
              <w:top w:val="nil"/>
              <w:left w:val="nil"/>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Mô tả</w:t>
            </w:r>
          </w:p>
        </w:tc>
      </w:tr>
      <w:tr w:rsidR="00571913" w:rsidRPr="00571913" w:rsidTr="00571913">
        <w:trPr>
          <w:trHeight w:val="249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sim số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 sim số</w:t>
            </w:r>
            <w:r w:rsidRPr="00571913">
              <w:rPr>
                <w:color w:val="000000"/>
              </w:rPr>
              <w:br/>
              <w:t>- Chỉnh sửa sim số</w:t>
            </w:r>
            <w:r w:rsidRPr="00571913">
              <w:rPr>
                <w:color w:val="000000"/>
              </w:rPr>
              <w:br/>
              <w:t>- Thiết lập sim số</w:t>
            </w:r>
            <w:r w:rsidRPr="00571913">
              <w:rPr>
                <w:color w:val="000000"/>
              </w:rPr>
              <w:br/>
              <w:t>- Công khai/ Ẩn sim số</w:t>
            </w:r>
            <w:r w:rsidRPr="00571913">
              <w:rPr>
                <w:color w:val="000000"/>
              </w:rPr>
              <w:br/>
              <w:t>- Xóa sim số</w:t>
            </w:r>
            <w:r w:rsidRPr="00571913">
              <w:rPr>
                <w:color w:val="000000"/>
              </w:rPr>
              <w:br/>
              <w:t>Tài khoản khi thiết lập xong cần được Công khai mới hiển thị đối với khách hàng</w:t>
            </w:r>
            <w:r w:rsidRPr="00571913">
              <w:rPr>
                <w:color w:val="000000"/>
              </w:rPr>
              <w:br/>
              <w:t>sim số đang diễn ra đấu giá hoặc đã kết thúc đấu giá không thể chỉnh sửa</w:t>
            </w:r>
          </w:p>
        </w:tc>
      </w:tr>
      <w:tr w:rsidR="00571913" w:rsidRPr="00571913" w:rsidTr="00571913">
        <w:trPr>
          <w:trHeight w:val="1560"/>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sim số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Import sim</w:t>
            </w:r>
            <w:r w:rsidRPr="00571913">
              <w:rPr>
                <w:color w:val="000000"/>
              </w:rPr>
              <w:br/>
              <w:t>- Export sim</w:t>
            </w:r>
            <w:r w:rsidRPr="00571913">
              <w:rPr>
                <w:color w:val="000000"/>
              </w:rPr>
              <w:br/>
              <w:t>- Import cấu hình</w:t>
            </w:r>
            <w:r w:rsidRPr="00571913">
              <w:rPr>
                <w:color w:val="000000"/>
              </w:rPr>
              <w:br/>
              <w:t>- Export cấu hình</w:t>
            </w:r>
          </w:p>
        </w:tc>
      </w:tr>
      <w:tr w:rsidR="00571913" w:rsidRPr="00571913" w:rsidTr="00571913">
        <w:trPr>
          <w:trHeight w:val="4551"/>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Thiết lập sim số</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các dữ liệu như:</w:t>
            </w:r>
            <w:r w:rsidRPr="00571913">
              <w:rPr>
                <w:color w:val="000000"/>
              </w:rPr>
              <w:br/>
              <w:t>- Thiết lập thông tin về tài sản đấu giá</w:t>
            </w:r>
            <w:r w:rsidRPr="00571913">
              <w:rPr>
                <w:color w:val="000000"/>
              </w:rPr>
              <w:br/>
              <w:t>- Thiết lập thời hạn nộp phí và thời gian đấu giá</w:t>
            </w:r>
            <w:r w:rsidRPr="00571913">
              <w:rPr>
                <w:color w:val="000000"/>
              </w:rPr>
              <w:br/>
              <w:t>- Danh sách khách hàng mua hồ sơ</w:t>
            </w:r>
            <w:r w:rsidRPr="00571913">
              <w:rPr>
                <w:color w:val="000000"/>
              </w:rPr>
              <w:br/>
              <w:t>- Danh sách khách hàng đủ điều kiện</w:t>
            </w:r>
            <w:r w:rsidRPr="00571913">
              <w:rPr>
                <w:color w:val="000000"/>
              </w:rPr>
              <w:br/>
              <w:t>- Duyệt tham gia</w:t>
            </w:r>
            <w:r w:rsidRPr="00571913">
              <w:rPr>
                <w:color w:val="000000"/>
              </w:rPr>
              <w:br/>
              <w:t>- Theo dõi người điểm danh, diễn biến đấu giá</w:t>
            </w:r>
            <w:r w:rsidRPr="00571913">
              <w:rPr>
                <w:color w:val="000000"/>
              </w:rPr>
              <w:br/>
              <w:t>- Xem kết quả đấu giá</w:t>
            </w:r>
            <w:r w:rsidRPr="00571913">
              <w:rPr>
                <w:color w:val="000000"/>
              </w:rPr>
              <w:br/>
              <w:t>- In biên bản đấu giá</w:t>
            </w:r>
            <w:r w:rsidRPr="00571913">
              <w:rPr>
                <w:color w:val="000000"/>
              </w:rPr>
              <w:br/>
              <w:t>- Kết xuất dữ liệu</w:t>
            </w:r>
            <w:r w:rsidRPr="00571913">
              <w:rPr>
                <w:color w:val="000000"/>
              </w:rPr>
              <w:br/>
              <w:t>- Danh sách khách hàng tham gia</w:t>
            </w:r>
            <w:r w:rsidRPr="00571913">
              <w:rPr>
                <w:color w:val="000000"/>
              </w:rPr>
              <w:br/>
              <w:t>- Danh sách khách hàng không tham gia</w:t>
            </w:r>
            <w:r w:rsidRPr="00571913">
              <w:rPr>
                <w:color w:val="000000"/>
              </w:rPr>
              <w:br/>
              <w:t>- Nhật ký trích xuất diễn biến</w:t>
            </w:r>
            <w:r w:rsidRPr="00571913">
              <w:rPr>
                <w:color w:val="000000"/>
              </w:rPr>
              <w:br/>
              <w:t>- Danh sách hoàn tiền</w:t>
            </w:r>
            <w:r w:rsidRPr="00571913">
              <w:rPr>
                <w:color w:val="000000"/>
              </w:rPr>
              <w:br/>
              <w:t>- Thông báo kết quả đấu giá</w:t>
            </w:r>
            <w:r w:rsidRPr="00571913">
              <w:rPr>
                <w:color w:val="000000"/>
              </w:rPr>
              <w:br/>
              <w:t>- Xem biên bản và lịch sử ký biên bản</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Theo dõi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màn hình thông tin cho phép quản trị viên theo dõi diễn biến cuộc đấu giá trực tiếp. Tại đây có thể thực hiện các thao tác:</w:t>
            </w:r>
            <w:r w:rsidRPr="00571913">
              <w:rPr>
                <w:color w:val="000000"/>
              </w:rPr>
              <w:br/>
              <w:t>- Tìm kiếm</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Tài khoản nhận tiền</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tài khoản nhận tiền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w:t>
            </w:r>
            <w:r w:rsidRPr="00571913">
              <w:rPr>
                <w:color w:val="000000"/>
              </w:rPr>
              <w:br/>
              <w:t>- Xóa tài khoản</w:t>
            </w:r>
          </w:p>
        </w:tc>
      </w:tr>
      <w:tr w:rsidR="00571913" w:rsidRPr="00571913" w:rsidTr="00571913">
        <w:trPr>
          <w:trHeight w:val="2184"/>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lastRenderedPageBreak/>
              <w:t>Thành viên</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thành viên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 vai trò cho thành viên</w:t>
            </w:r>
            <w:r w:rsidRPr="00571913">
              <w:rPr>
                <w:color w:val="000000"/>
              </w:rPr>
              <w:br/>
              <w:t>- Xóa thành viên</w:t>
            </w:r>
            <w:r w:rsidRPr="00571913">
              <w:rPr>
                <w:color w:val="000000"/>
              </w:rPr>
              <w:br/>
              <w:t>- Bộ lọc và tìm kiếm thành viên</w:t>
            </w:r>
            <w:r w:rsidRPr="00571913">
              <w:rPr>
                <w:color w:val="000000"/>
              </w:rPr>
              <w:br/>
              <w:t>Các thành viên được thêm vào sẽ truy cập được partner và hiển thị các danh mục theo vai trò đã được phân công</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tin tức</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tin tức</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w:t>
            </w:r>
            <w:r w:rsidRPr="00571913">
              <w:rPr>
                <w:color w:val="000000"/>
              </w:rPr>
              <w:br/>
              <w:t xml:space="preserve">- Xóa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Phân quyền người dùng</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Phân quyền cho các thành viên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tạo quyền riêng cho các thành viên đã được thêm vào. Các thành viên được gán với phân quyền nào thì khi truy cập sẽ chỉ hiển thị các danh mục tương ứng</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Lịch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lịch các cuộc đấu giá đang và sắp diễn ra</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Bên có sim số</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bên có sim số</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xml:space="preserve">- Xóa </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Cài đặt</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Cài đặt thông tin tổ chức</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xml:space="preserve">Thực hiện thay đổi thông tin </w:t>
            </w:r>
            <w:r w:rsidRPr="00571913">
              <w:rPr>
                <w:b/>
                <w:bCs/>
                <w:color w:val="000000"/>
              </w:rPr>
              <w:t xml:space="preserve">Tên đơn vị </w:t>
            </w:r>
            <w:r w:rsidRPr="00571913">
              <w:rPr>
                <w:color w:val="000000"/>
              </w:rPr>
              <w:t xml:space="preserve">và </w:t>
            </w:r>
            <w:r w:rsidRPr="00571913">
              <w:rPr>
                <w:b/>
                <w:bCs/>
                <w:color w:val="000000"/>
              </w:rPr>
              <w:t xml:space="preserve">Địa chỉ </w:t>
            </w:r>
            <w:r w:rsidRPr="00571913">
              <w:rPr>
                <w:color w:val="000000"/>
              </w:rPr>
              <w:t>của tổ chức</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Cài đặt hồ sơ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w:t>
            </w:r>
            <w:r w:rsidRPr="00571913">
              <w:rPr>
                <w:color w:val="000000"/>
              </w:rPr>
              <w:br/>
              <w:t xml:space="preserve">- Xóa </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Hồ sơ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hồ sơ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theo luồng  Toàn Trình</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Đấu giá viên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1872"/>
        </w:trPr>
        <w:tc>
          <w:tcPr>
            <w:tcW w:w="926" w:type="dxa"/>
            <w:tcBorders>
              <w:top w:val="nil"/>
              <w:left w:val="single" w:sz="4" w:space="0" w:color="000000"/>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Quản lý đấu giá</w:t>
            </w: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Quản lý đấu giá</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Hiển thị danh sách các sim số đã được lên kế hoạch đấu giá, tại đây quản trị viên có thể thực hiện các thao tác:</w:t>
            </w:r>
            <w:r w:rsidRPr="00571913">
              <w:rPr>
                <w:color w:val="000000"/>
              </w:rPr>
              <w:br/>
              <w:t>- Tìm kiếm/ lọc hiển thị theo tiêu chí</w:t>
            </w:r>
            <w:r w:rsidRPr="00571913">
              <w:rPr>
                <w:color w:val="000000"/>
              </w:rPr>
              <w:br/>
              <w:t>- Dừng cuộc đấu giá</w:t>
            </w:r>
            <w:r w:rsidRPr="00571913">
              <w:rPr>
                <w:color w:val="000000"/>
              </w:rPr>
              <w:br/>
              <w:t>- Xem chi tiết thông tin đấu giá</w:t>
            </w:r>
            <w:r w:rsidRPr="00571913">
              <w:rPr>
                <w:color w:val="000000"/>
              </w:rPr>
              <w:br/>
              <w:t>- Theo dõi đấu giá</w:t>
            </w:r>
          </w:p>
        </w:tc>
      </w:tr>
      <w:tr w:rsidR="00571913" w:rsidRPr="00571913" w:rsidTr="00571913">
        <w:trPr>
          <w:trHeight w:val="187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chi tiết thông tin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các dữ liệu như:</w:t>
            </w:r>
            <w:r w:rsidRPr="00571913">
              <w:rPr>
                <w:color w:val="000000"/>
              </w:rPr>
              <w:br/>
              <w:t>- Xem danh sách người đăng ký</w:t>
            </w:r>
            <w:r w:rsidRPr="00571913">
              <w:rPr>
                <w:color w:val="000000"/>
              </w:rPr>
              <w:br/>
              <w:t>- Xem danh sách người điểm danh</w:t>
            </w:r>
            <w:r w:rsidRPr="00571913">
              <w:rPr>
                <w:color w:val="000000"/>
              </w:rPr>
              <w:br/>
              <w:t>- Theo dõi diễn biến đấu giá</w:t>
            </w:r>
            <w:r w:rsidRPr="00571913">
              <w:rPr>
                <w:color w:val="000000"/>
              </w:rPr>
              <w:br/>
              <w:t>- Xem kết quả đấu giá</w:t>
            </w:r>
            <w:r w:rsidRPr="00571913">
              <w:rPr>
                <w:color w:val="000000"/>
              </w:rPr>
              <w:br/>
              <w:t>- Xem biên bản và lịch sử ký biên bản</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Theo dõi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màn hình thông tin cho phép đấu giá viên, giám sát viên theo dõi diễn biến cuộc đấu giá trực tiếp. Tại đây có thể thực hiện các thao tác:</w:t>
            </w:r>
            <w:r w:rsidRPr="00571913">
              <w:rPr>
                <w:color w:val="000000"/>
              </w:rPr>
              <w:br/>
              <w:t>- Tìm kiếm sim số</w:t>
            </w:r>
            <w:r w:rsidRPr="00571913">
              <w:rPr>
                <w:color w:val="000000"/>
              </w:rPr>
              <w:br/>
              <w:t>- Dừng phòng đấu</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lastRenderedPageBreak/>
              <w:t>Trực tiếp đấu giá</w:t>
            </w: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Quản trị có thể xem trực tiếp cuộc đấu giá khi cuộc đấu giá đang diễn ra</w:t>
            </w:r>
          </w:p>
        </w:tc>
      </w:tr>
      <w:tr w:rsidR="00571913" w:rsidRPr="00571913" w:rsidTr="00571913">
        <w:trPr>
          <w:trHeight w:val="264"/>
        </w:trPr>
        <w:tc>
          <w:tcPr>
            <w:tcW w:w="9214" w:type="dxa"/>
            <w:gridSpan w:val="3"/>
            <w:tcBorders>
              <w:top w:val="single" w:sz="4" w:space="0" w:color="000000"/>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FF0000"/>
              </w:rPr>
            </w:pPr>
            <w:r w:rsidRPr="00571913">
              <w:rPr>
                <w:color w:val="FF0000"/>
              </w:rPr>
              <w:t>Ngoài ra các danh mục và quyền của đấu giá viên sẽ thay đổi tương ứng với từng phân quyền mà DGV được gán</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Thư ký</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1560"/>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tài sản đã được lên kế hoạch đấu giá, tại đây quản trị viên có thể thực hiện các thao tác:</w:t>
            </w:r>
            <w:r w:rsidRPr="00571913">
              <w:rPr>
                <w:color w:val="000000"/>
              </w:rPr>
              <w:br/>
              <w:t>- Tìm kiếm/ lọc hiển thị theo tiêu chí</w:t>
            </w:r>
            <w:r w:rsidRPr="00571913">
              <w:rPr>
                <w:color w:val="000000"/>
              </w:rPr>
              <w:br/>
              <w:t>- Xem chi tiết thông tin đấu giá</w:t>
            </w:r>
            <w:r w:rsidRPr="00571913">
              <w:rPr>
                <w:color w:val="000000"/>
              </w:rPr>
              <w:br/>
              <w:t>- Theo dõi đấu giá</w:t>
            </w:r>
          </w:p>
        </w:tc>
      </w:tr>
      <w:tr w:rsidR="00571913" w:rsidRPr="00571913" w:rsidTr="00571913">
        <w:trPr>
          <w:trHeight w:val="187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chi tiết thông tin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các dữ liệu như:</w:t>
            </w:r>
            <w:r w:rsidRPr="00571913">
              <w:rPr>
                <w:color w:val="000000"/>
              </w:rPr>
              <w:br/>
              <w:t>- Xem danh sách người đăng ký</w:t>
            </w:r>
            <w:r w:rsidRPr="00571913">
              <w:rPr>
                <w:color w:val="000000"/>
              </w:rPr>
              <w:br/>
              <w:t>- Xem danh sách người điểm danh</w:t>
            </w:r>
            <w:r w:rsidRPr="00571913">
              <w:rPr>
                <w:color w:val="000000"/>
              </w:rPr>
              <w:br/>
              <w:t>- Theo dõi diễn biến đấu giá</w:t>
            </w:r>
            <w:r w:rsidRPr="00571913">
              <w:rPr>
                <w:color w:val="000000"/>
              </w:rPr>
              <w:br/>
              <w:t>- Xem kết quả đấu giá</w:t>
            </w:r>
            <w:r w:rsidRPr="00571913">
              <w:rPr>
                <w:color w:val="000000"/>
              </w:rPr>
              <w:br/>
              <w:t>- Xem biên bản và lịch sử ký biên bản</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Theo dõi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màn hình thông tin cho phép đấu giá viên, giám sát viên theo dõi diễn biến cuộc đấu giá trực tiếp. Tại đây có thể thực hiện các thao tác:</w:t>
            </w:r>
            <w:r w:rsidRPr="00571913">
              <w:rPr>
                <w:color w:val="000000"/>
              </w:rPr>
              <w:br/>
              <w:t>- Tìm kiếm tài sản</w:t>
            </w:r>
            <w:r w:rsidRPr="00571913">
              <w:rPr>
                <w:color w:val="000000"/>
              </w:rPr>
              <w:br/>
              <w:t>- Dừng phòng đấu</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Trực tiếp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trị có thể xem trực tiếp cuộc đấu giá khi cuộc đấu giá đang diễn ra</w:t>
            </w:r>
          </w:p>
        </w:tc>
      </w:tr>
      <w:tr w:rsidR="00571913" w:rsidRPr="00571913" w:rsidTr="00571913">
        <w:trPr>
          <w:trHeight w:val="264"/>
        </w:trPr>
        <w:tc>
          <w:tcPr>
            <w:tcW w:w="9214" w:type="dxa"/>
            <w:gridSpan w:val="3"/>
            <w:tcBorders>
              <w:top w:val="single" w:sz="4" w:space="0" w:color="000000"/>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FF0000"/>
              </w:rPr>
            </w:pPr>
            <w:r w:rsidRPr="00571913">
              <w:rPr>
                <w:color w:val="FF0000"/>
              </w:rPr>
              <w:t>Ngoài ra các danh mục và quyền của thư ký sẽ thay đổi tương ứng với từng phân quyền mà thư ký được gán</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Chủ tài sản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danh sách cuộc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cuộc đấu giá sắp, đang và đã diễn ra</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Chủ tài sản xem được danh sách các cuộc đấu giá sắp, đang và đã diễn ra mà mình được gán vào</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Tham gia xem phiên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xml:space="preserve">CTS có thể truy cập trang holder để theo dõi cuộc đấu giá đang diễn ra </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Công chứng viên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danh sách cuộc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cuộc đấu giá sắp, đang và đã diễn ra</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Công chứng viên xem được danh sách các cuộc đấu giá sắp, đang và đã diễn ra mà mình được gán vào</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lastRenderedPageBreak/>
              <w:t>Kế toán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danh sách cuộc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cuộc đấu giá sắp, đang và đã diễn ra</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Kế toán xem được toàn bộ danh sách các cuộc đấu giá sắp, đang và đã diễn ra trực thuộc đối tác</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Xuất hóa đơn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xuất hóa đơn</w:t>
            </w:r>
          </w:p>
        </w:tc>
      </w:tr>
      <w:tr w:rsidR="00571913" w:rsidRPr="00571913" w:rsidTr="00571913">
        <w:trPr>
          <w:trHeight w:val="555"/>
        </w:trPr>
        <w:tc>
          <w:tcPr>
            <w:tcW w:w="9214" w:type="dxa"/>
            <w:gridSpan w:val="3"/>
            <w:tcBorders>
              <w:top w:val="nil"/>
              <w:left w:val="nil"/>
              <w:bottom w:val="nil"/>
              <w:right w:val="nil"/>
            </w:tcBorders>
            <w:shd w:val="clear" w:color="FCE5CD" w:fill="FCE5CD"/>
            <w:hideMark/>
          </w:tcPr>
          <w:p w:rsidR="00571913" w:rsidRPr="00571913" w:rsidRDefault="00571913" w:rsidP="00571913">
            <w:pPr>
              <w:rPr>
                <w:b/>
                <w:bCs/>
                <w:color w:val="000000"/>
                <w:sz w:val="28"/>
                <w:szCs w:val="28"/>
              </w:rPr>
            </w:pPr>
            <w:r w:rsidRPr="00571913">
              <w:rPr>
                <w:b/>
                <w:bCs/>
                <w:color w:val="000000"/>
                <w:sz w:val="28"/>
                <w:szCs w:val="28"/>
              </w:rPr>
              <w:t>Partner phân hệ bất động sản</w:t>
            </w:r>
          </w:p>
        </w:tc>
      </w:tr>
      <w:tr w:rsidR="00571913" w:rsidRPr="00571913" w:rsidTr="00571913">
        <w:trPr>
          <w:trHeight w:val="312"/>
        </w:trPr>
        <w:tc>
          <w:tcPr>
            <w:tcW w:w="926" w:type="dxa"/>
            <w:tcBorders>
              <w:top w:val="single" w:sz="4" w:space="0" w:color="000000"/>
              <w:left w:val="single" w:sz="4" w:space="0" w:color="000000"/>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Loại</w:t>
            </w:r>
          </w:p>
        </w:tc>
        <w:tc>
          <w:tcPr>
            <w:tcW w:w="2051" w:type="dxa"/>
            <w:tcBorders>
              <w:top w:val="single" w:sz="4" w:space="0" w:color="000000"/>
              <w:left w:val="nil"/>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Tên chức năng</w:t>
            </w:r>
          </w:p>
        </w:tc>
        <w:tc>
          <w:tcPr>
            <w:tcW w:w="6237" w:type="dxa"/>
            <w:tcBorders>
              <w:top w:val="single" w:sz="4" w:space="0" w:color="000000"/>
              <w:left w:val="nil"/>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Mô tả</w:t>
            </w:r>
          </w:p>
        </w:tc>
      </w:tr>
      <w:tr w:rsidR="00571913" w:rsidRPr="00571913" w:rsidTr="00571913">
        <w:trPr>
          <w:trHeight w:val="249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tài sản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 tài sản</w:t>
            </w:r>
            <w:r w:rsidRPr="00571913">
              <w:rPr>
                <w:color w:val="000000"/>
              </w:rPr>
              <w:br/>
              <w:t>- Chỉnh sửa tài sản</w:t>
            </w:r>
            <w:r w:rsidRPr="00571913">
              <w:rPr>
                <w:color w:val="000000"/>
              </w:rPr>
              <w:br/>
              <w:t>- Thiết lập tài sản</w:t>
            </w:r>
            <w:r w:rsidRPr="00571913">
              <w:rPr>
                <w:color w:val="000000"/>
              </w:rPr>
              <w:br/>
              <w:t>- Công khai/ Ẩn tài sản</w:t>
            </w:r>
            <w:r w:rsidRPr="00571913">
              <w:rPr>
                <w:color w:val="000000"/>
              </w:rPr>
              <w:br/>
              <w:t>- Xóa tài sản</w:t>
            </w:r>
            <w:r w:rsidRPr="00571913">
              <w:rPr>
                <w:color w:val="000000"/>
              </w:rPr>
              <w:br/>
              <w:t>Tài khoản khi thiết lập xong cần được Công khai mới hiển thị đối với khách hàng</w:t>
            </w:r>
            <w:r w:rsidRPr="00571913">
              <w:rPr>
                <w:color w:val="000000"/>
              </w:rPr>
              <w:br/>
              <w:t>Tài sản đang diễn ra đấu giá hoặc đã kết thúc đấu giá không thể chỉnh sửa</w:t>
            </w:r>
          </w:p>
        </w:tc>
      </w:tr>
      <w:tr w:rsidR="00571913" w:rsidRPr="00571913" w:rsidTr="00571913">
        <w:trPr>
          <w:trHeight w:val="455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Thiết lập tài sản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các dữ liệu như:</w:t>
            </w:r>
            <w:r w:rsidRPr="00571913">
              <w:rPr>
                <w:color w:val="000000"/>
              </w:rPr>
              <w:br/>
              <w:t>- Thiết lập thông tin về tài sản đấu giá</w:t>
            </w:r>
            <w:r w:rsidRPr="00571913">
              <w:rPr>
                <w:color w:val="000000"/>
              </w:rPr>
              <w:br/>
              <w:t>- Thiết lập thời hạn nộp phí và thời gian đấu giá</w:t>
            </w:r>
            <w:r w:rsidRPr="00571913">
              <w:rPr>
                <w:color w:val="000000"/>
              </w:rPr>
              <w:br/>
              <w:t>- Danh sách khách hàng mua hồ sơ</w:t>
            </w:r>
            <w:r w:rsidRPr="00571913">
              <w:rPr>
                <w:color w:val="000000"/>
              </w:rPr>
              <w:br/>
              <w:t>- Danh sách khách hàng đủ điều kiện</w:t>
            </w:r>
            <w:r w:rsidRPr="00571913">
              <w:rPr>
                <w:color w:val="000000"/>
              </w:rPr>
              <w:br/>
              <w:t>- Duyệt tham gia</w:t>
            </w:r>
            <w:r w:rsidRPr="00571913">
              <w:rPr>
                <w:color w:val="000000"/>
              </w:rPr>
              <w:br/>
              <w:t>- Theo dõi người điểm danh, diễn biến đấu giá</w:t>
            </w:r>
            <w:r w:rsidRPr="00571913">
              <w:rPr>
                <w:color w:val="000000"/>
              </w:rPr>
              <w:br/>
              <w:t>- Xem kết quả đấu giá</w:t>
            </w:r>
            <w:r w:rsidRPr="00571913">
              <w:rPr>
                <w:color w:val="000000"/>
              </w:rPr>
              <w:br/>
              <w:t>- In biên bản đấu giá</w:t>
            </w:r>
            <w:r w:rsidRPr="00571913">
              <w:rPr>
                <w:color w:val="000000"/>
              </w:rPr>
              <w:br/>
              <w:t>- Kết xuất dữ liệu</w:t>
            </w:r>
            <w:r w:rsidRPr="00571913">
              <w:rPr>
                <w:color w:val="000000"/>
              </w:rPr>
              <w:br/>
              <w:t>- Danh sách khách hàng tham gia</w:t>
            </w:r>
            <w:r w:rsidRPr="00571913">
              <w:rPr>
                <w:color w:val="000000"/>
              </w:rPr>
              <w:br/>
              <w:t>- Danh sách khách hàng không tham gia</w:t>
            </w:r>
            <w:r w:rsidRPr="00571913">
              <w:rPr>
                <w:color w:val="000000"/>
              </w:rPr>
              <w:br/>
              <w:t>- Nhật ký trích xuất diễn biến</w:t>
            </w:r>
            <w:r w:rsidRPr="00571913">
              <w:rPr>
                <w:color w:val="000000"/>
              </w:rPr>
              <w:br/>
              <w:t>- Danh sách hoàn tiền</w:t>
            </w:r>
            <w:r w:rsidRPr="00571913">
              <w:rPr>
                <w:color w:val="000000"/>
              </w:rPr>
              <w:br/>
              <w:t>- Thông báo kết quả đấu giá</w:t>
            </w:r>
            <w:r w:rsidRPr="00571913">
              <w:rPr>
                <w:color w:val="000000"/>
              </w:rPr>
              <w:br/>
              <w:t>- Xem biên bản và lịch sử ký biên bản</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Thiết lập loại hình đấu giá</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Hệ thống có 2 lựa chọn đấu:</w:t>
            </w:r>
            <w:r w:rsidRPr="00571913">
              <w:rPr>
                <w:color w:val="000000"/>
              </w:rPr>
              <w:br/>
              <w:t>- Theo giá tổng</w:t>
            </w:r>
            <w:r w:rsidRPr="00571913">
              <w:rPr>
                <w:color w:val="000000"/>
              </w:rPr>
              <w:br/>
              <w:t>- Theo giá trên mét vuông</w:t>
            </w:r>
            <w:r w:rsidRPr="00571913">
              <w:rPr>
                <w:color w:val="000000"/>
              </w:rPr>
              <w:br/>
              <w:t>Giá tiền sẽ thay đổi theo mỗi loại hình đấu</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Theo dõi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màn hình thông tin cho phép quản trị viên theo dõi diễn biến cuộc đấu giá trực tiếp. Tại đây có thể thực hiện các thao tác:</w:t>
            </w:r>
            <w:r w:rsidRPr="00571913">
              <w:rPr>
                <w:color w:val="000000"/>
              </w:rPr>
              <w:br/>
              <w:t>- Tìm kiếm</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Tài khoản nhận tiền</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tài khoản nhận tiền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w:t>
            </w:r>
            <w:r w:rsidRPr="00571913">
              <w:rPr>
                <w:color w:val="000000"/>
              </w:rPr>
              <w:br/>
              <w:t>- Xóa tài khoản</w:t>
            </w:r>
          </w:p>
        </w:tc>
      </w:tr>
      <w:tr w:rsidR="00571913" w:rsidRPr="00571913" w:rsidTr="00571913">
        <w:trPr>
          <w:trHeight w:val="2184"/>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lastRenderedPageBreak/>
              <w:t>Thành viên</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thành viên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 vai trò cho thành viên</w:t>
            </w:r>
            <w:r w:rsidRPr="00571913">
              <w:rPr>
                <w:color w:val="000000"/>
              </w:rPr>
              <w:br/>
              <w:t>- Xóa thành viên</w:t>
            </w:r>
            <w:r w:rsidRPr="00571913">
              <w:rPr>
                <w:color w:val="000000"/>
              </w:rPr>
              <w:br/>
              <w:t>- Bộ lọc và tìm kiếm thành viên</w:t>
            </w:r>
            <w:r w:rsidRPr="00571913">
              <w:rPr>
                <w:color w:val="000000"/>
              </w:rPr>
              <w:br/>
              <w:t>Các thành viên được thêm vào sẽ truy cập được partner và hiển thị các danh mục theo vai trò đã được phân công</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tin tức</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tin tức</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w:t>
            </w:r>
            <w:r w:rsidRPr="00571913">
              <w:rPr>
                <w:color w:val="000000"/>
              </w:rPr>
              <w:br/>
              <w:t xml:space="preserve">- Xóa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Phân quyền người dùng</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Phân quyền cho các thành viên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tạo quyền riêng cho các thành viên đã được thêm vào. Các thành viên được gán với phân quyền nào thì khi truy cập sẽ chỉ hiển thị các danh mục tương ứng</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Lịch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lịch các cuộc đấu giá đang và sắp diễn ra</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Bên có tài sản</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bên có tài sản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xml:space="preserve">- Xóa </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Cài đặt</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Cài đặt thông tin tổ chức</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xml:space="preserve">Thực hiện thay đổi thông tin </w:t>
            </w:r>
            <w:r w:rsidRPr="00571913">
              <w:rPr>
                <w:b/>
                <w:bCs/>
                <w:color w:val="000000"/>
              </w:rPr>
              <w:t xml:space="preserve">Tên đơn vị </w:t>
            </w:r>
            <w:r w:rsidRPr="00571913">
              <w:rPr>
                <w:color w:val="000000"/>
              </w:rPr>
              <w:t xml:space="preserve">và </w:t>
            </w:r>
            <w:r w:rsidRPr="00571913">
              <w:rPr>
                <w:b/>
                <w:bCs/>
                <w:color w:val="000000"/>
              </w:rPr>
              <w:t xml:space="preserve">Địa chỉ </w:t>
            </w:r>
            <w:r w:rsidRPr="00571913">
              <w:rPr>
                <w:color w:val="000000"/>
              </w:rPr>
              <w:t>của tổ chức</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Cài đặt hồ sơ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các thao tác:</w:t>
            </w:r>
            <w:r w:rsidRPr="00571913">
              <w:rPr>
                <w:color w:val="000000"/>
              </w:rPr>
              <w:br/>
              <w:t>- Thêm mới</w:t>
            </w:r>
            <w:r w:rsidRPr="00571913">
              <w:rPr>
                <w:color w:val="000000"/>
              </w:rPr>
              <w:br/>
              <w:t>- Chỉnh sửa</w:t>
            </w:r>
            <w:r w:rsidRPr="00571913">
              <w:rPr>
                <w:color w:val="000000"/>
              </w:rPr>
              <w:br/>
              <w:t xml:space="preserve">- Xóa </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Hồ sơ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danh sách hồ sơ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theo luồng Toàn Trình</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Đấu giá viên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1629"/>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sim số đã được lên kế hoạch đấu giá, tại đây quản trị viên có thể thực hiện các thao tác:</w:t>
            </w:r>
            <w:r w:rsidRPr="00571913">
              <w:rPr>
                <w:color w:val="000000"/>
              </w:rPr>
              <w:br/>
              <w:t>- Tìm kiếm/ lọc hiển thị theo tiêu chí</w:t>
            </w:r>
            <w:r w:rsidRPr="00571913">
              <w:rPr>
                <w:color w:val="000000"/>
              </w:rPr>
              <w:br/>
              <w:t>- Dừng cuộc đấu giá</w:t>
            </w:r>
            <w:r w:rsidRPr="00571913">
              <w:rPr>
                <w:color w:val="000000"/>
              </w:rPr>
              <w:br/>
              <w:t>- Xem chi tiết thông tin đấu giá</w:t>
            </w:r>
            <w:r w:rsidRPr="00571913">
              <w:rPr>
                <w:color w:val="000000"/>
              </w:rPr>
              <w:br/>
              <w:t>- Theo dõi đấu giá</w:t>
            </w:r>
          </w:p>
        </w:tc>
      </w:tr>
      <w:tr w:rsidR="00571913" w:rsidRPr="00571913" w:rsidTr="00571913">
        <w:trPr>
          <w:trHeight w:val="187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chi tiết thông tin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các dữ liệu như:</w:t>
            </w:r>
            <w:r w:rsidRPr="00571913">
              <w:rPr>
                <w:color w:val="000000"/>
              </w:rPr>
              <w:br/>
              <w:t>- Xem danh sách người đăng ký</w:t>
            </w:r>
            <w:r w:rsidRPr="00571913">
              <w:rPr>
                <w:color w:val="000000"/>
              </w:rPr>
              <w:br/>
              <w:t>- Xem danh sách người điểm danh</w:t>
            </w:r>
            <w:r w:rsidRPr="00571913">
              <w:rPr>
                <w:color w:val="000000"/>
              </w:rPr>
              <w:br/>
              <w:t>- Theo dõi diễn biến đấu giá</w:t>
            </w:r>
            <w:r w:rsidRPr="00571913">
              <w:rPr>
                <w:color w:val="000000"/>
              </w:rPr>
              <w:br/>
              <w:t>- Xem kết quả đấu giá</w:t>
            </w:r>
            <w:r w:rsidRPr="00571913">
              <w:rPr>
                <w:color w:val="000000"/>
              </w:rPr>
              <w:br/>
              <w:t>- Xem biên bản và lịch sử ký biên bản</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Theo dõi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màn hình thông tin cho phép đấu giá viên, giám sát viên theo dõi diễn biến cuộc đấu giá trực tiếp. Tại đây có thể thực hiện các thao tác:</w:t>
            </w:r>
            <w:r w:rsidRPr="00571913">
              <w:rPr>
                <w:color w:val="000000"/>
              </w:rPr>
              <w:br/>
              <w:t>- Tìm kiếm sim số</w:t>
            </w:r>
            <w:r w:rsidRPr="00571913">
              <w:rPr>
                <w:color w:val="000000"/>
              </w:rPr>
              <w:br/>
              <w:t>- Dừng phòng đấu</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xml:space="preserve">Thực hiện ký </w:t>
            </w:r>
            <w:r>
              <w:rPr>
                <w:color w:val="000000"/>
              </w:rPr>
              <w:t xml:space="preserve">sô </w:t>
            </w:r>
            <w:r w:rsidRPr="00571913">
              <w:rPr>
                <w:color w:val="000000"/>
              </w:rPr>
              <w:t>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lastRenderedPageBreak/>
              <w:t>Trực tiếp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trị có thể xem trực tiếp cuộc đấu giá khi cuộc đấu giá đang diễn ra</w:t>
            </w:r>
          </w:p>
        </w:tc>
      </w:tr>
      <w:tr w:rsidR="00571913" w:rsidRPr="00571913" w:rsidTr="00571913">
        <w:trPr>
          <w:trHeight w:val="264"/>
        </w:trPr>
        <w:tc>
          <w:tcPr>
            <w:tcW w:w="9214" w:type="dxa"/>
            <w:gridSpan w:val="3"/>
            <w:tcBorders>
              <w:top w:val="single" w:sz="4" w:space="0" w:color="000000"/>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FF0000"/>
              </w:rPr>
            </w:pPr>
            <w:r w:rsidRPr="00571913">
              <w:rPr>
                <w:color w:val="FF0000"/>
              </w:rPr>
              <w:t>Ngoài ra các danh mục và quyền của đấu giá viên sẽ thay đổi tương ứng với từng phân quyền mà DGV được gán</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Thư ký</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1560"/>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tài sản đã được lên kế hoạch đấu giá, tại đây quản trị viên có thể thực hiện các thao tác:</w:t>
            </w:r>
            <w:r w:rsidRPr="00571913">
              <w:rPr>
                <w:color w:val="000000"/>
              </w:rPr>
              <w:br/>
              <w:t>- Tìm kiếm/ lọc hiển thị theo tiêu chí</w:t>
            </w:r>
            <w:r w:rsidRPr="00571913">
              <w:rPr>
                <w:color w:val="000000"/>
              </w:rPr>
              <w:br/>
              <w:t>- Xem chi tiết thông tin đấu giá</w:t>
            </w:r>
            <w:r w:rsidRPr="00571913">
              <w:rPr>
                <w:color w:val="000000"/>
              </w:rPr>
              <w:br/>
              <w:t>- Theo dõi đấu giá</w:t>
            </w:r>
          </w:p>
        </w:tc>
      </w:tr>
      <w:tr w:rsidR="00571913" w:rsidRPr="00571913" w:rsidTr="00571913">
        <w:trPr>
          <w:trHeight w:val="187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chi tiết thông tin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lý các dữ liệu như:</w:t>
            </w:r>
            <w:r w:rsidRPr="00571913">
              <w:rPr>
                <w:color w:val="000000"/>
              </w:rPr>
              <w:br/>
              <w:t>- Xem danh sách người đăng ký</w:t>
            </w:r>
            <w:r w:rsidRPr="00571913">
              <w:rPr>
                <w:color w:val="000000"/>
              </w:rPr>
              <w:br/>
              <w:t>- Xem danh sách người điểm danh</w:t>
            </w:r>
            <w:r w:rsidRPr="00571913">
              <w:rPr>
                <w:color w:val="000000"/>
              </w:rPr>
              <w:br/>
              <w:t>- Theo dõi diễn biến đấu giá</w:t>
            </w:r>
            <w:r w:rsidRPr="00571913">
              <w:rPr>
                <w:color w:val="000000"/>
              </w:rPr>
              <w:br/>
              <w:t>- Xem kết quả đấu giá</w:t>
            </w:r>
            <w:r w:rsidRPr="00571913">
              <w:rPr>
                <w:color w:val="000000"/>
              </w:rPr>
              <w:br/>
              <w:t>- Xem biên bản và lịch sử ký biên bản</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Theo dõi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màn hình thông tin cho phép đấu giá viên, giám sát viên theo dõi diễn biến cuộc đấu giá trực tiếp. Tại đây có thể thực hiện các thao tác:</w:t>
            </w:r>
            <w:r w:rsidRPr="00571913">
              <w:rPr>
                <w:color w:val="000000"/>
              </w:rPr>
              <w:br/>
              <w:t>- Tìm kiếm tài sản</w:t>
            </w:r>
            <w:r w:rsidRPr="00571913">
              <w:rPr>
                <w:color w:val="000000"/>
              </w:rPr>
              <w:br/>
              <w:t>- Dừng phòng đấu</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xml:space="preserve">Ký </w:t>
            </w:r>
            <w:r>
              <w:rPr>
                <w:color w:val="000000"/>
              </w:rPr>
              <w:t xml:space="preserve"> số </w:t>
            </w:r>
            <w:r w:rsidRPr="00571913">
              <w:rPr>
                <w:color w:val="000000"/>
              </w:rPr>
              <w:t>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Trực tiếp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Quản trị có thể xem trực tiếp cuộc đấu giá khi cuộc đấu giá đang diễn ra</w:t>
            </w:r>
          </w:p>
        </w:tc>
      </w:tr>
      <w:tr w:rsidR="00571913" w:rsidRPr="00571913" w:rsidTr="00571913">
        <w:trPr>
          <w:trHeight w:val="264"/>
        </w:trPr>
        <w:tc>
          <w:tcPr>
            <w:tcW w:w="9214" w:type="dxa"/>
            <w:gridSpan w:val="3"/>
            <w:tcBorders>
              <w:top w:val="single" w:sz="4" w:space="0" w:color="000000"/>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FF0000"/>
              </w:rPr>
            </w:pPr>
            <w:r w:rsidRPr="00571913">
              <w:rPr>
                <w:color w:val="FF0000"/>
              </w:rPr>
              <w:t>Ngoài ra các danh mục và quyền của thư ký sẽ thay đổi tương ứng với từng phân quyền mà thư ký được gán</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Chủ tài sản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danh sách cuộc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cuộc đấu giá sắp, đang và đã diễn ra</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Chủ tài sản xem được danh sách các cuộc đấu giá sắp, đang và đã diễn ra mà mình được gán vào</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Tham gia xem phiên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xml:space="preserve">CTS có thể truy cập trang holder để theo dõi cuộc đấu giá đang diễn ra </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t>Công chứng viên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danh sách cuộc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cuộc đấu giá sắp, đang và đã diễn ra</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Công chứng viên xem được danh sách các cuộc đấu giá sắp, đang và đã diễn ra mà mình được gán vào</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Ký biên bản đấu giá</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ký biên bản và in biên bản đấu giá</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6AA84F" w:fill="6AA84F"/>
            <w:hideMark/>
          </w:tcPr>
          <w:p w:rsidR="00571913" w:rsidRPr="00571913" w:rsidRDefault="00571913" w:rsidP="00571913">
            <w:pPr>
              <w:rPr>
                <w:b/>
                <w:bCs/>
                <w:color w:val="000000"/>
              </w:rPr>
            </w:pPr>
            <w:r w:rsidRPr="00571913">
              <w:rPr>
                <w:b/>
                <w:bCs/>
                <w:color w:val="000000"/>
              </w:rPr>
              <w:lastRenderedPageBreak/>
              <w:t>Kế toán</w:t>
            </w:r>
          </w:p>
        </w:tc>
        <w:tc>
          <w:tcPr>
            <w:tcW w:w="2051"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c>
          <w:tcPr>
            <w:tcW w:w="6237" w:type="dxa"/>
            <w:tcBorders>
              <w:top w:val="nil"/>
              <w:left w:val="nil"/>
              <w:bottom w:val="single" w:sz="4" w:space="0" w:color="000000"/>
              <w:right w:val="single" w:sz="4" w:space="0" w:color="000000"/>
            </w:tcBorders>
            <w:shd w:val="clear" w:color="6AA84F" w:fill="6AA84F"/>
            <w:hideMark/>
          </w:tcPr>
          <w:p w:rsidR="00571913" w:rsidRPr="00571913" w:rsidRDefault="00571913" w:rsidP="00571913">
            <w:pPr>
              <w:rPr>
                <w:color w:val="000000"/>
              </w:rPr>
            </w:pPr>
            <w:r w:rsidRPr="00571913">
              <w:rPr>
                <w:color w:val="000000"/>
              </w:rPr>
              <w:t> </w:t>
            </w:r>
          </w:p>
        </w:tc>
      </w:tr>
      <w:tr w:rsidR="00571913" w:rsidRPr="00571913" w:rsidTr="00571913">
        <w:trPr>
          <w:trHeight w:val="936"/>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Xem danh sách cuộc đấu giá</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Hiển thị danh sách các cuộc đấu giá sắp, đang và đã diễn ra</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Kế toán xem được toàn bộ danh sách các cuộc đấu giá sắp, đang và đã diễn ra trực thuộc đối tác</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Xuất hóa đơn</w:t>
            </w:r>
          </w:p>
        </w:tc>
        <w:tc>
          <w:tcPr>
            <w:tcW w:w="6237" w:type="dxa"/>
            <w:tcBorders>
              <w:top w:val="nil"/>
              <w:left w:val="nil"/>
              <w:bottom w:val="single" w:sz="4" w:space="0" w:color="000000"/>
              <w:right w:val="single" w:sz="4" w:space="0" w:color="000000"/>
            </w:tcBorders>
            <w:shd w:val="clear" w:color="FFFFFF" w:fill="FFFFFF"/>
            <w:hideMark/>
          </w:tcPr>
          <w:p w:rsidR="00571913" w:rsidRPr="00571913" w:rsidRDefault="00571913" w:rsidP="00571913">
            <w:pPr>
              <w:rPr>
                <w:color w:val="000000"/>
              </w:rPr>
            </w:pPr>
            <w:r w:rsidRPr="00571913">
              <w:rPr>
                <w:color w:val="000000"/>
              </w:rPr>
              <w:t>Thực hiện xuất hóa đơn</w:t>
            </w:r>
          </w:p>
        </w:tc>
      </w:tr>
      <w:tr w:rsidR="00571913" w:rsidRPr="00571913" w:rsidTr="00571913">
        <w:trPr>
          <w:trHeight w:val="555"/>
        </w:trPr>
        <w:tc>
          <w:tcPr>
            <w:tcW w:w="9214" w:type="dxa"/>
            <w:gridSpan w:val="3"/>
            <w:tcBorders>
              <w:top w:val="single" w:sz="4" w:space="0" w:color="000000"/>
              <w:left w:val="single" w:sz="4" w:space="0" w:color="000000"/>
              <w:bottom w:val="single" w:sz="4" w:space="0" w:color="000000"/>
              <w:right w:val="single" w:sz="4" w:space="0" w:color="000000"/>
            </w:tcBorders>
            <w:shd w:val="clear" w:color="FCE5CD" w:fill="FCE5CD"/>
            <w:hideMark/>
          </w:tcPr>
          <w:p w:rsidR="00571913" w:rsidRPr="00571913" w:rsidRDefault="00571913" w:rsidP="00571913">
            <w:pPr>
              <w:rPr>
                <w:b/>
                <w:bCs/>
                <w:color w:val="000000"/>
                <w:sz w:val="28"/>
                <w:szCs w:val="28"/>
              </w:rPr>
            </w:pPr>
            <w:r w:rsidRPr="00571913">
              <w:rPr>
                <w:b/>
                <w:bCs/>
                <w:color w:val="000000"/>
                <w:sz w:val="28"/>
                <w:szCs w:val="28"/>
              </w:rPr>
              <w:t>Luồng toàn trình</w:t>
            </w: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Loại</w:t>
            </w:r>
          </w:p>
        </w:tc>
        <w:tc>
          <w:tcPr>
            <w:tcW w:w="2051" w:type="dxa"/>
            <w:tcBorders>
              <w:top w:val="nil"/>
              <w:left w:val="nil"/>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Yêu cầu</w:t>
            </w:r>
          </w:p>
        </w:tc>
        <w:tc>
          <w:tcPr>
            <w:tcW w:w="6237" w:type="dxa"/>
            <w:tcBorders>
              <w:top w:val="nil"/>
              <w:left w:val="nil"/>
              <w:bottom w:val="single" w:sz="4" w:space="0" w:color="000000"/>
              <w:right w:val="single" w:sz="4" w:space="0" w:color="000000"/>
            </w:tcBorders>
            <w:shd w:val="clear" w:color="FCE5CD" w:fill="FCE5CD"/>
            <w:hideMark/>
          </w:tcPr>
          <w:p w:rsidR="00571913" w:rsidRPr="00571913" w:rsidRDefault="00571913" w:rsidP="00571913">
            <w:pPr>
              <w:rPr>
                <w:b/>
                <w:bCs/>
                <w:color w:val="000000"/>
              </w:rPr>
            </w:pPr>
            <w:r w:rsidRPr="00571913">
              <w:rPr>
                <w:b/>
                <w:bCs/>
                <w:color w:val="000000"/>
              </w:rPr>
              <w:t>Partner</w:t>
            </w:r>
          </w:p>
        </w:tc>
      </w:tr>
      <w:tr w:rsidR="00571913" w:rsidRPr="00571913" w:rsidTr="00571913">
        <w:trPr>
          <w:trHeight w:val="1248"/>
        </w:trPr>
        <w:tc>
          <w:tcPr>
            <w:tcW w:w="926" w:type="dxa"/>
            <w:tcBorders>
              <w:top w:val="nil"/>
              <w:left w:val="single" w:sz="4" w:space="0" w:color="000000"/>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Bên có tài sản</w:t>
            </w: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Quản lý danh sách bên có tài sản</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Người dùng thực hiện các thao tác:</w:t>
            </w:r>
            <w:r w:rsidRPr="00571913">
              <w:rPr>
                <w:color w:val="000000"/>
              </w:rPr>
              <w:br/>
              <w:t>- Thêm mới</w:t>
            </w:r>
            <w:r w:rsidRPr="00571913">
              <w:rPr>
                <w:color w:val="000000"/>
              </w:rPr>
              <w:br/>
              <w:t>- Xoá</w:t>
            </w:r>
            <w:r w:rsidRPr="00571913">
              <w:rPr>
                <w:color w:val="000000"/>
              </w:rPr>
              <w:br/>
              <w:t>- Tìm kiếm</w:t>
            </w:r>
          </w:p>
        </w:tc>
      </w:tr>
      <w:tr w:rsidR="00571913" w:rsidRPr="00571913" w:rsidTr="00571913">
        <w:trPr>
          <w:trHeight w:val="1872"/>
        </w:trPr>
        <w:tc>
          <w:tcPr>
            <w:tcW w:w="926" w:type="dxa"/>
            <w:tcBorders>
              <w:top w:val="nil"/>
              <w:left w:val="single" w:sz="4" w:space="0" w:color="000000"/>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 </w:t>
            </w: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Tự động điền thông tin vào biểu mẫu</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FF"/>
                <w:u w:val="single"/>
              </w:rPr>
            </w:pPr>
            <w:hyperlink r:id="rId7" w:anchor="heading=h.rxh8b06hhmy9" w:history="1">
              <w:r w:rsidRPr="00571913">
                <w:t xml:space="preserve">Người dùng chuẩn bị các file tài liệu mẫu chứa các mã dùng để chèn các giá trị, sau khi được thêm vào hồ sơ đấu giá, các mã sẽ tự động được thay thế trực tiếp bằng dữ liệu tương ứng </w:t>
              </w:r>
              <w:r w:rsidRPr="00571913">
                <w:br/>
                <w:t xml:space="preserve">Chi tiết hướng dẫn tại file: </w:t>
              </w:r>
              <w:r w:rsidRPr="00571913">
                <w:rPr>
                  <w:color w:val="1155CC"/>
                  <w:u w:val="single"/>
                </w:rPr>
                <w:t>https://docs.google.com/document/d/1UwLTCR4kJoumNTL4iEQaaAvlrolPEr-Uf0GLqWmqyCs/edit?tab=t.0#heading=h.rxh8b06hhmy9</w:t>
              </w:r>
              <w:r w:rsidRPr="00571913">
                <w:t xml:space="preserve"> </w:t>
              </w:r>
            </w:hyperlink>
          </w:p>
        </w:tc>
      </w:tr>
      <w:tr w:rsidR="00571913" w:rsidRPr="00571913" w:rsidTr="00571913">
        <w:trPr>
          <w:trHeight w:val="5304"/>
        </w:trPr>
        <w:tc>
          <w:tcPr>
            <w:tcW w:w="926" w:type="dxa"/>
            <w:vMerge w:val="restart"/>
            <w:tcBorders>
              <w:top w:val="nil"/>
              <w:left w:val="single" w:sz="4" w:space="0" w:color="000000"/>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Cài đặt &gt; Hồ sơ đấu giá</w:t>
            </w: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Cài đặt biểu mẫu</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Người dùng quản lý biểu mẫu bao gồm các loại tài liệu:</w:t>
            </w:r>
            <w:r w:rsidRPr="00571913">
              <w:rPr>
                <w:color w:val="000000"/>
              </w:rPr>
              <w:br/>
              <w:t>- Hợp đồng dịch vụ đấu giá</w:t>
            </w:r>
            <w:r w:rsidRPr="00571913">
              <w:rPr>
                <w:color w:val="000000"/>
              </w:rPr>
              <w:br/>
              <w:t>- Kế hoạch đấu giá</w:t>
            </w:r>
            <w:r w:rsidRPr="00571913">
              <w:rPr>
                <w:color w:val="000000"/>
              </w:rPr>
              <w:br/>
              <w:t>- Quyết định ban hành quy chế đấu giá</w:t>
            </w:r>
            <w:r w:rsidRPr="00571913">
              <w:rPr>
                <w:color w:val="000000"/>
              </w:rPr>
              <w:br/>
              <w:t>- Quy chế đấu giá</w:t>
            </w:r>
            <w:r w:rsidRPr="00571913">
              <w:rPr>
                <w:color w:val="000000"/>
              </w:rPr>
              <w:br/>
              <w:t>- Thông báo đấu giá</w:t>
            </w:r>
            <w:r w:rsidRPr="00571913">
              <w:rPr>
                <w:color w:val="000000"/>
              </w:rPr>
              <w:br/>
              <w:t>- Biên bản thanh lý (biểu mẫu này được sử dụng sau khi cuộc đấu kết thúc)</w:t>
            </w:r>
            <w:r w:rsidRPr="00571913">
              <w:rPr>
                <w:color w:val="000000"/>
              </w:rPr>
              <w:br/>
              <w:t>- Đề nghị thanh toán (biểu mẫu này được sử dụng sau khi cuộc đấu kết thúc)</w:t>
            </w:r>
            <w:r w:rsidRPr="00571913">
              <w:rPr>
                <w:color w:val="000000"/>
              </w:rPr>
              <w:br/>
            </w:r>
            <w:r w:rsidRPr="00571913">
              <w:rPr>
                <w:color w:val="000000"/>
              </w:rPr>
              <w:br/>
              <w:t>Hiển thị danh sách biểu mẫu theo từng loại, mỗi loại tài liệu bao gồm: STT, Tên khách hàng, Tên tài liệu mẫu, Hành động. Người dùng thực hiện các thao tác:</w:t>
            </w:r>
            <w:r w:rsidRPr="00571913">
              <w:rPr>
                <w:color w:val="000000"/>
              </w:rPr>
              <w:br/>
              <w:t>- Tạo mới- bao gồm các chức năng:</w:t>
            </w:r>
            <w:r w:rsidRPr="00571913">
              <w:rPr>
                <w:color w:val="000000"/>
              </w:rPr>
              <w:br/>
              <w:t xml:space="preserve"> + Gán bên có tài sản</w:t>
            </w:r>
            <w:r w:rsidRPr="00571913">
              <w:rPr>
                <w:color w:val="000000"/>
              </w:rPr>
              <w:br/>
              <w:t xml:space="preserve"> + Tải lên file mẫu đã được chuẩn bị có chứa các mã để hệ thống tự động điền thông tin</w:t>
            </w:r>
            <w:r w:rsidRPr="00571913">
              <w:rPr>
                <w:color w:val="000000"/>
              </w:rPr>
              <w:br/>
              <w:t>- Chỉnh sửa biểu mẫu</w:t>
            </w:r>
            <w:r w:rsidRPr="00571913">
              <w:rPr>
                <w:color w:val="000000"/>
              </w:rPr>
              <w:br/>
              <w:t>- Xoá biểu mẫu</w:t>
            </w:r>
          </w:p>
        </w:tc>
      </w:tr>
      <w:tr w:rsidR="00571913" w:rsidRPr="00571913" w:rsidTr="00B66ECC">
        <w:trPr>
          <w:trHeight w:val="5097"/>
        </w:trPr>
        <w:tc>
          <w:tcPr>
            <w:tcW w:w="926" w:type="dxa"/>
            <w:vMerge/>
            <w:tcBorders>
              <w:top w:val="nil"/>
              <w:left w:val="single" w:sz="4" w:space="0" w:color="000000"/>
              <w:bottom w:val="single" w:sz="4" w:space="0" w:color="000000"/>
              <w:right w:val="single" w:sz="4" w:space="0" w:color="000000"/>
            </w:tcBorders>
            <w:vAlign w:val="center"/>
            <w:hideMark/>
          </w:tcPr>
          <w:p w:rsidR="00571913" w:rsidRPr="00571913" w:rsidRDefault="00571913" w:rsidP="00571913">
            <w:pPr>
              <w:rPr>
                <w:color w:val="000000"/>
              </w:rPr>
            </w:pP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Cài đặt quy trình</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Người dùng quản lý quy trình bao gồm các loại tài liệu:</w:t>
            </w:r>
            <w:r w:rsidRPr="00571913">
              <w:rPr>
                <w:color w:val="000000"/>
              </w:rPr>
              <w:br/>
              <w:t>- Hợp đồng dịch vụ đấu giá</w:t>
            </w:r>
            <w:r w:rsidRPr="00571913">
              <w:rPr>
                <w:color w:val="000000"/>
              </w:rPr>
              <w:br/>
              <w:t>- Kế hoạch đấu giá</w:t>
            </w:r>
            <w:r w:rsidRPr="00571913">
              <w:rPr>
                <w:color w:val="000000"/>
              </w:rPr>
              <w:br/>
              <w:t>- Quyết định ban hành quy chế đấu giá</w:t>
            </w:r>
            <w:r w:rsidRPr="00571913">
              <w:rPr>
                <w:color w:val="000000"/>
              </w:rPr>
              <w:br/>
              <w:t>- Quy chế đấu giá</w:t>
            </w:r>
            <w:r w:rsidRPr="00571913">
              <w:rPr>
                <w:color w:val="000000"/>
              </w:rPr>
              <w:br/>
              <w:t>- Thông báo đấu giá</w:t>
            </w:r>
            <w:r w:rsidRPr="00571913">
              <w:rPr>
                <w:color w:val="000000"/>
              </w:rPr>
              <w:br/>
              <w:t>- Biên bản thanh lý</w:t>
            </w:r>
            <w:r w:rsidRPr="00571913">
              <w:rPr>
                <w:color w:val="000000"/>
              </w:rPr>
              <w:br/>
              <w:t>- Đề nghị thanh toán</w:t>
            </w:r>
            <w:r w:rsidRPr="00571913">
              <w:rPr>
                <w:color w:val="000000"/>
              </w:rPr>
              <w:br/>
            </w:r>
            <w:r w:rsidRPr="00571913">
              <w:rPr>
                <w:color w:val="000000"/>
              </w:rPr>
              <w:br/>
              <w:t>Hiển thị danh sách quy trình theo từng loại, mỗi loại tài liệu bao gồm: STT, Tên khách hàng, Tên quy trình, Ngày cập nhật, Hành động. Người dùng thực hiện các thao tác:</w:t>
            </w:r>
            <w:r w:rsidRPr="00571913">
              <w:rPr>
                <w:color w:val="000000"/>
              </w:rPr>
              <w:br/>
              <w:t>- Tạo mới</w:t>
            </w:r>
            <w:r w:rsidRPr="00571913">
              <w:rPr>
                <w:color w:val="000000"/>
              </w:rPr>
              <w:br/>
              <w:t xml:space="preserve"> + Gán bên có tài sản</w:t>
            </w:r>
            <w:r w:rsidRPr="00571913">
              <w:rPr>
                <w:color w:val="000000"/>
              </w:rPr>
              <w:br/>
              <w:t xml:space="preserve"> + Cấu hình quy trình</w:t>
            </w:r>
            <w:r w:rsidRPr="00571913">
              <w:rPr>
                <w:color w:val="000000"/>
              </w:rPr>
              <w:br/>
              <w:t xml:space="preserve"> + Phân quyền cho các tác nhân trong quy trình</w:t>
            </w:r>
            <w:r w:rsidRPr="00571913">
              <w:rPr>
                <w:color w:val="000000"/>
              </w:rPr>
              <w:br/>
              <w:t>- Chỉnh sửa quy trình</w:t>
            </w:r>
            <w:r w:rsidRPr="00571913">
              <w:rPr>
                <w:color w:val="000000"/>
              </w:rPr>
              <w:br/>
              <w:t>- Xoá quy trình</w:t>
            </w:r>
          </w:p>
        </w:tc>
      </w:tr>
      <w:tr w:rsidR="00571913" w:rsidRPr="00571913" w:rsidTr="00571913">
        <w:trPr>
          <w:trHeight w:val="1248"/>
        </w:trPr>
        <w:tc>
          <w:tcPr>
            <w:tcW w:w="926" w:type="dxa"/>
            <w:vMerge w:val="restart"/>
            <w:tcBorders>
              <w:top w:val="nil"/>
              <w:left w:val="single" w:sz="4" w:space="0" w:color="000000"/>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lastRenderedPageBreak/>
              <w:t>Hồ sơ đấu giá</w:t>
            </w: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Quản lý danh sách hồ sơ đấu giá</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Người dùng thực hiện các thao tác:</w:t>
            </w:r>
            <w:r w:rsidRPr="00571913">
              <w:rPr>
                <w:color w:val="000000"/>
              </w:rPr>
              <w:br/>
              <w:t>- Tạo mới</w:t>
            </w:r>
            <w:r w:rsidRPr="00571913">
              <w:rPr>
                <w:color w:val="000000"/>
              </w:rPr>
              <w:br/>
              <w:t>- Xoá</w:t>
            </w:r>
            <w:r w:rsidRPr="00571913">
              <w:rPr>
                <w:color w:val="000000"/>
              </w:rPr>
              <w:br/>
              <w:t>- Tìm kiếm</w:t>
            </w:r>
          </w:p>
        </w:tc>
      </w:tr>
      <w:tr w:rsidR="00571913" w:rsidRPr="00571913" w:rsidTr="00571913">
        <w:trPr>
          <w:trHeight w:val="1872"/>
        </w:trPr>
        <w:tc>
          <w:tcPr>
            <w:tcW w:w="926" w:type="dxa"/>
            <w:vMerge/>
            <w:tcBorders>
              <w:top w:val="nil"/>
              <w:left w:val="single" w:sz="4" w:space="0" w:color="000000"/>
              <w:bottom w:val="single" w:sz="4" w:space="0" w:color="000000"/>
              <w:right w:val="single" w:sz="4" w:space="0" w:color="000000"/>
            </w:tcBorders>
            <w:vAlign w:val="center"/>
            <w:hideMark/>
          </w:tcPr>
          <w:p w:rsidR="00571913" w:rsidRPr="00571913" w:rsidRDefault="00571913" w:rsidP="00571913">
            <w:pPr>
              <w:rPr>
                <w:color w:val="000000"/>
              </w:rPr>
            </w:pP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Quản lý danh sách tài sản</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Người dùng thực hiện các thao tác:</w:t>
            </w:r>
            <w:r w:rsidRPr="00571913">
              <w:rPr>
                <w:color w:val="000000"/>
              </w:rPr>
              <w:br/>
              <w:t>- Thêm tài sản</w:t>
            </w:r>
            <w:r w:rsidRPr="00571913">
              <w:rPr>
                <w:color w:val="000000"/>
              </w:rPr>
              <w:br/>
              <w:t xml:space="preserve">- Xoá tài sản </w:t>
            </w:r>
            <w:r w:rsidRPr="00571913">
              <w:rPr>
                <w:color w:val="000000"/>
              </w:rPr>
              <w:br/>
              <w:t>- Đồng bộ tài sản</w:t>
            </w:r>
            <w:r w:rsidRPr="00571913">
              <w:rPr>
                <w:color w:val="000000"/>
              </w:rPr>
              <w:br/>
              <w:t>Sau khi tài sản được đồng bộ, chủ tài sản sẽ xem được danh sách các tài sản mà mình được assign</w:t>
            </w:r>
          </w:p>
        </w:tc>
      </w:tr>
      <w:tr w:rsidR="00571913" w:rsidRPr="00571913" w:rsidTr="00571913">
        <w:trPr>
          <w:trHeight w:val="3744"/>
        </w:trPr>
        <w:tc>
          <w:tcPr>
            <w:tcW w:w="926" w:type="dxa"/>
            <w:vMerge/>
            <w:tcBorders>
              <w:top w:val="nil"/>
              <w:left w:val="single" w:sz="4" w:space="0" w:color="000000"/>
              <w:bottom w:val="single" w:sz="4" w:space="0" w:color="000000"/>
              <w:right w:val="single" w:sz="4" w:space="0" w:color="000000"/>
            </w:tcBorders>
            <w:vAlign w:val="center"/>
            <w:hideMark/>
          </w:tcPr>
          <w:p w:rsidR="00571913" w:rsidRPr="00571913" w:rsidRDefault="00571913" w:rsidP="00571913">
            <w:pPr>
              <w:rPr>
                <w:color w:val="000000"/>
              </w:rPr>
            </w:pP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Quản lý danh sách hồ sơ tài liệu</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Người dùng thực hiện các thao tác:</w:t>
            </w:r>
            <w:r w:rsidRPr="00571913">
              <w:rPr>
                <w:color w:val="000000"/>
              </w:rPr>
              <w:br/>
              <w:t>- Theo dõi trạng thái duyệt tài liệu</w:t>
            </w:r>
            <w:r w:rsidRPr="00571913">
              <w:rPr>
                <w:color w:val="000000"/>
              </w:rPr>
              <w:br/>
              <w:t>-  Tạo mới hồ sơ tài liệu ( tạo mới với các biểu mẫu, quy trình đã được cài đặt sẵn tương ứng)</w:t>
            </w:r>
            <w:r w:rsidRPr="00571913">
              <w:rPr>
                <w:color w:val="000000"/>
              </w:rPr>
              <w:br/>
              <w:t>- Xem chi tiết hồ sơ tài liệu</w:t>
            </w:r>
            <w:r w:rsidRPr="00571913">
              <w:rPr>
                <w:color w:val="000000"/>
              </w:rPr>
              <w:br/>
              <w:t>- Tải xuống hồ sơ tài liệu: Tải file tài liệu mẫu về máy dưới dạng .docx</w:t>
            </w:r>
            <w:r w:rsidRPr="00571913">
              <w:rPr>
                <w:color w:val="000000"/>
              </w:rPr>
              <w:br/>
              <w:t>- Tải lên hồ sơ tài liệu: Mở trình chọn tệp, cho phép người dùng chọn file .docx từ máy tính</w:t>
            </w:r>
            <w:r w:rsidRPr="00571913">
              <w:rPr>
                <w:color w:val="000000"/>
              </w:rPr>
              <w:br/>
              <w:t>- Tái tạo hồ sơ tài liệu: dùng trong trường hợp có update thông tin hồ sơ/cuộc đấu cần phải generate lại file để update lại thông tin</w:t>
            </w:r>
            <w:r w:rsidRPr="00571913">
              <w:rPr>
                <w:color w:val="FF0000"/>
              </w:rPr>
              <w:br/>
            </w:r>
            <w:r w:rsidRPr="00571913">
              <w:rPr>
                <w:color w:val="000000"/>
              </w:rPr>
              <w:t>- Trình duyệt/ duyệt hồ sơ tài liệu</w:t>
            </w:r>
            <w:r w:rsidR="00B66ECC">
              <w:rPr>
                <w:color w:val="000000"/>
              </w:rPr>
              <w:t>/ ký số hợp đồng/ biên bản</w:t>
            </w:r>
            <w:r w:rsidRPr="00571913">
              <w:rPr>
                <w:color w:val="000000"/>
              </w:rPr>
              <w:t>: Người dùng thao tác dựa theo quyền đã được cấu hình tại quy trình</w:t>
            </w:r>
          </w:p>
        </w:tc>
      </w:tr>
      <w:tr w:rsidR="00571913" w:rsidRPr="00571913" w:rsidTr="00571913">
        <w:trPr>
          <w:trHeight w:val="3120"/>
        </w:trPr>
        <w:tc>
          <w:tcPr>
            <w:tcW w:w="926" w:type="dxa"/>
            <w:tcBorders>
              <w:top w:val="nil"/>
              <w:left w:val="single" w:sz="4" w:space="0" w:color="000000"/>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lastRenderedPageBreak/>
              <w:t>Tài sản</w:t>
            </w: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Quản lý danh sách tài sản</w:t>
            </w:r>
          </w:p>
        </w:tc>
        <w:tc>
          <w:tcPr>
            <w:tcW w:w="6237" w:type="dxa"/>
            <w:tcBorders>
              <w:top w:val="nil"/>
              <w:left w:val="nil"/>
              <w:bottom w:val="single" w:sz="4" w:space="0" w:color="000000"/>
              <w:right w:val="single" w:sz="4" w:space="0" w:color="000000"/>
            </w:tcBorders>
            <w:shd w:val="clear" w:color="auto" w:fill="auto"/>
            <w:hideMark/>
          </w:tcPr>
          <w:p w:rsidR="00571913" w:rsidRDefault="00571913" w:rsidP="00571913">
            <w:pPr>
              <w:rPr>
                <w:color w:val="000000"/>
              </w:rPr>
            </w:pPr>
            <w:r w:rsidRPr="00571913">
              <w:rPr>
                <w:color w:val="000000"/>
              </w:rPr>
              <w:t>Thực hiện các thao tác:</w:t>
            </w:r>
            <w:r w:rsidRPr="00571913">
              <w:rPr>
                <w:color w:val="000000"/>
              </w:rPr>
              <w:br/>
              <w:t>- Thêm mới tài sản</w:t>
            </w:r>
            <w:r w:rsidRPr="00571913">
              <w:rPr>
                <w:color w:val="000000"/>
              </w:rPr>
              <w:br/>
              <w:t>- Chỉnh sửa tài sản</w:t>
            </w:r>
            <w:r w:rsidRPr="00571913">
              <w:rPr>
                <w:color w:val="000000"/>
              </w:rPr>
              <w:br/>
              <w:t>- Thiết lập tài sản</w:t>
            </w:r>
            <w:r w:rsidRPr="00571913">
              <w:rPr>
                <w:color w:val="000000"/>
              </w:rPr>
              <w:br/>
              <w:t>- Công khai/ Ẩn tài sản</w:t>
            </w:r>
            <w:r w:rsidRPr="00571913">
              <w:rPr>
                <w:color w:val="000000"/>
              </w:rPr>
              <w:br/>
              <w:t>- Xóa tài sản</w:t>
            </w:r>
            <w:r w:rsidRPr="00571913">
              <w:rPr>
                <w:color w:val="000000"/>
              </w:rPr>
              <w:br/>
              <w:t>Tài khoản khi được tạo/ thiết lập xong có thể thêm vào danh sách tài sản tại hồ sơ đấu giá</w:t>
            </w:r>
            <w:r w:rsidRPr="00571913">
              <w:rPr>
                <w:color w:val="000000"/>
              </w:rPr>
              <w:br/>
              <w:t>Chỉ các tài sản ở trạng thái nháp và sắp diễn ra mới đủ điều kiện thêm vào hồ sơ đấu giá</w:t>
            </w:r>
          </w:p>
          <w:p w:rsidR="00B66ECC" w:rsidRPr="00571913" w:rsidRDefault="00B66ECC" w:rsidP="00571913">
            <w:pPr>
              <w:rPr>
                <w:color w:val="000000"/>
              </w:rPr>
            </w:pPr>
          </w:p>
        </w:tc>
      </w:tr>
      <w:tr w:rsidR="00571913" w:rsidRPr="00571913" w:rsidTr="00571913">
        <w:trPr>
          <w:trHeight w:val="312"/>
        </w:trPr>
        <w:tc>
          <w:tcPr>
            <w:tcW w:w="926" w:type="dxa"/>
            <w:tcBorders>
              <w:top w:val="nil"/>
              <w:left w:val="single" w:sz="4" w:space="0" w:color="000000"/>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Theo dõi đấu giá</w:t>
            </w:r>
          </w:p>
        </w:tc>
        <w:tc>
          <w:tcPr>
            <w:tcW w:w="2051"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Theo dõi các cuộc đấu giá đang diễn ra</w:t>
            </w:r>
          </w:p>
        </w:tc>
        <w:tc>
          <w:tcPr>
            <w:tcW w:w="6237" w:type="dxa"/>
            <w:tcBorders>
              <w:top w:val="nil"/>
              <w:left w:val="nil"/>
              <w:bottom w:val="single" w:sz="4" w:space="0" w:color="000000"/>
              <w:right w:val="single" w:sz="4" w:space="0" w:color="000000"/>
            </w:tcBorders>
            <w:shd w:val="clear" w:color="auto" w:fill="auto"/>
            <w:hideMark/>
          </w:tcPr>
          <w:p w:rsidR="00571913" w:rsidRPr="00571913" w:rsidRDefault="00571913" w:rsidP="00571913">
            <w:pPr>
              <w:rPr>
                <w:color w:val="000000"/>
              </w:rPr>
            </w:pPr>
            <w:r w:rsidRPr="00571913">
              <w:rPr>
                <w:color w:val="000000"/>
              </w:rPr>
              <w:t> </w:t>
            </w:r>
          </w:p>
        </w:tc>
      </w:tr>
    </w:tbl>
    <w:p w:rsidR="00E244B4" w:rsidRPr="00E244B4" w:rsidRDefault="00E244B4" w:rsidP="00565B0C">
      <w:pPr>
        <w:pStyle w:val="BodyText"/>
        <w:spacing w:before="60" w:after="60"/>
        <w:ind w:left="567"/>
        <w:jc w:val="center"/>
        <w:rPr>
          <w:rFonts w:ascii="Times New Roman" w:hAnsi="Times New Roman"/>
          <w:b/>
          <w:sz w:val="16"/>
        </w:rPr>
      </w:pPr>
    </w:p>
    <w:p w:rsidR="00C316B1" w:rsidRPr="0027666B" w:rsidRDefault="00C316B1" w:rsidP="00864642">
      <w:pPr>
        <w:rPr>
          <w:rFonts w:eastAsia="Calibri" w:cs="Calibri"/>
          <w:sz w:val="22"/>
          <w:szCs w:val="22"/>
        </w:rPr>
      </w:pPr>
    </w:p>
    <w:p w:rsidR="00C316B1" w:rsidRDefault="00C316B1" w:rsidP="00C316B1">
      <w:r w:rsidRPr="0027666B">
        <w:rPr>
          <w:b/>
          <w:bCs/>
        </w:rPr>
        <w:t xml:space="preserve">NHẰM GHI NHẬN CÁC TÍNH NĂNG CỦA HỆ THỐNG TRONG HỢP ĐỒNG, </w:t>
      </w:r>
      <w:r w:rsidRPr="0027666B">
        <w:t>Đại diện có thẩm quyền của hai bên đã ký vào ngày ghi tại trang đầu tiên của Hợp Đồng</w:t>
      </w:r>
    </w:p>
    <w:p w:rsidR="00380E4D" w:rsidRPr="0027666B" w:rsidRDefault="00380E4D" w:rsidP="00C316B1"/>
    <w:tbl>
      <w:tblPr>
        <w:tblW w:w="9345" w:type="dxa"/>
        <w:tblLook w:val="04A0" w:firstRow="1" w:lastRow="0" w:firstColumn="1" w:lastColumn="0" w:noHBand="0" w:noVBand="1"/>
      </w:tblPr>
      <w:tblGrid>
        <w:gridCol w:w="4395"/>
        <w:gridCol w:w="4950"/>
      </w:tblGrid>
      <w:tr w:rsidR="0027666B" w:rsidRPr="0027666B" w:rsidTr="005650ED">
        <w:tc>
          <w:tcPr>
            <w:tcW w:w="4395" w:type="dxa"/>
          </w:tcPr>
          <w:p w:rsidR="004C3EEB" w:rsidRPr="0062546B" w:rsidRDefault="004C3EEB" w:rsidP="004C3EEB">
            <w:pPr>
              <w:jc w:val="center"/>
            </w:pPr>
            <w:r w:rsidRPr="0062546B">
              <w:rPr>
                <w:b/>
              </w:rPr>
              <w:t xml:space="preserve">CÔNG TY </w:t>
            </w:r>
            <w:r>
              <w:rPr>
                <w:b/>
              </w:rPr>
              <w:t>CỔ PHẦN CÔNG NGHỆ VÀ GIẢI PHÁP TÂM VIỆT</w:t>
            </w:r>
            <w:r w:rsidRPr="0062546B">
              <w:rPr>
                <w:b/>
              </w:rPr>
              <w:t xml:space="preserve"> </w:t>
            </w:r>
          </w:p>
          <w:p w:rsidR="00C316B1" w:rsidRPr="0027666B" w:rsidRDefault="005650ED" w:rsidP="00FA5DF8">
            <w:pPr>
              <w:jc w:val="center"/>
            </w:pPr>
            <w:r w:rsidRPr="00AA6CE6">
              <w:rPr>
                <w:b/>
              </w:rPr>
              <w:t xml:space="preserve"> </w:t>
            </w:r>
          </w:p>
          <w:p w:rsidR="00C316B1" w:rsidRPr="0027666B" w:rsidRDefault="00C316B1" w:rsidP="00FA5DF8">
            <w:pPr>
              <w:jc w:val="center"/>
            </w:pPr>
          </w:p>
          <w:p w:rsidR="00C316B1" w:rsidRPr="0027666B" w:rsidRDefault="00C316B1" w:rsidP="00FA5DF8">
            <w:pPr>
              <w:jc w:val="center"/>
            </w:pPr>
          </w:p>
          <w:p w:rsidR="00C316B1" w:rsidRPr="0027666B" w:rsidRDefault="00C316B1" w:rsidP="00FA5DF8">
            <w:pPr>
              <w:jc w:val="center"/>
            </w:pPr>
          </w:p>
        </w:tc>
        <w:tc>
          <w:tcPr>
            <w:tcW w:w="4950" w:type="dxa"/>
          </w:tcPr>
          <w:p w:rsidR="00C316B1" w:rsidRPr="0027666B" w:rsidRDefault="00AC7229" w:rsidP="00FA5DF8">
            <w:pPr>
              <w:jc w:val="center"/>
              <w:rPr>
                <w:b/>
              </w:rPr>
            </w:pPr>
            <w:r w:rsidRPr="00BD652B">
              <w:rPr>
                <w:b/>
                <w:bCs/>
                <w:sz w:val="26"/>
                <w:szCs w:val="26"/>
              </w:rPr>
              <w:t>CÔNG TY CỔ PHẦN CÔNG NGHỆ FAMTECH</w:t>
            </w:r>
          </w:p>
          <w:p w:rsidR="00C316B1" w:rsidRPr="0027666B" w:rsidRDefault="00C316B1" w:rsidP="00FA5DF8">
            <w:pPr>
              <w:jc w:val="center"/>
              <w:rPr>
                <w:b/>
              </w:rPr>
            </w:pPr>
          </w:p>
          <w:p w:rsidR="00C316B1" w:rsidRPr="0027666B" w:rsidRDefault="00C316B1" w:rsidP="00FA5DF8">
            <w:pPr>
              <w:jc w:val="center"/>
              <w:rPr>
                <w:b/>
              </w:rPr>
            </w:pPr>
          </w:p>
          <w:p w:rsidR="00C316B1" w:rsidRPr="0027666B" w:rsidRDefault="00C316B1" w:rsidP="00FA5DF8">
            <w:pPr>
              <w:jc w:val="center"/>
              <w:rPr>
                <w:b/>
              </w:rPr>
            </w:pPr>
          </w:p>
          <w:p w:rsidR="00C316B1" w:rsidRPr="0027666B" w:rsidRDefault="00C316B1" w:rsidP="00FA5DF8">
            <w:pPr>
              <w:jc w:val="center"/>
              <w:rPr>
                <w:b/>
              </w:rPr>
            </w:pPr>
          </w:p>
        </w:tc>
      </w:tr>
      <w:tr w:rsidR="0027666B" w:rsidRPr="0027666B" w:rsidTr="005650ED">
        <w:tc>
          <w:tcPr>
            <w:tcW w:w="4395" w:type="dxa"/>
          </w:tcPr>
          <w:p w:rsidR="00C316B1" w:rsidRPr="0027666B" w:rsidRDefault="00C316B1" w:rsidP="00FA5DF8">
            <w:pPr>
              <w:spacing w:before="120" w:after="120"/>
              <w:jc w:val="center"/>
            </w:pPr>
            <w:r w:rsidRPr="0027666B">
              <w:t>_________________</w:t>
            </w:r>
          </w:p>
          <w:p w:rsidR="00C316B1" w:rsidRPr="0027666B" w:rsidRDefault="00C316B1" w:rsidP="00380E4D">
            <w:pPr>
              <w:pStyle w:val="HTMLPreformatted"/>
              <w:tabs>
                <w:tab w:val="left" w:pos="1080"/>
                <w:tab w:val="left" w:pos="6380"/>
              </w:tabs>
              <w:spacing w:before="120" w:after="120" w:line="276" w:lineRule="auto"/>
              <w:ind w:left="720" w:hanging="720"/>
              <w:jc w:val="center"/>
              <w:rPr>
                <w:rFonts w:ascii="Times New Roman" w:hAnsi="Times New Roman"/>
                <w:sz w:val="24"/>
                <w:szCs w:val="24"/>
                <w:lang w:val="en-US"/>
              </w:rPr>
            </w:pPr>
            <w:r w:rsidRPr="0027666B">
              <w:rPr>
                <w:rFonts w:ascii="Times New Roman" w:hAnsi="Times New Roman"/>
                <w:sz w:val="24"/>
                <w:szCs w:val="24"/>
                <w:lang w:val="en-US"/>
              </w:rPr>
              <w:t xml:space="preserve">Ông: </w:t>
            </w:r>
          </w:p>
        </w:tc>
        <w:tc>
          <w:tcPr>
            <w:tcW w:w="4950" w:type="dxa"/>
          </w:tcPr>
          <w:p w:rsidR="00C316B1" w:rsidRPr="0027666B" w:rsidRDefault="00C316B1" w:rsidP="00FA5DF8">
            <w:pPr>
              <w:spacing w:before="120" w:after="120"/>
              <w:jc w:val="center"/>
            </w:pPr>
            <w:r w:rsidRPr="0027666B">
              <w:t>_______________</w:t>
            </w:r>
          </w:p>
          <w:p w:rsidR="00C316B1" w:rsidRPr="0027666B" w:rsidRDefault="00C316B1" w:rsidP="00380E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 w:val="left" w:pos="6380"/>
              </w:tabs>
              <w:spacing w:before="120" w:after="120" w:line="276" w:lineRule="auto"/>
              <w:jc w:val="center"/>
              <w:rPr>
                <w:rFonts w:ascii="Times New Roman" w:hAnsi="Times New Roman"/>
                <w:b/>
                <w:sz w:val="24"/>
                <w:szCs w:val="24"/>
                <w:lang w:val="en-US"/>
              </w:rPr>
            </w:pPr>
            <w:r w:rsidRPr="0027666B">
              <w:rPr>
                <w:rFonts w:ascii="Times New Roman" w:hAnsi="Times New Roman"/>
                <w:sz w:val="24"/>
                <w:szCs w:val="24"/>
                <w:lang w:val="en-US"/>
              </w:rPr>
              <w:t>Ông:</w:t>
            </w:r>
            <w:r w:rsidRPr="0027666B">
              <w:rPr>
                <w:rFonts w:ascii="Times New Roman" w:hAnsi="Times New Roman"/>
                <w:b/>
                <w:sz w:val="24"/>
                <w:szCs w:val="24"/>
                <w:lang w:val="en-US"/>
              </w:rPr>
              <w:t xml:space="preserve"> </w:t>
            </w:r>
          </w:p>
        </w:tc>
      </w:tr>
      <w:bookmarkEnd w:id="0"/>
    </w:tbl>
    <w:p w:rsidR="00C316B1" w:rsidRPr="0027666B" w:rsidRDefault="00C316B1" w:rsidP="00864642"/>
    <w:sectPr w:rsidR="00C316B1" w:rsidRPr="0027666B" w:rsidSect="0027666B">
      <w:footerReference w:type="even" r:id="rId8"/>
      <w:footerReference w:type="default" r:id="rId9"/>
      <w:pgSz w:w="11907" w:h="16840" w:code="9"/>
      <w:pgMar w:top="709" w:right="851" w:bottom="709"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FA5" w:rsidRDefault="00047FA5" w:rsidP="00C953B1">
      <w:r>
        <w:separator/>
      </w:r>
    </w:p>
  </w:endnote>
  <w:endnote w:type="continuationSeparator" w:id="0">
    <w:p w:rsidR="00047FA5" w:rsidRDefault="00047FA5" w:rsidP="00C9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Malgun Gothic Semilight"/>
    <w:panose1 w:val="02010600030101010101"/>
    <w:charset w:val="86"/>
    <w:family w:val="modern"/>
    <w:pitch w:val="fixed"/>
    <w:sig w:usb0="00000000" w:usb1="38CF7CFA" w:usb2="00000016" w:usb3="00000000" w:csb0="00040001" w:csb1="00000000"/>
  </w:font>
  <w:font w:name=".VnBook-Antiqua">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F19" w:rsidRDefault="005A5893" w:rsidP="00CA5EE8">
    <w:pPr>
      <w:pStyle w:val="Footer"/>
      <w:framePr w:wrap="around" w:vAnchor="text" w:hAnchor="margin" w:xAlign="right" w:y="1"/>
      <w:rPr>
        <w:rStyle w:val="PageNumber"/>
      </w:rPr>
    </w:pPr>
    <w:r>
      <w:rPr>
        <w:rStyle w:val="PageNumber"/>
      </w:rPr>
      <w:fldChar w:fldCharType="begin"/>
    </w:r>
    <w:r w:rsidR="008B7DE3">
      <w:rPr>
        <w:rStyle w:val="PageNumber"/>
      </w:rPr>
      <w:instrText xml:space="preserve">PAGE  </w:instrText>
    </w:r>
    <w:r>
      <w:rPr>
        <w:rStyle w:val="PageNumber"/>
      </w:rPr>
      <w:fldChar w:fldCharType="end"/>
    </w:r>
  </w:p>
  <w:p w:rsidR="00F94F19" w:rsidRDefault="00047FA5" w:rsidP="00CA5EE8">
    <w:pPr>
      <w:pStyle w:val="Footer"/>
      <w:ind w:right="360"/>
      <w:rPr>
        <w:rFonts w:ascii="Times New Roman" w:hAnsi="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7DA" w:rsidRPr="001B1FE5" w:rsidRDefault="008B7DE3">
    <w:pPr>
      <w:pStyle w:val="Footer"/>
      <w:jc w:val="right"/>
      <w:rPr>
        <w:rFonts w:ascii="Times New Roman" w:hAnsi="Times New Roman"/>
        <w:i/>
        <w:sz w:val="22"/>
        <w:szCs w:val="22"/>
      </w:rPr>
    </w:pPr>
    <w:r w:rsidRPr="001B1FE5">
      <w:rPr>
        <w:rFonts w:ascii="Times New Roman" w:hAnsi="Times New Roman"/>
        <w:i/>
        <w:sz w:val="22"/>
        <w:szCs w:val="22"/>
      </w:rPr>
      <w:t xml:space="preserve">Trang </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PAGE </w:instrText>
    </w:r>
    <w:r w:rsidR="005A5893" w:rsidRPr="001B1FE5">
      <w:rPr>
        <w:rFonts w:ascii="Times New Roman" w:hAnsi="Times New Roman"/>
        <w:bCs/>
        <w:i/>
        <w:sz w:val="22"/>
        <w:szCs w:val="22"/>
      </w:rPr>
      <w:fldChar w:fldCharType="separate"/>
    </w:r>
    <w:r w:rsidR="00430804">
      <w:rPr>
        <w:rFonts w:ascii="Times New Roman" w:hAnsi="Times New Roman"/>
        <w:bCs/>
        <w:i/>
        <w:noProof/>
        <w:sz w:val="22"/>
        <w:szCs w:val="22"/>
      </w:rPr>
      <w:t>12</w:t>
    </w:r>
    <w:r w:rsidR="005A5893" w:rsidRPr="001B1FE5">
      <w:rPr>
        <w:rFonts w:ascii="Times New Roman" w:hAnsi="Times New Roman"/>
        <w:bCs/>
        <w:i/>
        <w:sz w:val="22"/>
        <w:szCs w:val="22"/>
      </w:rPr>
      <w:fldChar w:fldCharType="end"/>
    </w:r>
    <w:r w:rsidRPr="001B1FE5">
      <w:rPr>
        <w:rFonts w:ascii="Times New Roman" w:hAnsi="Times New Roman"/>
        <w:bCs/>
        <w:i/>
        <w:sz w:val="22"/>
        <w:szCs w:val="22"/>
      </w:rPr>
      <w:t>/</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NUMPAGES  </w:instrText>
    </w:r>
    <w:r w:rsidR="005A5893" w:rsidRPr="001B1FE5">
      <w:rPr>
        <w:rFonts w:ascii="Times New Roman" w:hAnsi="Times New Roman"/>
        <w:bCs/>
        <w:i/>
        <w:sz w:val="22"/>
        <w:szCs w:val="22"/>
      </w:rPr>
      <w:fldChar w:fldCharType="separate"/>
    </w:r>
    <w:r w:rsidR="00430804">
      <w:rPr>
        <w:rFonts w:ascii="Times New Roman" w:hAnsi="Times New Roman"/>
        <w:bCs/>
        <w:i/>
        <w:noProof/>
        <w:sz w:val="22"/>
        <w:szCs w:val="22"/>
      </w:rPr>
      <w:t>12</w:t>
    </w:r>
    <w:r w:rsidR="005A5893" w:rsidRPr="001B1FE5">
      <w:rPr>
        <w:rFonts w:ascii="Times New Roman" w:hAnsi="Times New Roman"/>
        <w:bCs/>
        <w:i/>
        <w:sz w:val="22"/>
        <w:szCs w:val="22"/>
      </w:rPr>
      <w:fldChar w:fldCharType="end"/>
    </w:r>
  </w:p>
  <w:p w:rsidR="00F94F19" w:rsidRPr="00A07481" w:rsidRDefault="00047FA5" w:rsidP="003A3A38">
    <w:pPr>
      <w:pStyle w:val="Footer"/>
      <w:tabs>
        <w:tab w:val="clear" w:pos="8640"/>
        <w:tab w:val="left" w:pos="-3366"/>
        <w:tab w:val="left" w:pos="8041"/>
        <w:tab w:val="right" w:pos="9911"/>
      </w:tabs>
      <w:ind w:right="360"/>
      <w:rPr>
        <w:rFonts w:ascii="Arial" w:hAnsi="Arial" w:cs="Arial"/>
        <w:b/>
        <w:bCs/>
        <w:i/>
        <w:i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FA5" w:rsidRDefault="00047FA5" w:rsidP="00C953B1">
      <w:r>
        <w:separator/>
      </w:r>
    </w:p>
  </w:footnote>
  <w:footnote w:type="continuationSeparator" w:id="0">
    <w:p w:rsidR="00047FA5" w:rsidRDefault="00047FA5" w:rsidP="00C95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2635DD"/>
    <w:multiLevelType w:val="hybridMultilevel"/>
    <w:tmpl w:val="4EA8090C"/>
    <w:lvl w:ilvl="0" w:tplc="0409000F">
      <w:start w:val="1"/>
      <w:numFmt w:val="decimal"/>
      <w:lvlText w:val="%1."/>
      <w:lvlJc w:val="left"/>
      <w:pPr>
        <w:ind w:left="720" w:hanging="360"/>
      </w:pPr>
      <w:rPr>
        <w:rFonts w:hint="default"/>
        <w:b w:val="0"/>
        <w:i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61CB"/>
    <w:multiLevelType w:val="hybridMultilevel"/>
    <w:tmpl w:val="8A74023A"/>
    <w:lvl w:ilvl="0" w:tplc="F9E8F89E">
      <w:start w:val="2"/>
      <w:numFmt w:val="bullet"/>
      <w:pStyle w:val="Heading1"/>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EF64DE"/>
    <w:multiLevelType w:val="hybridMultilevel"/>
    <w:tmpl w:val="D73A6F9A"/>
    <w:lvl w:ilvl="0" w:tplc="AC8624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E3"/>
    <w:rsid w:val="00002FA9"/>
    <w:rsid w:val="000257FB"/>
    <w:rsid w:val="00047FA5"/>
    <w:rsid w:val="00176CB5"/>
    <w:rsid w:val="00224461"/>
    <w:rsid w:val="0027666B"/>
    <w:rsid w:val="002C0836"/>
    <w:rsid w:val="002E6947"/>
    <w:rsid w:val="00315E58"/>
    <w:rsid w:val="00380E4D"/>
    <w:rsid w:val="00387A9A"/>
    <w:rsid w:val="003C11F2"/>
    <w:rsid w:val="003F464A"/>
    <w:rsid w:val="00430804"/>
    <w:rsid w:val="00430B11"/>
    <w:rsid w:val="00441F75"/>
    <w:rsid w:val="00456E60"/>
    <w:rsid w:val="004B1E1B"/>
    <w:rsid w:val="004C3EEB"/>
    <w:rsid w:val="004F15C5"/>
    <w:rsid w:val="004F25E4"/>
    <w:rsid w:val="005510D8"/>
    <w:rsid w:val="005650ED"/>
    <w:rsid w:val="00565B0C"/>
    <w:rsid w:val="00571913"/>
    <w:rsid w:val="005A5893"/>
    <w:rsid w:val="005C3F80"/>
    <w:rsid w:val="005E3D3D"/>
    <w:rsid w:val="006157C8"/>
    <w:rsid w:val="006E522C"/>
    <w:rsid w:val="0073756E"/>
    <w:rsid w:val="008644C2"/>
    <w:rsid w:val="00864642"/>
    <w:rsid w:val="008A3F8F"/>
    <w:rsid w:val="008B7DE3"/>
    <w:rsid w:val="00916BC1"/>
    <w:rsid w:val="009543D4"/>
    <w:rsid w:val="00961A00"/>
    <w:rsid w:val="00994579"/>
    <w:rsid w:val="009A2442"/>
    <w:rsid w:val="009C26E1"/>
    <w:rsid w:val="00AC7229"/>
    <w:rsid w:val="00B247F9"/>
    <w:rsid w:val="00B539F5"/>
    <w:rsid w:val="00B66ECC"/>
    <w:rsid w:val="00BF5A9F"/>
    <w:rsid w:val="00C316B1"/>
    <w:rsid w:val="00C55ACE"/>
    <w:rsid w:val="00C55C5C"/>
    <w:rsid w:val="00C650C8"/>
    <w:rsid w:val="00C7299E"/>
    <w:rsid w:val="00C953B1"/>
    <w:rsid w:val="00CE218F"/>
    <w:rsid w:val="00CF46C8"/>
    <w:rsid w:val="00D11323"/>
    <w:rsid w:val="00D16631"/>
    <w:rsid w:val="00DF0A43"/>
    <w:rsid w:val="00E16B6F"/>
    <w:rsid w:val="00E244B4"/>
    <w:rsid w:val="00EB00A0"/>
    <w:rsid w:val="00FB28C9"/>
    <w:rsid w:val="00FD26D1"/>
    <w:rsid w:val="00FF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64E2"/>
  <w15:docId w15:val="{4E438FE7-8D65-4A81-A434-4D2604D2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D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44B4"/>
    <w:pPr>
      <w:keepNext/>
      <w:widowControl w:val="0"/>
      <w:numPr>
        <w:numId w:val="1"/>
      </w:numPr>
      <w:suppressAutoHyphens/>
      <w:spacing w:line="360" w:lineRule="auto"/>
      <w:jc w:val="center"/>
      <w:outlineLvl w:val="0"/>
    </w:pPr>
    <w:rPr>
      <w:rFonts w:ascii="SimHei" w:eastAsia="SimHei" w:hAnsi="SimHei"/>
      <w:b/>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7DE3"/>
    <w:pPr>
      <w:jc w:val="both"/>
    </w:pPr>
    <w:rPr>
      <w:rFonts w:ascii=".VnBook-Antiqua" w:hAnsi=".VnBook-Antiqua"/>
      <w:sz w:val="22"/>
    </w:rPr>
  </w:style>
  <w:style w:type="character" w:customStyle="1" w:styleId="BodyTextChar">
    <w:name w:val="Body Text Char"/>
    <w:basedOn w:val="DefaultParagraphFont"/>
    <w:link w:val="BodyText"/>
    <w:rsid w:val="008B7DE3"/>
    <w:rPr>
      <w:rFonts w:ascii=".VnBook-Antiqua" w:eastAsia="Times New Roman" w:hAnsi=".VnBook-Antiqua" w:cs="Times New Roman"/>
      <w:szCs w:val="24"/>
    </w:rPr>
  </w:style>
  <w:style w:type="character" w:styleId="PageNumber">
    <w:name w:val="page number"/>
    <w:basedOn w:val="DefaultParagraphFont"/>
    <w:rsid w:val="008B7DE3"/>
  </w:style>
  <w:style w:type="paragraph" w:styleId="Footer">
    <w:name w:val="footer"/>
    <w:basedOn w:val="Normal"/>
    <w:link w:val="FooterChar"/>
    <w:uiPriority w:val="99"/>
    <w:rsid w:val="008B7DE3"/>
    <w:pPr>
      <w:tabs>
        <w:tab w:val="center" w:pos="4320"/>
        <w:tab w:val="right" w:pos="8640"/>
      </w:tabs>
    </w:pPr>
    <w:rPr>
      <w:rFonts w:ascii=".VnTime" w:hAnsi=".VnTime"/>
    </w:rPr>
  </w:style>
  <w:style w:type="character" w:customStyle="1" w:styleId="FooterChar">
    <w:name w:val="Footer Char"/>
    <w:basedOn w:val="DefaultParagraphFont"/>
    <w:link w:val="Footer"/>
    <w:uiPriority w:val="99"/>
    <w:rsid w:val="008B7DE3"/>
    <w:rPr>
      <w:rFonts w:ascii=".VnTime" w:eastAsia="Times New Roman" w:hAnsi=".VnTime" w:cs="Times New Roman"/>
      <w:sz w:val="24"/>
      <w:szCs w:val="24"/>
    </w:rPr>
  </w:style>
  <w:style w:type="paragraph" w:styleId="Title">
    <w:name w:val="Title"/>
    <w:basedOn w:val="Normal"/>
    <w:link w:val="TitleChar"/>
    <w:uiPriority w:val="99"/>
    <w:qFormat/>
    <w:rsid w:val="008B7DE3"/>
    <w:pPr>
      <w:jc w:val="center"/>
    </w:pPr>
    <w:rPr>
      <w:rFonts w:ascii="Arial" w:hAnsi="Arial"/>
      <w:b/>
      <w:sz w:val="22"/>
    </w:rPr>
  </w:style>
  <w:style w:type="character" w:customStyle="1" w:styleId="TitleChar">
    <w:name w:val="Title Char"/>
    <w:basedOn w:val="DefaultParagraphFont"/>
    <w:link w:val="Title"/>
    <w:uiPriority w:val="99"/>
    <w:rsid w:val="008B7DE3"/>
    <w:rPr>
      <w:rFonts w:ascii="Arial" w:eastAsia="Times New Roman" w:hAnsi="Arial" w:cs="Times New Roman"/>
      <w:b/>
      <w:szCs w:val="24"/>
    </w:rPr>
  </w:style>
  <w:style w:type="paragraph" w:styleId="ListParagraph">
    <w:name w:val="List Paragraph"/>
    <w:basedOn w:val="Normal"/>
    <w:link w:val="ListParagraphChar"/>
    <w:uiPriority w:val="34"/>
    <w:qFormat/>
    <w:rsid w:val="008B7DE3"/>
    <w:pPr>
      <w:ind w:left="720"/>
      <w:contextualSpacing/>
    </w:pPr>
  </w:style>
  <w:style w:type="character" w:customStyle="1" w:styleId="ListParagraphChar">
    <w:name w:val="List Paragraph Char"/>
    <w:link w:val="ListParagraph"/>
    <w:uiPriority w:val="34"/>
    <w:locked/>
    <w:rsid w:val="008B7DE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5B0C"/>
    <w:rPr>
      <w:rFonts w:ascii="Tahoma" w:hAnsi="Tahoma" w:cs="Tahoma"/>
      <w:sz w:val="16"/>
      <w:szCs w:val="16"/>
    </w:rPr>
  </w:style>
  <w:style w:type="character" w:customStyle="1" w:styleId="BalloonTextChar">
    <w:name w:val="Balloon Text Char"/>
    <w:basedOn w:val="DefaultParagraphFont"/>
    <w:link w:val="BalloonText"/>
    <w:uiPriority w:val="99"/>
    <w:semiHidden/>
    <w:rsid w:val="00565B0C"/>
    <w:rPr>
      <w:rFonts w:ascii="Tahoma" w:eastAsia="Times New Roman" w:hAnsi="Tahoma" w:cs="Tahoma"/>
      <w:sz w:val="16"/>
      <w:szCs w:val="16"/>
    </w:rPr>
  </w:style>
  <w:style w:type="paragraph" w:styleId="Header">
    <w:name w:val="header"/>
    <w:basedOn w:val="Normal"/>
    <w:link w:val="HeaderChar"/>
    <w:uiPriority w:val="99"/>
    <w:unhideWhenUsed/>
    <w:rsid w:val="00565B0C"/>
    <w:pPr>
      <w:tabs>
        <w:tab w:val="center" w:pos="4680"/>
        <w:tab w:val="right" w:pos="9360"/>
      </w:tabs>
    </w:pPr>
  </w:style>
  <w:style w:type="character" w:customStyle="1" w:styleId="HeaderChar">
    <w:name w:val="Header Char"/>
    <w:basedOn w:val="DefaultParagraphFont"/>
    <w:link w:val="Header"/>
    <w:uiPriority w:val="99"/>
    <w:rsid w:val="00565B0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57C8"/>
    <w:rPr>
      <w:color w:val="0000FF"/>
      <w:u w:val="single"/>
    </w:rPr>
  </w:style>
  <w:style w:type="character" w:customStyle="1" w:styleId="InternetLink">
    <w:name w:val="Internet Link"/>
    <w:basedOn w:val="DefaultParagraphFont"/>
    <w:uiPriority w:val="99"/>
    <w:unhideWhenUsed/>
    <w:rsid w:val="006157C8"/>
    <w:rPr>
      <w:color w:val="0000FF"/>
      <w:u w:val="single"/>
    </w:rPr>
  </w:style>
  <w:style w:type="paragraph" w:styleId="HTMLPreformatted">
    <w:name w:val="HTML Preformatted"/>
    <w:basedOn w:val="Normal"/>
    <w:link w:val="HTMLPreformattedChar"/>
    <w:rsid w:val="00C3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val="x-none" w:eastAsia="zh-CN"/>
    </w:rPr>
  </w:style>
  <w:style w:type="character" w:customStyle="1" w:styleId="HTMLPreformattedChar">
    <w:name w:val="HTML Preformatted Char"/>
    <w:basedOn w:val="DefaultParagraphFont"/>
    <w:link w:val="HTMLPreformatted"/>
    <w:rsid w:val="00C316B1"/>
    <w:rPr>
      <w:rFonts w:ascii="Courier New" w:eastAsia="SimSun" w:hAnsi="Courier New" w:cs="Times New Roman"/>
      <w:sz w:val="20"/>
      <w:szCs w:val="20"/>
      <w:lang w:val="x-none" w:eastAsia="zh-CN"/>
    </w:rPr>
  </w:style>
  <w:style w:type="character" w:customStyle="1" w:styleId="Heading1Char">
    <w:name w:val="Heading 1 Char"/>
    <w:basedOn w:val="DefaultParagraphFont"/>
    <w:link w:val="Heading1"/>
    <w:uiPriority w:val="9"/>
    <w:rsid w:val="00E244B4"/>
    <w:rPr>
      <w:rFonts w:ascii="SimHei" w:eastAsia="SimHei" w:hAnsi="SimHei" w:cs="Times New Roman"/>
      <w:b/>
      <w:kern w:val="2"/>
      <w:sz w:val="32"/>
      <w:szCs w:val="32"/>
      <w:lang w:eastAsia="zh-CN"/>
    </w:rPr>
  </w:style>
  <w:style w:type="character" w:styleId="FollowedHyperlink">
    <w:name w:val="FollowedHyperlink"/>
    <w:basedOn w:val="DefaultParagraphFont"/>
    <w:uiPriority w:val="99"/>
    <w:semiHidden/>
    <w:unhideWhenUsed/>
    <w:rsid w:val="00571913"/>
    <w:rPr>
      <w:color w:val="1155CC"/>
      <w:u w:val="single"/>
    </w:rPr>
  </w:style>
  <w:style w:type="paragraph" w:customStyle="1" w:styleId="msonormal0">
    <w:name w:val="msonormal"/>
    <w:basedOn w:val="Normal"/>
    <w:rsid w:val="00571913"/>
    <w:pPr>
      <w:spacing w:before="100" w:beforeAutospacing="1" w:after="100" w:afterAutospacing="1"/>
    </w:pPr>
  </w:style>
  <w:style w:type="paragraph" w:customStyle="1" w:styleId="font5">
    <w:name w:val="font5"/>
    <w:basedOn w:val="Normal"/>
    <w:rsid w:val="00571913"/>
    <w:pPr>
      <w:spacing w:before="100" w:beforeAutospacing="1" w:after="100" w:afterAutospacing="1"/>
    </w:pPr>
    <w:rPr>
      <w:b/>
      <w:bCs/>
      <w:color w:val="000000"/>
    </w:rPr>
  </w:style>
  <w:style w:type="paragraph" w:customStyle="1" w:styleId="font6">
    <w:name w:val="font6"/>
    <w:basedOn w:val="Normal"/>
    <w:rsid w:val="00571913"/>
    <w:pPr>
      <w:spacing w:before="100" w:beforeAutospacing="1" w:after="100" w:afterAutospacing="1"/>
    </w:pPr>
    <w:rPr>
      <w:color w:val="000000"/>
    </w:rPr>
  </w:style>
  <w:style w:type="paragraph" w:customStyle="1" w:styleId="font7">
    <w:name w:val="font7"/>
    <w:basedOn w:val="Normal"/>
    <w:rsid w:val="00571913"/>
    <w:pPr>
      <w:spacing w:before="100" w:beforeAutospacing="1" w:after="100" w:afterAutospacing="1"/>
    </w:pPr>
    <w:rPr>
      <w:color w:val="FF0000"/>
    </w:rPr>
  </w:style>
  <w:style w:type="paragraph" w:customStyle="1" w:styleId="font8">
    <w:name w:val="font8"/>
    <w:basedOn w:val="Normal"/>
    <w:rsid w:val="00571913"/>
    <w:pPr>
      <w:spacing w:before="100" w:beforeAutospacing="1" w:after="100" w:afterAutospacing="1"/>
    </w:pPr>
  </w:style>
  <w:style w:type="paragraph" w:customStyle="1" w:styleId="font9">
    <w:name w:val="font9"/>
    <w:basedOn w:val="Normal"/>
    <w:rsid w:val="00571913"/>
    <w:pPr>
      <w:spacing w:before="100" w:beforeAutospacing="1" w:after="100" w:afterAutospacing="1"/>
    </w:pPr>
    <w:rPr>
      <w:color w:val="1155CC"/>
      <w:u w:val="single"/>
    </w:rPr>
  </w:style>
  <w:style w:type="paragraph" w:customStyle="1" w:styleId="xl65">
    <w:name w:val="xl65"/>
    <w:basedOn w:val="Normal"/>
    <w:rsid w:val="00571913"/>
    <w:pPr>
      <w:pBdr>
        <w:top w:val="single" w:sz="4" w:space="0" w:color="000000"/>
        <w:left w:val="single" w:sz="4" w:space="0" w:color="000000"/>
        <w:bottom w:val="single" w:sz="4" w:space="0" w:color="000000"/>
        <w:right w:val="single" w:sz="4" w:space="0" w:color="000000"/>
      </w:pBdr>
      <w:shd w:val="clear" w:color="6AA84F" w:fill="6AA84F"/>
      <w:spacing w:before="100" w:beforeAutospacing="1" w:after="100" w:afterAutospacing="1"/>
      <w:textAlignment w:val="top"/>
    </w:pPr>
    <w:rPr>
      <w:b/>
      <w:bCs/>
      <w:color w:val="000000"/>
    </w:rPr>
  </w:style>
  <w:style w:type="paragraph" w:customStyle="1" w:styleId="xl66">
    <w:name w:val="xl66"/>
    <w:basedOn w:val="Normal"/>
    <w:rsid w:val="00571913"/>
    <w:pPr>
      <w:pBdr>
        <w:top w:val="single" w:sz="4" w:space="0" w:color="000000"/>
        <w:left w:val="single" w:sz="4" w:space="0" w:color="000000"/>
        <w:bottom w:val="single" w:sz="4" w:space="0" w:color="000000"/>
        <w:right w:val="single" w:sz="4" w:space="0" w:color="000000"/>
      </w:pBdr>
      <w:shd w:val="clear" w:color="6AA84F" w:fill="6AA84F"/>
      <w:spacing w:before="100" w:beforeAutospacing="1" w:after="100" w:afterAutospacing="1"/>
      <w:textAlignment w:val="top"/>
    </w:pPr>
    <w:rPr>
      <w:color w:val="000000"/>
    </w:rPr>
  </w:style>
  <w:style w:type="paragraph" w:customStyle="1" w:styleId="xl67">
    <w:name w:val="xl67"/>
    <w:basedOn w:val="Normal"/>
    <w:rsid w:val="00571913"/>
    <w:pPr>
      <w:pBdr>
        <w:top w:val="single" w:sz="4" w:space="0" w:color="000000"/>
        <w:left w:val="single" w:sz="4" w:space="0" w:color="000000"/>
        <w:bottom w:val="single" w:sz="4" w:space="0" w:color="000000"/>
        <w:right w:val="single" w:sz="4" w:space="0" w:color="000000"/>
      </w:pBdr>
      <w:shd w:val="clear" w:color="FCE5CD" w:fill="FCE5CD"/>
      <w:spacing w:before="100" w:beforeAutospacing="1" w:after="100" w:afterAutospacing="1"/>
      <w:textAlignment w:val="top"/>
    </w:pPr>
    <w:rPr>
      <w:b/>
      <w:bCs/>
      <w:color w:val="000000"/>
    </w:rPr>
  </w:style>
  <w:style w:type="paragraph" w:customStyle="1" w:styleId="xl68">
    <w:name w:val="xl68"/>
    <w:basedOn w:val="Normal"/>
    <w:rsid w:val="00571913"/>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top"/>
    </w:pPr>
    <w:rPr>
      <w:color w:val="000000"/>
    </w:rPr>
  </w:style>
  <w:style w:type="paragraph" w:customStyle="1" w:styleId="xl69">
    <w:name w:val="xl69"/>
    <w:basedOn w:val="Normal"/>
    <w:rsid w:val="00571913"/>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color w:val="000000"/>
    </w:rPr>
  </w:style>
  <w:style w:type="paragraph" w:customStyle="1" w:styleId="xl70">
    <w:name w:val="xl70"/>
    <w:basedOn w:val="Normal"/>
    <w:rsid w:val="00571913"/>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top"/>
    </w:pPr>
  </w:style>
  <w:style w:type="paragraph" w:customStyle="1" w:styleId="xl71">
    <w:name w:val="xl71"/>
    <w:basedOn w:val="Normal"/>
    <w:rsid w:val="00571913"/>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top"/>
    </w:pPr>
    <w:rPr>
      <w:color w:val="000000"/>
    </w:rPr>
  </w:style>
  <w:style w:type="paragraph" w:customStyle="1" w:styleId="xl72">
    <w:name w:val="xl72"/>
    <w:basedOn w:val="Normal"/>
    <w:rsid w:val="00571913"/>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top"/>
    </w:pPr>
    <w:rPr>
      <w:b/>
      <w:bCs/>
      <w:color w:val="000000"/>
    </w:rPr>
  </w:style>
  <w:style w:type="paragraph" w:customStyle="1" w:styleId="xl73">
    <w:name w:val="xl73"/>
    <w:basedOn w:val="Normal"/>
    <w:rsid w:val="00571913"/>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color w:val="0000FF"/>
      <w:u w:val="single"/>
    </w:rPr>
  </w:style>
  <w:style w:type="paragraph" w:customStyle="1" w:styleId="xl74">
    <w:name w:val="xl74"/>
    <w:basedOn w:val="Normal"/>
    <w:rsid w:val="00571913"/>
    <w:pPr>
      <w:pBdr>
        <w:top w:val="single" w:sz="4" w:space="0" w:color="000000"/>
        <w:bottom w:val="single" w:sz="4" w:space="0" w:color="000000"/>
      </w:pBdr>
      <w:spacing w:before="100" w:beforeAutospacing="1" w:after="100" w:afterAutospacing="1"/>
    </w:pPr>
  </w:style>
  <w:style w:type="paragraph" w:customStyle="1" w:styleId="xl75">
    <w:name w:val="xl75"/>
    <w:basedOn w:val="Normal"/>
    <w:rsid w:val="00571913"/>
    <w:pPr>
      <w:pBdr>
        <w:top w:val="single" w:sz="4" w:space="0" w:color="000000"/>
        <w:bottom w:val="single" w:sz="4" w:space="0" w:color="000000"/>
        <w:right w:val="single" w:sz="4" w:space="0" w:color="000000"/>
      </w:pBdr>
      <w:spacing w:before="100" w:beforeAutospacing="1" w:after="100" w:afterAutospacing="1"/>
    </w:pPr>
  </w:style>
  <w:style w:type="paragraph" w:customStyle="1" w:styleId="xl76">
    <w:name w:val="xl76"/>
    <w:basedOn w:val="Normal"/>
    <w:rsid w:val="00571913"/>
    <w:pPr>
      <w:pBdr>
        <w:left w:val="single" w:sz="4" w:space="0" w:color="000000"/>
        <w:right w:val="single" w:sz="4" w:space="0" w:color="000000"/>
      </w:pBdr>
      <w:spacing w:before="100" w:beforeAutospacing="1" w:after="100" w:afterAutospacing="1"/>
    </w:pPr>
  </w:style>
  <w:style w:type="paragraph" w:customStyle="1" w:styleId="xl77">
    <w:name w:val="xl77"/>
    <w:basedOn w:val="Normal"/>
    <w:rsid w:val="00571913"/>
    <w:pPr>
      <w:pBdr>
        <w:top w:val="single" w:sz="4" w:space="0" w:color="000000"/>
        <w:left w:val="single" w:sz="4" w:space="0" w:color="000000"/>
        <w:right w:val="single" w:sz="4" w:space="0" w:color="000000"/>
      </w:pBdr>
      <w:spacing w:before="100" w:beforeAutospacing="1" w:after="100" w:afterAutospacing="1"/>
      <w:textAlignment w:val="top"/>
    </w:pPr>
    <w:rPr>
      <w:color w:val="000000"/>
    </w:rPr>
  </w:style>
  <w:style w:type="paragraph" w:customStyle="1" w:styleId="xl78">
    <w:name w:val="xl78"/>
    <w:basedOn w:val="Normal"/>
    <w:rsid w:val="00571913"/>
    <w:pPr>
      <w:pBdr>
        <w:top w:val="single" w:sz="4" w:space="0" w:color="000000"/>
        <w:left w:val="single" w:sz="4" w:space="0" w:color="000000"/>
        <w:bottom w:val="single" w:sz="4" w:space="0" w:color="000000"/>
      </w:pBdr>
      <w:shd w:val="clear" w:color="FFFFFF" w:fill="FFFFFF"/>
      <w:spacing w:before="100" w:beforeAutospacing="1" w:after="100" w:afterAutospacing="1"/>
      <w:textAlignment w:val="top"/>
    </w:pPr>
    <w:rPr>
      <w:color w:val="FF0000"/>
    </w:rPr>
  </w:style>
  <w:style w:type="paragraph" w:customStyle="1" w:styleId="xl79">
    <w:name w:val="xl79"/>
    <w:basedOn w:val="Normal"/>
    <w:rsid w:val="00571913"/>
    <w:pPr>
      <w:pBdr>
        <w:top w:val="single" w:sz="4" w:space="0" w:color="000000"/>
        <w:bottom w:val="single" w:sz="4" w:space="0" w:color="000000"/>
      </w:pBdr>
      <w:shd w:val="clear" w:color="F2F2F2" w:fill="F2F2F2"/>
      <w:spacing w:before="100" w:beforeAutospacing="1" w:after="100" w:afterAutospacing="1"/>
    </w:pPr>
  </w:style>
  <w:style w:type="paragraph" w:customStyle="1" w:styleId="xl80">
    <w:name w:val="xl80"/>
    <w:basedOn w:val="Normal"/>
    <w:rsid w:val="00571913"/>
    <w:pPr>
      <w:pBdr>
        <w:top w:val="single" w:sz="4" w:space="0" w:color="000000"/>
        <w:bottom w:val="single" w:sz="4" w:space="0" w:color="000000"/>
        <w:right w:val="single" w:sz="4" w:space="0" w:color="000000"/>
      </w:pBdr>
      <w:shd w:val="clear" w:color="F2F2F2" w:fill="F2F2F2"/>
      <w:spacing w:before="100" w:beforeAutospacing="1" w:after="100" w:afterAutospacing="1"/>
    </w:pPr>
  </w:style>
  <w:style w:type="paragraph" w:customStyle="1" w:styleId="xl81">
    <w:name w:val="xl81"/>
    <w:basedOn w:val="Normal"/>
    <w:rsid w:val="00571913"/>
    <w:pPr>
      <w:shd w:val="clear" w:color="FCE5CD" w:fill="FCE5CD"/>
      <w:spacing w:before="100" w:beforeAutospacing="1" w:after="100" w:afterAutospacing="1"/>
      <w:textAlignment w:val="top"/>
    </w:pPr>
    <w:rPr>
      <w:b/>
      <w:bCs/>
      <w:color w:val="000000"/>
      <w:sz w:val="28"/>
      <w:szCs w:val="28"/>
    </w:rPr>
  </w:style>
  <w:style w:type="paragraph" w:customStyle="1" w:styleId="xl82">
    <w:name w:val="xl82"/>
    <w:basedOn w:val="Normal"/>
    <w:rsid w:val="00571913"/>
    <w:pPr>
      <w:pBdr>
        <w:top w:val="single" w:sz="4" w:space="0" w:color="000000"/>
        <w:left w:val="single" w:sz="4" w:space="0" w:color="000000"/>
        <w:bottom w:val="single" w:sz="4" w:space="0" w:color="000000"/>
      </w:pBdr>
      <w:spacing w:before="100" w:beforeAutospacing="1" w:after="100" w:afterAutospacing="1"/>
      <w:textAlignment w:val="top"/>
    </w:pPr>
    <w:rPr>
      <w:color w:val="FF0000"/>
    </w:rPr>
  </w:style>
  <w:style w:type="paragraph" w:customStyle="1" w:styleId="xl83">
    <w:name w:val="xl83"/>
    <w:basedOn w:val="Normal"/>
    <w:rsid w:val="00571913"/>
    <w:pPr>
      <w:pBdr>
        <w:top w:val="single" w:sz="4" w:space="0" w:color="000000"/>
        <w:left w:val="single" w:sz="4" w:space="0" w:color="000000"/>
        <w:bottom w:val="single" w:sz="4" w:space="0" w:color="000000"/>
      </w:pBdr>
      <w:shd w:val="clear" w:color="FCE5CD" w:fill="FCE5CD"/>
      <w:spacing w:before="100" w:beforeAutospacing="1" w:after="100" w:afterAutospacing="1"/>
      <w:textAlignment w:val="top"/>
    </w:pPr>
    <w:rPr>
      <w:b/>
      <w:bCs/>
      <w:color w:val="000000"/>
      <w:sz w:val="28"/>
      <w:szCs w:val="28"/>
    </w:rPr>
  </w:style>
  <w:style w:type="paragraph" w:customStyle="1" w:styleId="xl84">
    <w:name w:val="xl84"/>
    <w:basedOn w:val="Normal"/>
    <w:rsid w:val="00571913"/>
    <w:pPr>
      <w:pBdr>
        <w:left w:val="single" w:sz="4" w:space="0" w:color="000000"/>
        <w:bottom w:val="single" w:sz="4" w:space="0" w:color="000000"/>
        <w:right w:val="single" w:sz="4" w:space="0" w:color="000000"/>
      </w:pBdr>
      <w:spacing w:before="100" w:beforeAutospacing="1" w:after="100" w:afterAutospacing="1"/>
    </w:pPr>
  </w:style>
  <w:style w:type="paragraph" w:customStyle="1" w:styleId="xl85">
    <w:name w:val="xl85"/>
    <w:basedOn w:val="Normal"/>
    <w:rsid w:val="00571913"/>
    <w:pPr>
      <w:pBdr>
        <w:bottom w:val="single" w:sz="4" w:space="0" w:color="000000"/>
      </w:pBdr>
      <w:shd w:val="clear" w:color="FCE5CD" w:fill="FCE5CD"/>
      <w:spacing w:before="100" w:beforeAutospacing="1" w:after="100" w:afterAutospacing="1"/>
      <w:textAlignment w:val="top"/>
    </w:pPr>
    <w:rPr>
      <w:b/>
      <w:bCs/>
      <w:color w:val="000000"/>
      <w:sz w:val="28"/>
      <w:szCs w:val="28"/>
    </w:rPr>
  </w:style>
  <w:style w:type="paragraph" w:customStyle="1" w:styleId="xl86">
    <w:name w:val="xl86"/>
    <w:basedOn w:val="Normal"/>
    <w:rsid w:val="00571913"/>
    <w:pPr>
      <w:pBdr>
        <w:bottom w:val="single" w:sz="4" w:space="0" w:color="000000"/>
      </w:pBdr>
      <w:spacing w:before="100" w:beforeAutospacing="1" w:after="100" w:afterAutospacing="1"/>
    </w:pPr>
  </w:style>
  <w:style w:type="paragraph" w:customStyle="1" w:styleId="xl87">
    <w:name w:val="xl87"/>
    <w:basedOn w:val="Normal"/>
    <w:rsid w:val="00571913"/>
    <w:pPr>
      <w:pBdr>
        <w:bottom w:val="single" w:sz="4" w:space="0" w:color="000000"/>
        <w:right w:val="single" w:sz="4" w:space="0" w:color="000000"/>
      </w:pBd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5315">
      <w:bodyDiv w:val="1"/>
      <w:marLeft w:val="0"/>
      <w:marRight w:val="0"/>
      <w:marTop w:val="0"/>
      <w:marBottom w:val="0"/>
      <w:divBdr>
        <w:top w:val="none" w:sz="0" w:space="0" w:color="auto"/>
        <w:left w:val="none" w:sz="0" w:space="0" w:color="auto"/>
        <w:bottom w:val="none" w:sz="0" w:space="0" w:color="auto"/>
        <w:right w:val="none" w:sz="0" w:space="0" w:color="auto"/>
      </w:divBdr>
    </w:div>
    <w:div w:id="538707042">
      <w:bodyDiv w:val="1"/>
      <w:marLeft w:val="0"/>
      <w:marRight w:val="0"/>
      <w:marTop w:val="0"/>
      <w:marBottom w:val="0"/>
      <w:divBdr>
        <w:top w:val="none" w:sz="0" w:space="0" w:color="auto"/>
        <w:left w:val="none" w:sz="0" w:space="0" w:color="auto"/>
        <w:bottom w:val="none" w:sz="0" w:space="0" w:color="auto"/>
        <w:right w:val="none" w:sz="0" w:space="0" w:color="auto"/>
      </w:divBdr>
    </w:div>
    <w:div w:id="773986921">
      <w:bodyDiv w:val="1"/>
      <w:marLeft w:val="0"/>
      <w:marRight w:val="0"/>
      <w:marTop w:val="0"/>
      <w:marBottom w:val="0"/>
      <w:divBdr>
        <w:top w:val="none" w:sz="0" w:space="0" w:color="auto"/>
        <w:left w:val="none" w:sz="0" w:space="0" w:color="auto"/>
        <w:bottom w:val="none" w:sz="0" w:space="0" w:color="auto"/>
        <w:right w:val="none" w:sz="0" w:space="0" w:color="auto"/>
      </w:divBdr>
    </w:div>
    <w:div w:id="1015572960">
      <w:bodyDiv w:val="1"/>
      <w:marLeft w:val="0"/>
      <w:marRight w:val="0"/>
      <w:marTop w:val="0"/>
      <w:marBottom w:val="0"/>
      <w:divBdr>
        <w:top w:val="none" w:sz="0" w:space="0" w:color="auto"/>
        <w:left w:val="none" w:sz="0" w:space="0" w:color="auto"/>
        <w:bottom w:val="none" w:sz="0" w:space="0" w:color="auto"/>
        <w:right w:val="none" w:sz="0" w:space="0" w:color="auto"/>
      </w:divBdr>
    </w:div>
    <w:div w:id="14651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document/d/1UwLTCR4kJoumNTL4iEQaaAvlrolPEr-Uf0GLqWmqyCs/edit?tab=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Chung</dc:creator>
  <cp:lastModifiedBy>Huy Hoang</cp:lastModifiedBy>
  <cp:revision>8</cp:revision>
  <cp:lastPrinted>2019-04-16T16:03:00Z</cp:lastPrinted>
  <dcterms:created xsi:type="dcterms:W3CDTF">2025-10-06T08:04:00Z</dcterms:created>
  <dcterms:modified xsi:type="dcterms:W3CDTF">2025-10-14T02:14:00Z</dcterms:modified>
</cp:coreProperties>
</file>