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77777777" w:rsidR="003160C7" w:rsidRPr="00E4139D" w:rsidRDefault="003160C7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РАЗРАБОТКА СЕРВЕРНОЙ ЧАСТИ ПРИЛОЖЕНИЯ ДЛЯ ИЗМЕРЕНИЯ ОБЪЕМА </w:t>
      </w:r>
      <w:r w:rsidR="00035007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С ИСПОЛЬЗОВАНИЕМ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PYTHON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DJANGO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Кретинин Димтрий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28A88249" w14:textId="104D4CEC" w:rsidR="00EA3747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518632" w:history="1">
            <w:r w:rsidR="00EA3747" w:rsidRPr="00211B61">
              <w:rPr>
                <w:rStyle w:val="ac"/>
                <w:noProof/>
              </w:rPr>
              <w:t>Введение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3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39AE5A3" w14:textId="03BA1421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3" w:history="1">
            <w:r w:rsidR="00EA3747" w:rsidRPr="00211B61">
              <w:rPr>
                <w:rStyle w:val="ac"/>
                <w:noProof/>
              </w:rPr>
              <w:t>1 Описание предметной области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_Toc201518633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5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868841E" w14:textId="5C806D86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4" w:history="1">
            <w:r w:rsidR="00EA3747" w:rsidRPr="00211B61">
              <w:rPr>
                <w:rStyle w:val="ac"/>
                <w:noProof/>
              </w:rPr>
              <w:t>2 Проектирование информационной системы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_Toc201518634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CA14DEF" w14:textId="2C35EC6B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5" w:history="1">
            <w:r w:rsidR="00EA3747" w:rsidRPr="00211B61">
              <w:rPr>
                <w:rStyle w:val="ac"/>
                <w:noProof/>
              </w:rPr>
              <w:t>2.1 Постановка задачи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_Toc201518635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337BE44" w14:textId="21DA00E9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6" w:history="1">
            <w:r w:rsidR="00EA3747" w:rsidRPr="00211B61">
              <w:rPr>
                <w:rStyle w:val="ac"/>
                <w:noProof/>
              </w:rPr>
              <w:t>2.2 Диаграмма прецедентов и спецификация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_Toc201518636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C8AF4AC" w14:textId="376C219F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7" w:history="1">
            <w:r w:rsidR="00EA3747" w:rsidRPr="00211B61">
              <w:rPr>
                <w:rStyle w:val="ac"/>
                <w:noProof/>
              </w:rPr>
              <w:t>3 Разработка приложения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_Toc201518637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9D92647" w14:textId="19A3E9A8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8" w:history="1">
            <w:r w:rsidR="00EA3747" w:rsidRPr="00211B61">
              <w:rPr>
                <w:rStyle w:val="ac"/>
                <w:noProof/>
              </w:rPr>
              <w:t xml:space="preserve">3.1 Проектирование базы данных (если есть, </w:t>
            </w:r>
            <w:r w:rsidR="00EA3747" w:rsidRPr="00211B61">
              <w:rPr>
                <w:rStyle w:val="ac"/>
                <w:noProof/>
                <w:lang w:val="en-US"/>
              </w:rPr>
              <w:t>ERD</w:t>
            </w:r>
            <w:r w:rsidR="00EA3747" w:rsidRPr="00211B61">
              <w:rPr>
                <w:rStyle w:val="ac"/>
                <w:noProof/>
              </w:rPr>
              <w:t>-диаграмма)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_Toc201518638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2A9E60AE" w14:textId="5C3CF1D2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9" w:history="1">
            <w:r w:rsidR="00EA3747" w:rsidRPr="00211B61">
              <w:rPr>
                <w:rStyle w:val="ac"/>
                <w:noProof/>
              </w:rPr>
              <w:t>3.2 Описание используемых технологий, библиотек и плагинов (если есть)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_Toc201518639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18EFB72C" w14:textId="60A3E505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0" w:history="1">
            <w:r w:rsidR="00EA3747" w:rsidRPr="00211B61">
              <w:rPr>
                <w:rStyle w:val="ac"/>
                <w:noProof/>
              </w:rPr>
              <w:t>3.3 Описание разработанных процедур и функций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_Toc201518640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3F52E328" w14:textId="012D3634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1" w:history="1">
            <w:r w:rsidR="00EA3747" w:rsidRPr="00211B61">
              <w:rPr>
                <w:rStyle w:val="ac"/>
                <w:noProof/>
              </w:rPr>
              <w:t>4 Тестирование модулей для приложения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_Toc201518641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9E15D01" w14:textId="1A6D1099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2" w:history="1">
            <w:r w:rsidR="00EA3747" w:rsidRPr="00211B61">
              <w:rPr>
                <w:rStyle w:val="ac"/>
                <w:noProof/>
              </w:rPr>
              <w:t>4.1 Выбор стратегии тестирования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5B9E9A6" w14:textId="71FCA538" w:rsidR="00EA3747" w:rsidRDefault="005E3A90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3" w:history="1">
            <w:r w:rsidR="00EA3747" w:rsidRPr="00211B61">
              <w:rPr>
                <w:rStyle w:val="ac"/>
                <w:noProof/>
              </w:rPr>
              <w:t>4.2 Протоколы тестирования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_Toc201518643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8454990" w14:textId="5B03BCFF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4" w:history="1">
            <w:r w:rsidR="00EA3747" w:rsidRPr="00211B61">
              <w:rPr>
                <w:rStyle w:val="ac"/>
                <w:noProof/>
                <w:lang w:eastAsia="ru-RU"/>
              </w:rPr>
              <w:t>Заключение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_Toc201518644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9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2524055C" w14:textId="0DA0BBEB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5" w:history="1">
            <w:r w:rsidR="00EA3747" w:rsidRPr="00211B61">
              <w:rPr>
                <w:rStyle w:val="ac"/>
                <w:noProof/>
              </w:rPr>
              <w:t>Библиография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_Toc201518645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10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71EE7169" w14:textId="79830AAB" w:rsidR="00EA3747" w:rsidRDefault="005E3A9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6" w:history="1">
            <w:r w:rsidR="00EA3747" w:rsidRPr="00211B61">
              <w:rPr>
                <w:rStyle w:val="ac"/>
                <w:noProof/>
              </w:rPr>
              <w:t>Приложение А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_Toc201518646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11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3AC932AD" w14:textId="6381C4ED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77777777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201518632"/>
      <w:r>
        <w:lastRenderedPageBreak/>
        <w:t>Введение</w:t>
      </w:r>
      <w:bookmarkEnd w:id="2"/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r>
        <w:rPr>
          <w:color w:val="000000" w:themeColor="text1"/>
          <w:sz w:val="28"/>
          <w:szCs w:val="28"/>
          <w:lang w:val="en-US"/>
        </w:rPr>
        <w:t>ChatGPT</w:t>
      </w:r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r>
        <w:rPr>
          <w:color w:val="000000" w:themeColor="text1"/>
          <w:sz w:val="28"/>
          <w:szCs w:val="28"/>
          <w:lang w:val="en-US"/>
        </w:rPr>
        <w:t>VibeCoding</w:t>
      </w:r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Деффан» занимается разработкой собственного бота на основе </w:t>
      </w:r>
      <w:r>
        <w:rPr>
          <w:color w:val="000000" w:themeColor="text1"/>
          <w:sz w:val="28"/>
          <w:szCs w:val="28"/>
          <w:lang w:val="en-US"/>
        </w:rPr>
        <w:t>OpenAI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r w:rsidR="004A6B73">
        <w:rPr>
          <w:color w:val="000000" w:themeColor="text1"/>
          <w:sz w:val="28"/>
          <w:szCs w:val="28"/>
          <w:lang w:val="en-US"/>
        </w:rPr>
        <w:t>Tochka</w:t>
      </w:r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7BB1DEE" w14:textId="08811B46" w:rsidR="004A6B73" w:rsidRPr="003370CB" w:rsidRDefault="00D76388" w:rsidP="003370CB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  <w:lang w:val="en-US"/>
        </w:rPr>
        <w:t>Chainlit</w:t>
      </w:r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r w:rsidR="00A742FA">
        <w:rPr>
          <w:color w:val="000000" w:themeColor="text1"/>
          <w:sz w:val="28"/>
          <w:szCs w:val="28"/>
          <w:lang w:val="en-US"/>
        </w:rPr>
        <w:t>sqlalchemy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asyncpg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pydantic</w:t>
      </w:r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63FA81AB" w:rsidR="00A742FA" w:rsidRDefault="003370CB" w:rsidP="003370CB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более просто восприятия терминологии</w:t>
      </w:r>
      <w:r w:rsidRPr="003370C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прочитать нижеприведённые термины</w:t>
      </w:r>
      <w:r w:rsidRPr="003370CB">
        <w:rPr>
          <w:color w:val="000000" w:themeColor="text1"/>
          <w:sz w:val="28"/>
          <w:szCs w:val="28"/>
        </w:rPr>
        <w:t>:</w:t>
      </w:r>
    </w:p>
    <w:p w14:paraId="1C4D693F" w14:textId="620E26CF" w:rsidR="003370CB" w:rsidRPr="003370CB" w:rsidRDefault="003370CB" w:rsidP="003370CB">
      <w:pPr>
        <w:pStyle w:val="ad"/>
        <w:numPr>
          <w:ilvl w:val="0"/>
          <w:numId w:val="2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Data</w:t>
      </w:r>
      <w:r w:rsidRPr="00356E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layer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некая прослойка во фреймворке</w:t>
      </w:r>
      <w:r w:rsidR="00356E4E" w:rsidRPr="00356E4E">
        <w:rPr>
          <w:color w:val="000000" w:themeColor="text1"/>
          <w:sz w:val="28"/>
          <w:szCs w:val="28"/>
        </w:rPr>
        <w:t>,</w:t>
      </w:r>
      <w:r w:rsidR="00356E4E">
        <w:rPr>
          <w:color w:val="000000" w:themeColor="text1"/>
          <w:sz w:val="28"/>
          <w:szCs w:val="28"/>
        </w:rPr>
        <w:t xml:space="preserve"> предоставляющая возможность сохранения данных. </w:t>
      </w:r>
    </w:p>
    <w:p w14:paraId="10553313" w14:textId="77777777" w:rsidR="00054DA5" w:rsidRPr="00B82CC2" w:rsidRDefault="009141C1" w:rsidP="00155387">
      <w:pPr>
        <w:pStyle w:val="1"/>
      </w:pPr>
      <w:bookmarkStart w:id="3" w:name="_Toc201518633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Компания «ООО Деффан» также решила предоставить свой продукт для так называемых Вайбкодеров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518634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201518635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9117B7">
      <w:pPr>
        <w:pStyle w:val="2"/>
      </w:pPr>
      <w:bookmarkStart w:id="6" w:name="_Toc201518636"/>
      <w:r w:rsidRPr="009117B7">
        <w:t>Диаграмма прецедентов и спецификация</w:t>
      </w:r>
      <w:bookmarkEnd w:id="6"/>
    </w:p>
    <w:p w14:paraId="2B5CFA04" w14:textId="75C6DD02" w:rsidR="003F7C5C" w:rsidRPr="00EA3747" w:rsidRDefault="003F7C5C" w:rsidP="00EA3747">
      <w:r>
        <w:t>Представить и описать диаграмму прецедентов</w:t>
      </w:r>
    </w:p>
    <w:p w14:paraId="28F04059" w14:textId="77777777" w:rsidR="001C5E16" w:rsidRPr="00B82CC2" w:rsidRDefault="001C5E16" w:rsidP="00155387">
      <w:pPr>
        <w:pStyle w:val="1"/>
      </w:pPr>
      <w:bookmarkStart w:id="7" w:name="_Toc201518637"/>
      <w:r>
        <w:lastRenderedPageBreak/>
        <w:t>Разработка приложения</w:t>
      </w:r>
      <w:bookmarkEnd w:id="7"/>
    </w:p>
    <w:p w14:paraId="23E16875" w14:textId="77777777" w:rsidR="00F42696" w:rsidRDefault="00F42696" w:rsidP="00F93588">
      <w:pPr>
        <w:pStyle w:val="2"/>
      </w:pPr>
      <w:bookmarkStart w:id="8" w:name="_Toc201518638"/>
      <w:r>
        <w:t xml:space="preserve">Проектирование базы данных (если есть, </w:t>
      </w:r>
      <w:r>
        <w:rPr>
          <w:lang w:val="en-US"/>
        </w:rPr>
        <w:t>ERD</w:t>
      </w:r>
      <w:r w:rsidRPr="00AF0858">
        <w:t>-диаграмма</w:t>
      </w:r>
      <w:r>
        <w:t>)</w:t>
      </w:r>
      <w:bookmarkEnd w:id="8"/>
    </w:p>
    <w:p w14:paraId="197106FB" w14:textId="4BF50E75" w:rsidR="003F7C5C" w:rsidRDefault="003370CB" w:rsidP="003F7C5C">
      <w:r>
        <w:t xml:space="preserve">Фреймворк </w:t>
      </w:r>
      <w:r>
        <w:rPr>
          <w:lang w:val="en-US"/>
        </w:rPr>
        <w:t>Chainlit</w:t>
      </w:r>
      <w:r w:rsidRPr="003370CB">
        <w:t xml:space="preserve"> </w:t>
      </w:r>
      <w:r>
        <w:t>предлагает следующую схему БД</w:t>
      </w:r>
      <w:r w:rsidRPr="003370CB">
        <w:t>,</w:t>
      </w:r>
      <w:r>
        <w:t xml:space="preserve"> которая обеспечивает полное сохранение данных. Ниже</w:t>
      </w:r>
      <w:r>
        <w:rPr>
          <w:lang w:val="en-US"/>
        </w:rPr>
        <w:t>,</w:t>
      </w:r>
      <w:r>
        <w:t xml:space="preserve"> на рисунке представлена </w:t>
      </w:r>
      <w:r>
        <w:rPr>
          <w:lang w:val="en-US"/>
        </w:rPr>
        <w:t>ERD</w:t>
      </w:r>
      <w:r>
        <w:t xml:space="preserve"> диаграмма данной базы.</w:t>
      </w:r>
    </w:p>
    <w:p w14:paraId="1338810A" w14:textId="0177B2B8" w:rsidR="003370CB" w:rsidRDefault="003370CB" w:rsidP="003370CB">
      <w:pPr>
        <w:ind w:firstLine="0"/>
        <w:jc w:val="center"/>
      </w:pPr>
      <w:r>
        <w:rPr>
          <w:noProof/>
        </w:rPr>
        <w:drawing>
          <wp:inline distT="0" distB="0" distL="0" distR="0" wp14:anchorId="6B40D94C" wp14:editId="667ACDA0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BDD" w14:textId="4308B051" w:rsidR="003370CB" w:rsidRDefault="003370CB" w:rsidP="003370CB">
      <w:pPr>
        <w:ind w:firstLine="0"/>
        <w:jc w:val="center"/>
      </w:pPr>
      <w:r>
        <w:t>Рисунок 1 – изначальная схема БД</w:t>
      </w:r>
    </w:p>
    <w:p w14:paraId="25BCBEA2" w14:textId="304D71A3" w:rsidR="003370CB" w:rsidRDefault="003370CB" w:rsidP="003370CB">
      <w:r>
        <w:t xml:space="preserve">Данная схема позволяет сохранять все нужные данные об истории чатов и авторизованных пользователях. </w:t>
      </w:r>
    </w:p>
    <w:p w14:paraId="260D3CD4" w14:textId="15482880" w:rsidR="003370CB" w:rsidRDefault="003370CB" w:rsidP="003370CB">
      <w:r>
        <w:t xml:space="preserve">Заказчик предоставил задание совершить переход с официального </w:t>
      </w:r>
      <w:r>
        <w:rPr>
          <w:lang w:val="en-US"/>
        </w:rPr>
        <w:t>Data</w:t>
      </w:r>
      <w:r w:rsidRPr="003370CB">
        <w:t xml:space="preserve"> </w:t>
      </w:r>
      <w:r w:rsidR="00356E4E">
        <w:rPr>
          <w:lang w:val="en-US"/>
        </w:rPr>
        <w:t>Layer</w:t>
      </w:r>
      <w:r w:rsidR="00356E4E">
        <w:t xml:space="preserve"> на созданный пользователями слой с использованием </w:t>
      </w:r>
      <w:r w:rsidR="00356E4E">
        <w:rPr>
          <w:lang w:val="en-US"/>
        </w:rPr>
        <w:t>SQLAlchemy</w:t>
      </w:r>
      <w:r w:rsidR="00356E4E" w:rsidRPr="00356E4E">
        <w:t>.</w:t>
      </w:r>
    </w:p>
    <w:p w14:paraId="0C46657C" w14:textId="5FE309F1" w:rsidR="00356E4E" w:rsidRDefault="00356E4E" w:rsidP="003370CB">
      <w:r>
        <w:t xml:space="preserve">Для осуществления перехода пришлось полностью поменять существующую схему на предоставленную для корректной работы слоя с </w:t>
      </w:r>
      <w:r>
        <w:rPr>
          <w:lang w:val="en-US"/>
        </w:rPr>
        <w:t>SQLAlchemy</w:t>
      </w:r>
      <w:r w:rsidRPr="00356E4E">
        <w:t>.</w:t>
      </w:r>
    </w:p>
    <w:p w14:paraId="1A7901DE" w14:textId="0F5E98E5" w:rsidR="00356E4E" w:rsidRDefault="00356E4E" w:rsidP="003370CB">
      <w:r>
        <w:lastRenderedPageBreak/>
        <w:t>Также</w:t>
      </w:r>
      <w:r w:rsidRPr="00356E4E">
        <w:t>,</w:t>
      </w:r>
      <w:r>
        <w:t xml:space="preserve"> для правильного хранения подписок принято решение ввести 3 новые сущности</w:t>
      </w:r>
      <w:r w:rsidRPr="00356E4E">
        <w:t>,</w:t>
      </w:r>
      <w:r>
        <w:t xml:space="preserve"> такие как</w:t>
      </w:r>
      <w:r w:rsidRPr="00356E4E">
        <w:t>:</w:t>
      </w:r>
    </w:p>
    <w:p w14:paraId="3B1C4236" w14:textId="1AD2E4E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SubTypes</w:t>
      </w:r>
      <w:r w:rsidRPr="00356E4E">
        <w:t>,</w:t>
      </w:r>
      <w:r>
        <w:t xml:space="preserve"> таблица</w:t>
      </w:r>
      <w:r w:rsidRPr="00356E4E">
        <w:t>,</w:t>
      </w:r>
      <w:r>
        <w:t xml:space="preserve"> хранящая в себе типы подписок по их продолжительности</w:t>
      </w:r>
      <w:r w:rsidRPr="00356E4E">
        <w:t>;</w:t>
      </w:r>
    </w:p>
    <w:p w14:paraId="27A41CB4" w14:textId="374470B1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Payments</w:t>
      </w:r>
      <w:r>
        <w:t xml:space="preserve"> хранит в себе данные об оплате</w:t>
      </w:r>
      <w:r w:rsidRPr="00356E4E">
        <w:t>,</w:t>
      </w:r>
      <w:r>
        <w:t xml:space="preserve"> а точнее</w:t>
      </w:r>
      <w:r w:rsidRPr="00356E4E">
        <w:t>,</w:t>
      </w:r>
      <w:r>
        <w:t xml:space="preserve"> сумму и идентификатор операции</w:t>
      </w:r>
      <w:r w:rsidRPr="00356E4E">
        <w:t>;</w:t>
      </w:r>
    </w:p>
    <w:p w14:paraId="57A413A9" w14:textId="0E1FADA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Subscription</w:t>
      </w:r>
      <w:r w:rsidRPr="00356E4E">
        <w:t xml:space="preserve"> </w:t>
      </w:r>
      <w:r>
        <w:t>объединяет в себе эти таблицы и содержит данные о начале</w:t>
      </w:r>
      <w:r w:rsidRPr="00356E4E">
        <w:t>,</w:t>
      </w:r>
      <w:r>
        <w:t xml:space="preserve"> окончании подписки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операции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типа подписки</w:t>
      </w:r>
      <w:r w:rsidRPr="00356E4E">
        <w:t>,</w:t>
      </w:r>
      <w:r>
        <w:t xml:space="preserve"> идентификатор пользователя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будет ли возобновляться подписка автоматически или нет.</w:t>
      </w:r>
    </w:p>
    <w:p w14:paraId="70555F11" w14:textId="2CD57F3C" w:rsidR="00356E4E" w:rsidRDefault="00356E4E" w:rsidP="00356E4E">
      <w:pPr>
        <w:pStyle w:val="aa"/>
        <w:ind w:left="709" w:firstLine="0"/>
      </w:pPr>
      <w:r>
        <w:t>На рисунке ниже</w:t>
      </w:r>
      <w:r w:rsidRPr="00356E4E">
        <w:t>,</w:t>
      </w:r>
      <w:r>
        <w:t xml:space="preserve"> представлена обновлённая схема БД.</w:t>
      </w:r>
    </w:p>
    <w:p w14:paraId="157EDCBF" w14:textId="1D2AEC32" w:rsidR="00356E4E" w:rsidRDefault="00356E4E" w:rsidP="00356E4E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8D7B0D1" wp14:editId="054E0538">
            <wp:extent cx="4476750" cy="513665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68" cy="5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C25" w14:textId="4A44BF2E" w:rsidR="00356E4E" w:rsidRDefault="00356E4E" w:rsidP="00356E4E">
      <w:pPr>
        <w:pStyle w:val="aa"/>
        <w:ind w:left="0" w:firstLine="0"/>
        <w:jc w:val="center"/>
      </w:pPr>
      <w:r>
        <w:t>Рисунок 2 – обновлённая схема БД.</w:t>
      </w:r>
    </w:p>
    <w:p w14:paraId="4A67369B" w14:textId="362A3B78" w:rsidR="00356E4E" w:rsidRPr="00356E4E" w:rsidRDefault="00356E4E" w:rsidP="00356E4E">
      <w:pPr>
        <w:pStyle w:val="aa"/>
        <w:ind w:left="0"/>
      </w:pPr>
      <w:r>
        <w:lastRenderedPageBreak/>
        <w:t>Данная схема также обеспечит полноценное и удобное хранение истории чатов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авторизованных пользователей.</w:t>
      </w:r>
    </w:p>
    <w:p w14:paraId="202580AF" w14:textId="77777777" w:rsidR="00F42696" w:rsidRDefault="00F42696" w:rsidP="00F93588">
      <w:pPr>
        <w:pStyle w:val="2"/>
      </w:pPr>
      <w:bookmarkStart w:id="9" w:name="_Toc201518639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r w:rsidR="00EB63B2">
        <w:t xml:space="preserve"> (если есть)</w:t>
      </w:r>
      <w:bookmarkEnd w:id="9"/>
    </w:p>
    <w:p w14:paraId="59C68793" w14:textId="77777777" w:rsidR="003F7C5C" w:rsidRPr="005F5667" w:rsidRDefault="005F5667" w:rsidP="003F7C5C">
      <w:r>
        <w:t xml:space="preserve">Описать </w:t>
      </w:r>
      <w:r w:rsidRPr="005F5667">
        <w:t>набор инструментов, применяющийся при работе в проектах и включающий языки программирования, фрэймворки, системы управления базами данных, компиляторы и т. д.</w:t>
      </w:r>
    </w:p>
    <w:p w14:paraId="304BEF9D" w14:textId="77777777" w:rsidR="00F42696" w:rsidRDefault="00F42696" w:rsidP="00F93588">
      <w:pPr>
        <w:pStyle w:val="2"/>
      </w:pPr>
      <w:bookmarkStart w:id="10" w:name="_Toc201518640"/>
      <w:r>
        <w:t>О</w:t>
      </w:r>
      <w:r w:rsidRPr="00B516FF">
        <w:t>писание разработанных процедур и функций</w:t>
      </w:r>
      <w:bookmarkEnd w:id="10"/>
    </w:p>
    <w:p w14:paraId="6C343260" w14:textId="77777777" w:rsidR="001C5E16" w:rsidRDefault="005F5667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Описать свою разработку (код), необходимый для работы функционала проекта.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518641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2" w:name="_Toc201518642"/>
      <w:r w:rsidRPr="00F42696">
        <w:rPr>
          <w:rFonts w:eastAsiaTheme="minorHAnsi"/>
        </w:rPr>
        <w:t>Выбор стратегии тестирования</w:t>
      </w:r>
      <w:bookmarkEnd w:id="12"/>
    </w:p>
    <w:p w14:paraId="3BCDC8FA" w14:textId="77777777" w:rsidR="005F5667" w:rsidRPr="005F5667" w:rsidRDefault="00155387" w:rsidP="005F5667">
      <w:r>
        <w:t>Здесь описать некоторые возможные стратегии тестирования, аргументировать выбор стратегии для своего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3" w:name="_Toc201518643"/>
      <w:r w:rsidRPr="00F42696">
        <w:rPr>
          <w:rFonts w:eastAsiaTheme="minorHAnsi"/>
        </w:rPr>
        <w:t>Протоколы тестирования</w:t>
      </w:r>
      <w:bookmarkEnd w:id="13"/>
    </w:p>
    <w:p w14:paraId="0A14C4C6" w14:textId="77777777" w:rsidR="005F5667" w:rsidRPr="005F5667" w:rsidRDefault="00155387" w:rsidP="005F5667">
      <w:r>
        <w:t>Представить один и более протоколов тестированияя</w:t>
      </w:r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4" w:name="_Toc201518644"/>
      <w:r w:rsidRPr="00F07528">
        <w:rPr>
          <w:lang w:eastAsia="ru-RU"/>
        </w:rPr>
        <w:lastRenderedPageBreak/>
        <w:t>Заключение</w:t>
      </w:r>
      <w:bookmarkEnd w:id="14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Пример: </w:t>
      </w:r>
      <w:r w:rsidR="009141C1" w:rsidRPr="00B82CC2"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5" w:name="_Toc201518645"/>
      <w:r>
        <w:lastRenderedPageBreak/>
        <w:t>Б</w:t>
      </w:r>
      <w:r w:rsidR="005F5667">
        <w:t>иблиография</w:t>
      </w:r>
      <w:bookmarkEnd w:id="15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3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14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r w:rsidRPr="005F5667">
        <w:rPr>
          <w:rFonts w:cs="Times New Roman"/>
          <w:color w:val="000000" w:themeColor="text1"/>
          <w:szCs w:val="28"/>
        </w:rPr>
        <w:t>.</w:t>
      </w:r>
      <w:r w:rsidRPr="005F5667">
        <w:rPr>
          <w:rFonts w:cs="Times New Roman"/>
          <w:color w:val="000000" w:themeColor="text1"/>
          <w:szCs w:val="28"/>
          <w:lang w:val="en-US"/>
        </w:rPr>
        <w:t>ru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15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0945CF01" w14:textId="77777777" w:rsidR="005F5667" w:rsidRPr="005F5667" w:rsidRDefault="005F5667" w:rsidP="005F5667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p w14:paraId="5623056C" w14:textId="77777777"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p w14:paraId="1893D295" w14:textId="77777777" w:rsidR="001C5E16" w:rsidRPr="00B82CC2" w:rsidRDefault="001C5E16" w:rsidP="00B40CA4">
      <w:pPr>
        <w:pStyle w:val="af"/>
        <w:ind w:firstLine="0"/>
        <w:jc w:val="center"/>
      </w:pPr>
      <w:bookmarkStart w:id="16" w:name="_Toc201518646"/>
      <w:r>
        <w:lastRenderedPageBreak/>
        <w:t xml:space="preserve">Приложение </w:t>
      </w:r>
      <w:r w:rsidR="00B40CA4">
        <w:t>А</w:t>
      </w:r>
      <w:bookmarkEnd w:id="16"/>
    </w:p>
    <w:p w14:paraId="7A026981" w14:textId="77777777" w:rsidR="001C5E16" w:rsidRPr="00B82CC2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RPr="00B82CC2" w:rsidSect="00CB468E">
      <w:footerReference w:type="default" r:id="rId16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E1B4" w14:textId="77777777" w:rsidR="005E3A90" w:rsidRDefault="005E3A90" w:rsidP="00140397">
      <w:pPr>
        <w:spacing w:line="240" w:lineRule="auto"/>
      </w:pPr>
      <w:r>
        <w:separator/>
      </w:r>
    </w:p>
  </w:endnote>
  <w:endnote w:type="continuationSeparator" w:id="0">
    <w:p w14:paraId="51671C3A" w14:textId="77777777" w:rsidR="005E3A90" w:rsidRDefault="005E3A90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7777777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77777777" w:rsidR="003160C7" w:rsidRPr="000C72F0" w:rsidRDefault="00E4139D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Разработка серверной части приложения для измерения объема с использованием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python</w:t>
                                  </w:r>
                                  <w:r w:rsidR="00A3390E"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django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77777777" w:rsidR="00E4139D" w:rsidRPr="00155387" w:rsidRDefault="00E4139D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77777777" w:rsidR="003160C7" w:rsidRPr="000C72F0" w:rsidRDefault="00E4139D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Разработка серверной части приложения для измерения объема с использованием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python</w:t>
                            </w:r>
                            <w:r w:rsidR="00A3390E"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django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77777777" w:rsidR="00E4139D" w:rsidRPr="00155387" w:rsidRDefault="00E4139D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594A" w14:textId="77777777" w:rsidR="005E3A90" w:rsidRDefault="005E3A90" w:rsidP="00140397">
      <w:pPr>
        <w:spacing w:line="240" w:lineRule="auto"/>
      </w:pPr>
      <w:r>
        <w:separator/>
      </w:r>
    </w:p>
  </w:footnote>
  <w:footnote w:type="continuationSeparator" w:id="0">
    <w:p w14:paraId="51506416" w14:textId="77777777" w:rsidR="005E3A90" w:rsidRDefault="005E3A90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095904"/>
    <w:multiLevelType w:val="hybridMultilevel"/>
    <w:tmpl w:val="8C482572"/>
    <w:lvl w:ilvl="0" w:tplc="AB80D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6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0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18"/>
  </w:num>
  <w:num w:numId="7">
    <w:abstractNumId w:val="0"/>
  </w:num>
  <w:num w:numId="8">
    <w:abstractNumId w:val="6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5"/>
  </w:num>
  <w:num w:numId="14">
    <w:abstractNumId w:val="15"/>
  </w:num>
  <w:num w:numId="15">
    <w:abstractNumId w:val="13"/>
  </w:num>
  <w:num w:numId="16">
    <w:abstractNumId w:val="1"/>
  </w:num>
  <w:num w:numId="17">
    <w:abstractNumId w:val="17"/>
  </w:num>
  <w:num w:numId="18">
    <w:abstractNumId w:val="19"/>
  </w:num>
  <w:num w:numId="19">
    <w:abstractNumId w:val="4"/>
  </w:num>
  <w:num w:numId="20">
    <w:abstractNumId w:val="19"/>
  </w:num>
  <w:num w:numId="21">
    <w:abstractNumId w:val="2"/>
  </w:num>
  <w:num w:numId="22">
    <w:abstractNumId w:val="22"/>
  </w:num>
  <w:num w:numId="23">
    <w:abstractNumId w:val="16"/>
  </w:num>
  <w:num w:numId="24">
    <w:abstractNumId w:val="8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59A8"/>
    <w:rsid w:val="00035007"/>
    <w:rsid w:val="0004572F"/>
    <w:rsid w:val="00054DA5"/>
    <w:rsid w:val="000631C6"/>
    <w:rsid w:val="00080792"/>
    <w:rsid w:val="000B777A"/>
    <w:rsid w:val="000C1385"/>
    <w:rsid w:val="000C72F0"/>
    <w:rsid w:val="00106EF5"/>
    <w:rsid w:val="00116FF7"/>
    <w:rsid w:val="00140397"/>
    <w:rsid w:val="001537F2"/>
    <w:rsid w:val="00155387"/>
    <w:rsid w:val="00195D7D"/>
    <w:rsid w:val="001A1DBB"/>
    <w:rsid w:val="001C5E16"/>
    <w:rsid w:val="001E137C"/>
    <w:rsid w:val="001F4B29"/>
    <w:rsid w:val="00274AAB"/>
    <w:rsid w:val="0028395F"/>
    <w:rsid w:val="002976D3"/>
    <w:rsid w:val="002B2CC5"/>
    <w:rsid w:val="00307EFE"/>
    <w:rsid w:val="003160C7"/>
    <w:rsid w:val="00327398"/>
    <w:rsid w:val="003370CB"/>
    <w:rsid w:val="0034496F"/>
    <w:rsid w:val="00356E4E"/>
    <w:rsid w:val="00397AC2"/>
    <w:rsid w:val="003D0F45"/>
    <w:rsid w:val="003F7C5C"/>
    <w:rsid w:val="004A2962"/>
    <w:rsid w:val="004A6B73"/>
    <w:rsid w:val="004B4319"/>
    <w:rsid w:val="0052491D"/>
    <w:rsid w:val="0054646C"/>
    <w:rsid w:val="00552C09"/>
    <w:rsid w:val="00557EEE"/>
    <w:rsid w:val="005C0A07"/>
    <w:rsid w:val="005D4433"/>
    <w:rsid w:val="005E0E5D"/>
    <w:rsid w:val="005E3A90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71E5C"/>
    <w:rsid w:val="0079634F"/>
    <w:rsid w:val="007E3B02"/>
    <w:rsid w:val="007F60D0"/>
    <w:rsid w:val="0085718F"/>
    <w:rsid w:val="008A628D"/>
    <w:rsid w:val="009117B7"/>
    <w:rsid w:val="009141C1"/>
    <w:rsid w:val="0092313C"/>
    <w:rsid w:val="009342E4"/>
    <w:rsid w:val="00993721"/>
    <w:rsid w:val="009B2BC2"/>
    <w:rsid w:val="009C783A"/>
    <w:rsid w:val="009E0F0B"/>
    <w:rsid w:val="00A07A61"/>
    <w:rsid w:val="00A3390E"/>
    <w:rsid w:val="00A508EE"/>
    <w:rsid w:val="00A742FA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C5572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63AA"/>
    <w:rsid w:val="00D65EB4"/>
    <w:rsid w:val="00D76388"/>
    <w:rsid w:val="00DC7C93"/>
    <w:rsid w:val="00DD3BD7"/>
    <w:rsid w:val="00E25973"/>
    <w:rsid w:val="00E4139D"/>
    <w:rsid w:val="00E67A77"/>
    <w:rsid w:val="00E77C92"/>
    <w:rsid w:val="00E86F9E"/>
    <w:rsid w:val="00EA3747"/>
    <w:rsid w:val="00EB60FB"/>
    <w:rsid w:val="00EB63B2"/>
    <w:rsid w:val="00EE47E1"/>
    <w:rsid w:val="00F07528"/>
    <w:rsid w:val="00F26D7F"/>
    <w:rsid w:val="00F42696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eloper.mozilla.org/ru/docs/Learn/Server-side/Djang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jbook.ru/rel3.0/ref/models/fields.html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jango-allauth.readthedocs.io/en/latest/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12</cp:revision>
  <dcterms:created xsi:type="dcterms:W3CDTF">2025-06-18T17:22:00Z</dcterms:created>
  <dcterms:modified xsi:type="dcterms:W3CDTF">2025-06-22T17:35:00Z</dcterms:modified>
</cp:coreProperties>
</file>