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08897" w14:textId="77777777" w:rsidR="006E752E" w:rsidRDefault="006E752E" w:rsidP="006E752E">
      <w:r>
        <w:t>Below is an **integrated replacement package for Paper 27**. It folds in the corrected cone-sector hierarchy, the revised 27.7–27.10 language, and the appendix clarification in a form you can paste into the manuscript.</w:t>
      </w:r>
    </w:p>
    <w:p w14:paraId="5BC4C000" w14:textId="77777777" w:rsidR="006E752E" w:rsidRDefault="006E752E" w:rsidP="006E752E"/>
    <w:p w14:paraId="2606B437" w14:textId="77777777" w:rsidR="006E752E" w:rsidRDefault="006E752E" w:rsidP="006E752E">
      <w:r>
        <w:t>---</w:t>
      </w:r>
    </w:p>
    <w:p w14:paraId="6A3C7141" w14:textId="77777777" w:rsidR="006E752E" w:rsidRDefault="006E752E" w:rsidP="006E752E"/>
    <w:p w14:paraId="2BD1AB33" w14:textId="77777777" w:rsidR="006E752E" w:rsidRDefault="006E752E" w:rsidP="006E752E">
      <w:r>
        <w:t># Paper 27 integrated revision package</w:t>
      </w:r>
    </w:p>
    <w:p w14:paraId="25A17C2D" w14:textId="77777777" w:rsidR="006E752E" w:rsidRDefault="006E752E" w:rsidP="006E752E"/>
    <w:p w14:paraId="3F258A1D" w14:textId="77777777" w:rsidR="006E752E" w:rsidRDefault="006E752E" w:rsidP="006E752E">
      <w:r>
        <w:t>## Editorial instruction</w:t>
      </w:r>
    </w:p>
    <w:p w14:paraId="1E30441E" w14:textId="77777777" w:rsidR="006E752E" w:rsidRDefault="006E752E" w:rsidP="006E752E">
      <w:r>
        <w:t>Use the following replacements and additions to harmonize the paper:</w:t>
      </w:r>
    </w:p>
    <w:p w14:paraId="3CB1F49C" w14:textId="77777777" w:rsidR="006E752E" w:rsidRDefault="006E752E" w:rsidP="006E752E"/>
    <w:p w14:paraId="1201E9FA" w14:textId="77777777" w:rsidR="006E752E" w:rsidRDefault="006E752E" w:rsidP="006E752E">
      <w:r>
        <w:t>- **Replace Section 27.7** with the version below.</w:t>
      </w:r>
    </w:p>
    <w:p w14:paraId="6E79E579" w14:textId="77777777" w:rsidR="006E752E" w:rsidRDefault="006E752E" w:rsidP="006E752E">
      <w:r>
        <w:t>- **Replace the relevant observational subsection of 27.8** with the version below.</w:t>
      </w:r>
    </w:p>
    <w:p w14:paraId="55654200" w14:textId="77777777" w:rsidR="006E752E" w:rsidRDefault="006E752E" w:rsidP="006E752E">
      <w:r>
        <w:t>- **Replace the relevant open-problems subsection of 27.10** with the version below.</w:t>
      </w:r>
    </w:p>
    <w:p w14:paraId="28A1DB2F" w14:textId="77777777" w:rsidR="006E752E" w:rsidRDefault="006E752E" w:rsidP="006E752E">
      <w:r>
        <w:t>- **Add Appendix E** at the end of the paper.</w:t>
      </w:r>
    </w:p>
    <w:p w14:paraId="6462641A" w14:textId="77777777" w:rsidR="006E752E" w:rsidRDefault="006E752E" w:rsidP="006E752E">
      <w:r>
        <w:t>- **Remove or revise any earlier sentence** claiming that the compact conical spectrum already derives</w:t>
      </w:r>
    </w:p>
    <w:p w14:paraId="2DA724F8" w14:textId="77777777" w:rsidR="006E752E" w:rsidRDefault="006E752E" w:rsidP="006E752E">
      <w:r>
        <w:t xml:space="preserve">  \[</w:t>
      </w:r>
    </w:p>
    <w:p w14:paraId="00420AAD" w14:textId="77777777" w:rsidR="006E752E" w:rsidRDefault="006E752E" w:rsidP="006E752E">
      <w:r>
        <w:t xml:space="preserve">  b_3 \sim 10^{-22}\,\</w:t>
      </w:r>
      <w:proofErr w:type="spellStart"/>
      <w:r>
        <w:t>mathrm</w:t>
      </w:r>
      <w:proofErr w:type="spellEnd"/>
      <w:r>
        <w:t>{eV}</w:t>
      </w:r>
    </w:p>
    <w:p w14:paraId="00A03464" w14:textId="77777777" w:rsidR="006E752E" w:rsidRDefault="006E752E" w:rsidP="006E752E">
      <w:r>
        <w:t xml:space="preserve">  \]</w:t>
      </w:r>
    </w:p>
    <w:p w14:paraId="1D0693E2" w14:textId="77777777" w:rsidR="006E752E" w:rsidRDefault="006E752E" w:rsidP="006E752E">
      <w:r>
        <w:t xml:space="preserve">  from first principles.</w:t>
      </w:r>
    </w:p>
    <w:p w14:paraId="206405C1" w14:textId="77777777" w:rsidR="006E752E" w:rsidRDefault="006E752E" w:rsidP="006E752E"/>
    <w:p w14:paraId="383D87F8" w14:textId="77777777" w:rsidR="006E752E" w:rsidRDefault="006E752E" w:rsidP="006E752E">
      <w:r>
        <w:t>The consistent manuscript-level rule is:</w:t>
      </w:r>
    </w:p>
    <w:p w14:paraId="2B95FA2E" w14:textId="77777777" w:rsidR="006E752E" w:rsidRDefault="006E752E" w:rsidP="006E752E"/>
    <w:p w14:paraId="33AB7C52" w14:textId="77777777" w:rsidR="006E752E" w:rsidRDefault="006E752E" w:rsidP="006E752E">
      <w:r>
        <w:t>\[</w:t>
      </w:r>
    </w:p>
    <w:p w14:paraId="54CD25D0" w14:textId="77777777" w:rsidR="006E752E" w:rsidRDefault="006E752E" w:rsidP="006E752E">
      <w:r>
        <w:t>\boxed{</w:t>
      </w:r>
    </w:p>
    <w:p w14:paraId="5D30761A" w14:textId="77777777" w:rsidR="006E752E" w:rsidRDefault="006E752E" w:rsidP="006E752E">
      <w:r>
        <w:t>\text{Corrected cone-sector analysis constrains relative tier ratios; absolute eV-scale normalization remains phenomenological.}</w:t>
      </w:r>
    </w:p>
    <w:p w14:paraId="272F9F9C" w14:textId="77777777" w:rsidR="006E752E" w:rsidRDefault="006E752E" w:rsidP="006E752E">
      <w:r>
        <w:t>}</w:t>
      </w:r>
    </w:p>
    <w:p w14:paraId="690AE72E" w14:textId="77777777" w:rsidR="006E752E" w:rsidRDefault="006E752E" w:rsidP="006E752E">
      <w:r>
        <w:t>\]</w:t>
      </w:r>
    </w:p>
    <w:p w14:paraId="6253C2CD" w14:textId="77777777" w:rsidR="006E752E" w:rsidRDefault="006E752E" w:rsidP="006E752E"/>
    <w:p w14:paraId="42650C50" w14:textId="77777777" w:rsidR="006E752E" w:rsidRDefault="006E752E" w:rsidP="006E752E">
      <w:r>
        <w:t>---</w:t>
      </w:r>
    </w:p>
    <w:p w14:paraId="39962ABC" w14:textId="77777777" w:rsidR="006E752E" w:rsidRDefault="006E752E" w:rsidP="006E752E"/>
    <w:p w14:paraId="50F247B0" w14:textId="77777777" w:rsidR="006E752E" w:rsidRDefault="006E752E" w:rsidP="006E752E">
      <w:r>
        <w:t># Replacement text for Section 27.7</w:t>
      </w:r>
    </w:p>
    <w:p w14:paraId="79B4F929" w14:textId="77777777" w:rsidR="006E752E" w:rsidRDefault="006E752E" w:rsidP="006E752E"/>
    <w:p w14:paraId="2EC78C03" w14:textId="77777777" w:rsidR="006E752E" w:rsidRDefault="006E752E" w:rsidP="006E752E">
      <w:r>
        <w:t xml:space="preserve">## 27.7 Structure Formation Threshold: The \(n=3\) Sector </w:t>
      </w:r>
      <w:proofErr w:type="spellStart"/>
      <w:r>
        <w:t>Virial</w:t>
      </w:r>
      <w:proofErr w:type="spellEnd"/>
      <w:r>
        <w:t xml:space="preserve"> Pause</w:t>
      </w:r>
    </w:p>
    <w:p w14:paraId="38531B25" w14:textId="77777777" w:rsidR="006E752E" w:rsidRDefault="006E752E" w:rsidP="006E752E"/>
    <w:p w14:paraId="67451BED" w14:textId="77777777" w:rsidR="006E752E" w:rsidRDefault="006E752E" w:rsidP="006E752E">
      <w:r>
        <w:t>### 27.7.1 Jeans mass from the \(n=3\) winding sector</w:t>
      </w:r>
    </w:p>
    <w:p w14:paraId="614D49DB" w14:textId="77777777" w:rsidR="006E752E" w:rsidRDefault="006E752E" w:rsidP="006E752E"/>
    <w:p w14:paraId="6D1752F0" w14:textId="77777777" w:rsidR="006E752E" w:rsidRDefault="006E752E" w:rsidP="006E752E">
      <w:r>
        <w:t>The \(n=3\) sector crossing at \(z \</w:t>
      </w:r>
      <w:proofErr w:type="spellStart"/>
      <w:r>
        <w:t>approx</w:t>
      </w:r>
      <w:proofErr w:type="spellEnd"/>
      <w:r>
        <w:t xml:space="preserve"> 12\) is associated </w:t>
      </w:r>
      <w:proofErr w:type="spellStart"/>
      <w:r>
        <w:t>phenomenologically</w:t>
      </w:r>
      <w:proofErr w:type="spellEnd"/>
      <w:r>
        <w:t xml:space="preserve"> with a nonlinear collapse threshold in structure formation. We model this threshold using the standard fuzzy-dark-matter Jeans analysis, with the effective mass entering the Jeans formula identified with the tier-3 winding-sector mass:</w:t>
      </w:r>
    </w:p>
    <w:p w14:paraId="32D5AF1C" w14:textId="77777777" w:rsidR="006E752E" w:rsidRDefault="006E752E" w:rsidP="006E752E">
      <w:r>
        <w:t>\[</w:t>
      </w:r>
    </w:p>
    <w:p w14:paraId="4AAB8AA1" w14:textId="77777777" w:rsidR="006E752E" w:rsidRDefault="006E752E" w:rsidP="006E752E">
      <w:r>
        <w:t>m \</w:t>
      </w:r>
      <w:proofErr w:type="spellStart"/>
      <w:r>
        <w:t>leftrightarrow</w:t>
      </w:r>
      <w:proofErr w:type="spellEnd"/>
      <w:r>
        <w:t xml:space="preserve"> b_3.</w:t>
      </w:r>
    </w:p>
    <w:p w14:paraId="31F22AF1" w14:textId="77777777" w:rsidR="006E752E" w:rsidRDefault="006E752E" w:rsidP="006E752E">
      <w:r>
        <w:t>\]</w:t>
      </w:r>
    </w:p>
    <w:p w14:paraId="32661AF8" w14:textId="77777777" w:rsidR="006E752E" w:rsidRDefault="006E752E" w:rsidP="006E752E">
      <w:r>
        <w:t>Using the adopted ultralight-field benchmark,</w:t>
      </w:r>
    </w:p>
    <w:p w14:paraId="12257782" w14:textId="77777777" w:rsidR="006E752E" w:rsidRDefault="006E752E" w:rsidP="006E752E">
      <w:r>
        <w:t>\[</w:t>
      </w:r>
    </w:p>
    <w:p w14:paraId="426680C8" w14:textId="77777777" w:rsidR="006E752E" w:rsidRDefault="006E752E" w:rsidP="006E752E">
      <w:r>
        <w:t>m \sim 10^{-22}\,\</w:t>
      </w:r>
      <w:proofErr w:type="spellStart"/>
      <w:r>
        <w:t>mathrm</w:t>
      </w:r>
      <w:proofErr w:type="spellEnd"/>
      <w:r>
        <w:t>{eV},</w:t>
      </w:r>
    </w:p>
    <w:p w14:paraId="7167483A" w14:textId="77777777" w:rsidR="006E752E" w:rsidRDefault="006E752E" w:rsidP="006E752E">
      <w:r>
        <w:t>\]</w:t>
      </w:r>
    </w:p>
    <w:p w14:paraId="224AD587" w14:textId="77777777" w:rsidR="006E752E" w:rsidRDefault="006E752E" w:rsidP="006E752E">
      <w:r>
        <w:t>the corresponding characteristic collapse threshold is</w:t>
      </w:r>
    </w:p>
    <w:p w14:paraId="2BEE6AA5" w14:textId="77777777" w:rsidR="006E752E" w:rsidRDefault="006E752E" w:rsidP="006E752E">
      <w:r>
        <w:t>\[</w:t>
      </w:r>
    </w:p>
    <w:p w14:paraId="747E042B" w14:textId="77777777" w:rsidR="006E752E" w:rsidRDefault="006E752E" w:rsidP="006E752E">
      <w:r>
        <w:t>M_{\</w:t>
      </w:r>
      <w:proofErr w:type="spellStart"/>
      <w:r>
        <w:t>rm</w:t>
      </w:r>
      <w:proofErr w:type="spellEnd"/>
      <w:r>
        <w:t xml:space="preserve"> Jeans}\sim 10^8\,M_\</w:t>
      </w:r>
      <w:proofErr w:type="spellStart"/>
      <w:r>
        <w:t>odot</w:t>
      </w:r>
      <w:proofErr w:type="spellEnd"/>
      <w:r>
        <w:t>.</w:t>
      </w:r>
    </w:p>
    <w:p w14:paraId="2172E9B9" w14:textId="77777777" w:rsidR="006E752E" w:rsidRDefault="006E752E" w:rsidP="006E752E">
      <w:r>
        <w:t>\]</w:t>
      </w:r>
    </w:p>
    <w:p w14:paraId="507D1AAC" w14:textId="77777777" w:rsidR="006E752E" w:rsidRDefault="006E752E" w:rsidP="006E752E">
      <w:r>
        <w:t>This should be interpreted as a phenomenological benchmark for the \(n=3\) sector rather than a fully derived prediction of the compact conical spectrum.</w:t>
      </w:r>
    </w:p>
    <w:p w14:paraId="6A7528BA" w14:textId="77777777" w:rsidR="006E752E" w:rsidRDefault="006E752E" w:rsidP="006E752E"/>
    <w:p w14:paraId="2BA84528" w14:textId="77777777" w:rsidR="006E752E" w:rsidRDefault="006E752E" w:rsidP="006E752E">
      <w:r>
        <w:t xml:space="preserve">To parameterize the winding-tier hierarchy, we retain the </w:t>
      </w:r>
      <w:proofErr w:type="spellStart"/>
      <w:r>
        <w:t>ansatz</w:t>
      </w:r>
      <w:proofErr w:type="spellEnd"/>
    </w:p>
    <w:p w14:paraId="7171E459" w14:textId="77777777" w:rsidR="006E752E" w:rsidRDefault="006E752E" w:rsidP="006E752E">
      <w:r>
        <w:t>\[</w:t>
      </w:r>
    </w:p>
    <w:p w14:paraId="39521BD9" w14:textId="77777777" w:rsidR="006E752E" w:rsidRDefault="006E752E" w:rsidP="006E752E">
      <w:proofErr w:type="spellStart"/>
      <w:r>
        <w:t>b_n</w:t>
      </w:r>
      <w:proofErr w:type="spellEnd"/>
      <w:r>
        <w:t xml:space="preserve"> \sim b_1\,n^\gamma,</w:t>
      </w:r>
    </w:p>
    <w:p w14:paraId="1E0334DE" w14:textId="77777777" w:rsidR="006E752E" w:rsidRDefault="006E752E" w:rsidP="006E752E">
      <w:r>
        <w:t>\</w:t>
      </w:r>
      <w:proofErr w:type="spellStart"/>
      <w:r>
        <w:t>qquad</w:t>
      </w:r>
      <w:proofErr w:type="spellEnd"/>
      <w:r>
        <w:t xml:space="preserve"> \</w:t>
      </w:r>
      <w:proofErr w:type="spellStart"/>
      <w:r>
        <w:t>textbf</w:t>
      </w:r>
      <w:proofErr w:type="spellEnd"/>
      <w:r>
        <w:t>{[EXT]}</w:t>
      </w:r>
    </w:p>
    <w:p w14:paraId="7C0FE4BD" w14:textId="77777777" w:rsidR="006E752E" w:rsidRDefault="006E752E" w:rsidP="006E752E">
      <w:r>
        <w:t>\]</w:t>
      </w:r>
    </w:p>
    <w:p w14:paraId="08C71A6E" w14:textId="77777777" w:rsidR="006E752E" w:rsidRDefault="006E752E" w:rsidP="006E752E">
      <w:r>
        <w:t>where \(\gamma\) encodes the relative scaling of successive winding tiers. The corrected cone-sector spectral analysis now constrains this hierarchy at the ratio level. In particular, the corrected result gives</w:t>
      </w:r>
    </w:p>
    <w:p w14:paraId="594D9380" w14:textId="77777777" w:rsidR="006E752E" w:rsidRDefault="006E752E" w:rsidP="006E752E">
      <w:r>
        <w:t>\[</w:t>
      </w:r>
    </w:p>
    <w:p w14:paraId="10206F6B" w14:textId="77777777" w:rsidR="006E752E" w:rsidRDefault="006E752E" w:rsidP="006E752E">
      <w:r>
        <w:t>\</w:t>
      </w:r>
      <w:proofErr w:type="spellStart"/>
      <w:r>
        <w:t>frac</w:t>
      </w:r>
      <w:proofErr w:type="spellEnd"/>
      <w:r>
        <w:t>{b_3}{b_1}\</w:t>
      </w:r>
      <w:proofErr w:type="spellStart"/>
      <w:r>
        <w:t>approx</w:t>
      </w:r>
      <w:proofErr w:type="spellEnd"/>
      <w:r>
        <w:t xml:space="preserve"> 4.20,</w:t>
      </w:r>
    </w:p>
    <w:p w14:paraId="475F0E26" w14:textId="77777777" w:rsidR="006E752E" w:rsidRDefault="006E752E" w:rsidP="006E752E">
      <w:r>
        <w:t>\</w:t>
      </w:r>
      <w:proofErr w:type="spellStart"/>
      <w:r>
        <w:t>qquad</w:t>
      </w:r>
      <w:proofErr w:type="spellEnd"/>
      <w:r>
        <w:t xml:space="preserve"> \</w:t>
      </w:r>
      <w:proofErr w:type="spellStart"/>
      <w:r>
        <w:t>textbf</w:t>
      </w:r>
      <w:proofErr w:type="spellEnd"/>
      <w:r>
        <w:t>{[CORE/derived from corrected cone-sector spectrum]}</w:t>
      </w:r>
    </w:p>
    <w:p w14:paraId="24AE9D13" w14:textId="77777777" w:rsidR="006E752E" w:rsidRDefault="006E752E" w:rsidP="006E752E">
      <w:r>
        <w:t>\]</w:t>
      </w:r>
    </w:p>
    <w:p w14:paraId="59CCB080" w14:textId="77777777" w:rsidR="006E752E" w:rsidRDefault="006E752E" w:rsidP="006E752E">
      <w:r>
        <w:t xml:space="preserve">which corresponds, within the phenomenological power-law </w:t>
      </w:r>
      <w:proofErr w:type="spellStart"/>
      <w:r>
        <w:t>ansatz</w:t>
      </w:r>
      <w:proofErr w:type="spellEnd"/>
      <w:r>
        <w:t>, to an effective exponent</w:t>
      </w:r>
    </w:p>
    <w:p w14:paraId="1C9C0D19" w14:textId="77777777" w:rsidR="006E752E" w:rsidRDefault="006E752E" w:rsidP="006E752E">
      <w:r>
        <w:t>\[</w:t>
      </w:r>
    </w:p>
    <w:p w14:paraId="29AF2F75" w14:textId="77777777" w:rsidR="006E752E" w:rsidRDefault="006E752E" w:rsidP="006E752E">
      <w:r>
        <w:t>\gamma_{\</w:t>
      </w:r>
      <w:proofErr w:type="spellStart"/>
      <w:r>
        <w:t>rm</w:t>
      </w:r>
      <w:proofErr w:type="spellEnd"/>
      <w:r>
        <w:t xml:space="preserve"> </w:t>
      </w:r>
      <w:proofErr w:type="spellStart"/>
      <w:r>
        <w:t>eff</w:t>
      </w:r>
      <w:proofErr w:type="spellEnd"/>
      <w:r>
        <w:t>}=\log_3(4.20)\</w:t>
      </w:r>
      <w:proofErr w:type="spellStart"/>
      <w:r>
        <w:t>approx</w:t>
      </w:r>
      <w:proofErr w:type="spellEnd"/>
      <w:r>
        <w:t xml:space="preserve"> 1.31.</w:t>
      </w:r>
    </w:p>
    <w:p w14:paraId="40BC57E5" w14:textId="77777777" w:rsidR="006E752E" w:rsidRDefault="006E752E" w:rsidP="006E752E">
      <w:r>
        <w:t>\]</w:t>
      </w:r>
    </w:p>
    <w:p w14:paraId="1484D578" w14:textId="77777777" w:rsidR="006E752E" w:rsidRDefault="006E752E" w:rsidP="006E752E">
      <w:r>
        <w:t xml:space="preserve">Thus the corrected spectrum favors a mildly </w:t>
      </w:r>
      <w:proofErr w:type="spellStart"/>
      <w:r>
        <w:t>superlinear</w:t>
      </w:r>
      <w:proofErr w:type="spellEnd"/>
      <w:r>
        <w:t xml:space="preserve"> hierarchy over the previously assumed strictly linear benchmark \(\gamma=1\).</w:t>
      </w:r>
    </w:p>
    <w:p w14:paraId="46FE17F0" w14:textId="77777777" w:rsidR="006E752E" w:rsidRDefault="006E752E" w:rsidP="006E752E"/>
    <w:p w14:paraId="1CE926A2" w14:textId="77777777" w:rsidR="006E752E" w:rsidRDefault="006E752E" w:rsidP="006E752E">
      <w:r>
        <w:t>At present, however, this corrected ratio fixes only the **relative spacing** of the tower. The absolute eV-scale normalization of \(b_1\), and hence of \(b_3\), remains open. Therefore the identification</w:t>
      </w:r>
    </w:p>
    <w:p w14:paraId="377BE387" w14:textId="77777777" w:rsidR="006E752E" w:rsidRDefault="006E752E" w:rsidP="006E752E">
      <w:r>
        <w:t>\[</w:t>
      </w:r>
    </w:p>
    <w:p w14:paraId="26D4813E" w14:textId="77777777" w:rsidR="006E752E" w:rsidRDefault="006E752E" w:rsidP="006E752E">
      <w:r>
        <w:t>b_3 \sim 10^{-22}\,\</w:t>
      </w:r>
      <w:proofErr w:type="spellStart"/>
      <w:r>
        <w:t>mathrm</w:t>
      </w:r>
      <w:proofErr w:type="spellEnd"/>
      <w:r>
        <w:t>{eV}</w:t>
      </w:r>
    </w:p>
    <w:p w14:paraId="416F0123" w14:textId="77777777" w:rsidR="006E752E" w:rsidRDefault="006E752E" w:rsidP="006E752E">
      <w:r>
        <w:t>\]</w:t>
      </w:r>
    </w:p>
    <w:p w14:paraId="5A8B7ED8" w14:textId="77777777" w:rsidR="006E752E" w:rsidRDefault="006E752E" w:rsidP="006E752E">
      <w:r>
        <w:t>should presently be regarded as an adopted phenomenological normalization for comparison with fuzzy-dark-matter structure-formation scales.</w:t>
      </w:r>
    </w:p>
    <w:p w14:paraId="348E0A39" w14:textId="77777777" w:rsidR="006E752E" w:rsidRDefault="006E752E" w:rsidP="006E752E"/>
    <w:p w14:paraId="482AF9CF" w14:textId="77777777" w:rsidR="006E752E" w:rsidRDefault="006E752E" w:rsidP="006E752E">
      <w:r>
        <w:t>---</w:t>
      </w:r>
    </w:p>
    <w:p w14:paraId="33BE5085" w14:textId="77777777" w:rsidR="006E752E" w:rsidRDefault="006E752E" w:rsidP="006E752E"/>
    <w:p w14:paraId="2723BB63" w14:textId="77777777" w:rsidR="006E752E" w:rsidRDefault="006E752E" w:rsidP="006E752E">
      <w:r>
        <w:t>### 27.7.2 Numerical consistency check</w:t>
      </w:r>
    </w:p>
    <w:p w14:paraId="20D879DE" w14:textId="77777777" w:rsidR="006E752E" w:rsidRDefault="006E752E" w:rsidP="006E752E"/>
    <w:p w14:paraId="2BC7F644" w14:textId="77777777" w:rsidR="006E752E" w:rsidRDefault="006E752E" w:rsidP="006E752E">
      <w:r>
        <w:t>For an ultralight field of mass \(m\) in a matter-dominated background, we adopt the standard fuzzy-dark-matter estimate</w:t>
      </w:r>
    </w:p>
    <w:p w14:paraId="313F6685" w14:textId="77777777" w:rsidR="006E752E" w:rsidRDefault="006E752E" w:rsidP="006E752E">
      <w:r>
        <w:t>\[</w:t>
      </w:r>
    </w:p>
    <w:p w14:paraId="684CD1A8" w14:textId="77777777" w:rsidR="006E752E" w:rsidRDefault="006E752E" w:rsidP="006E752E">
      <w:r>
        <w:t>M_{\</w:t>
      </w:r>
      <w:proofErr w:type="spellStart"/>
      <w:r>
        <w:t>rm</w:t>
      </w:r>
      <w:proofErr w:type="spellEnd"/>
      <w:r>
        <w:t xml:space="preserve"> Jeans} \sim \</w:t>
      </w:r>
      <w:proofErr w:type="spellStart"/>
      <w:r>
        <w:t>frac</w:t>
      </w:r>
      <w:proofErr w:type="spellEnd"/>
      <w:r>
        <w:t>{\pi^{5/2}}{6}\,\</w:t>
      </w:r>
      <w:proofErr w:type="spellStart"/>
      <w:r>
        <w:t>frac</w:t>
      </w:r>
      <w:proofErr w:type="spellEnd"/>
      <w:r>
        <w:t>{\bar{\rho}^{1/2}}{m^{3/2}G^{3/2}},</w:t>
      </w:r>
    </w:p>
    <w:p w14:paraId="661415F6" w14:textId="77777777" w:rsidR="006E752E" w:rsidRDefault="006E752E" w:rsidP="006E752E">
      <w:r>
        <w:t>\</w:t>
      </w:r>
      <w:proofErr w:type="spellStart"/>
      <w:r>
        <w:t>qquad</w:t>
      </w:r>
      <w:proofErr w:type="spellEnd"/>
      <w:r>
        <w:t xml:space="preserve"> \</w:t>
      </w:r>
      <w:proofErr w:type="spellStart"/>
      <w:r>
        <w:t>textbf</w:t>
      </w:r>
      <w:proofErr w:type="spellEnd"/>
      <w:r>
        <w:t>{[ADOPTED from standard FDM analysis]}</w:t>
      </w:r>
    </w:p>
    <w:p w14:paraId="2B9B68D8" w14:textId="77777777" w:rsidR="006E752E" w:rsidRDefault="006E752E" w:rsidP="006E752E">
      <w:r>
        <w:t>\]</w:t>
      </w:r>
    </w:p>
    <w:p w14:paraId="0411DE38" w14:textId="77777777" w:rsidR="006E752E" w:rsidRDefault="006E752E" w:rsidP="006E752E">
      <w:r>
        <w:t>evaluated at the \(n=3\) crossing redshift \(z\</w:t>
      </w:r>
      <w:proofErr w:type="spellStart"/>
      <w:r>
        <w:t>approx</w:t>
      </w:r>
      <w:proofErr w:type="spellEnd"/>
      <w:r>
        <w:t xml:space="preserve"> 12\).</w:t>
      </w:r>
    </w:p>
    <w:p w14:paraId="3C86C337" w14:textId="77777777" w:rsidR="006E752E" w:rsidRDefault="006E752E" w:rsidP="006E752E"/>
    <w:p w14:paraId="18FBE9A7" w14:textId="77777777" w:rsidR="006E752E" w:rsidRDefault="006E752E" w:rsidP="006E752E">
      <w:r>
        <w:t>Inserting the benchmark mass</w:t>
      </w:r>
    </w:p>
    <w:p w14:paraId="133F68E3" w14:textId="77777777" w:rsidR="006E752E" w:rsidRDefault="006E752E" w:rsidP="006E752E">
      <w:r>
        <w:t>\[</w:t>
      </w:r>
    </w:p>
    <w:p w14:paraId="02A78F4E" w14:textId="77777777" w:rsidR="006E752E" w:rsidRDefault="006E752E" w:rsidP="006E752E">
      <w:r>
        <w:t>m=10^{-22}\,\</w:t>
      </w:r>
      <w:proofErr w:type="spellStart"/>
      <w:r>
        <w:t>mathrm</w:t>
      </w:r>
      <w:proofErr w:type="spellEnd"/>
      <w:r>
        <w:t>{eV}</w:t>
      </w:r>
    </w:p>
    <w:p w14:paraId="713157B5" w14:textId="77777777" w:rsidR="006E752E" w:rsidRDefault="006E752E" w:rsidP="006E752E">
      <w:r>
        <w:t>\]</w:t>
      </w:r>
    </w:p>
    <w:p w14:paraId="0CFEB9B0" w14:textId="77777777" w:rsidR="006E752E" w:rsidRDefault="006E752E" w:rsidP="006E752E">
      <w:r>
        <w:t>together with</w:t>
      </w:r>
    </w:p>
    <w:p w14:paraId="232653CE" w14:textId="77777777" w:rsidR="006E752E" w:rsidRDefault="006E752E" w:rsidP="006E752E">
      <w:r>
        <w:t>\[</w:t>
      </w:r>
    </w:p>
    <w:p w14:paraId="1069C886" w14:textId="77777777" w:rsidR="006E752E" w:rsidRDefault="006E752E" w:rsidP="006E752E">
      <w:r>
        <w:t>\bar{\rho}(z=12)\</w:t>
      </w:r>
      <w:proofErr w:type="spellStart"/>
      <w:r>
        <w:t>approx</w:t>
      </w:r>
      <w:proofErr w:type="spellEnd"/>
      <w:r>
        <w:t xml:space="preserve"> \bar{\rho}_0(1+12)^3,</w:t>
      </w:r>
    </w:p>
    <w:p w14:paraId="453E897B" w14:textId="77777777" w:rsidR="006E752E" w:rsidRDefault="006E752E" w:rsidP="006E752E">
      <w:r>
        <w:t>\]</w:t>
      </w:r>
    </w:p>
    <w:p w14:paraId="0B2D147F" w14:textId="77777777" w:rsidR="006E752E" w:rsidRDefault="006E752E" w:rsidP="006E752E">
      <w:r>
        <w:t>gives</w:t>
      </w:r>
    </w:p>
    <w:p w14:paraId="5B77F353" w14:textId="77777777" w:rsidR="006E752E" w:rsidRDefault="006E752E" w:rsidP="006E752E">
      <w:r>
        <w:t>\[</w:t>
      </w:r>
    </w:p>
    <w:p w14:paraId="23BE90EB" w14:textId="77777777" w:rsidR="006E752E" w:rsidRDefault="006E752E" w:rsidP="006E752E">
      <w:r>
        <w:t>M_{\</w:t>
      </w:r>
      <w:proofErr w:type="spellStart"/>
      <w:r>
        <w:t>rm</w:t>
      </w:r>
      <w:proofErr w:type="spellEnd"/>
      <w:r>
        <w:t xml:space="preserve"> Jeans}(z=12,\;m=10^{-22}\,\</w:t>
      </w:r>
      <w:proofErr w:type="spellStart"/>
      <w:r>
        <w:t>mathrm</w:t>
      </w:r>
      <w:proofErr w:type="spellEnd"/>
      <w:r>
        <w:t>{eV})\sim 10^8\,M_\</w:t>
      </w:r>
      <w:proofErr w:type="spellStart"/>
      <w:r>
        <w:t>odot</w:t>
      </w:r>
      <w:proofErr w:type="spellEnd"/>
      <w:r>
        <w:t>.</w:t>
      </w:r>
    </w:p>
    <w:p w14:paraId="60CA5213" w14:textId="77777777" w:rsidR="006E752E" w:rsidRDefault="006E752E" w:rsidP="006E752E">
      <w:r>
        <w:t>\]</w:t>
      </w:r>
    </w:p>
    <w:p w14:paraId="4CBB806A" w14:textId="77777777" w:rsidR="006E752E" w:rsidRDefault="006E752E" w:rsidP="006E752E">
      <w:r>
        <w:t>This confirms that the adopted tier-3 benchmark lies in the range relevant for a high-redshift collapse threshold.</w:t>
      </w:r>
    </w:p>
    <w:p w14:paraId="503A305C" w14:textId="77777777" w:rsidR="006E752E" w:rsidRDefault="006E752E" w:rsidP="006E752E"/>
    <w:p w14:paraId="635E08B2" w14:textId="77777777" w:rsidR="006E752E" w:rsidRDefault="006E752E" w:rsidP="006E752E">
      <w:r>
        <w:t>It is important to distinguish two logically separate inputs here:</w:t>
      </w:r>
    </w:p>
    <w:p w14:paraId="29807540" w14:textId="77777777" w:rsidR="006E752E" w:rsidRDefault="006E752E" w:rsidP="006E752E"/>
    <w:p w14:paraId="401ED0E5" w14:textId="77777777" w:rsidR="006E752E" w:rsidRDefault="006E752E" w:rsidP="006E752E">
      <w:r>
        <w:t>1. the corrected cone-sector analysis constrains the **relative tier ratio**</w:t>
      </w:r>
    </w:p>
    <w:p w14:paraId="7940C751" w14:textId="77777777" w:rsidR="006E752E" w:rsidRDefault="006E752E" w:rsidP="006E752E">
      <w:r>
        <w:t xml:space="preserve">   \[</w:t>
      </w:r>
    </w:p>
    <w:p w14:paraId="452B5E5E" w14:textId="77777777" w:rsidR="006E752E" w:rsidRDefault="006E752E" w:rsidP="006E752E">
      <w:r>
        <w:t xml:space="preserve">   b_3/b_1 \</w:t>
      </w:r>
      <w:proofErr w:type="spellStart"/>
      <w:r>
        <w:t>approx</w:t>
      </w:r>
      <w:proofErr w:type="spellEnd"/>
      <w:r>
        <w:t xml:space="preserve"> 4.20;</w:t>
      </w:r>
    </w:p>
    <w:p w14:paraId="2BD0243A" w14:textId="77777777" w:rsidR="006E752E" w:rsidRDefault="006E752E" w:rsidP="006E752E">
      <w:r>
        <w:t xml:space="preserve">   \]</w:t>
      </w:r>
    </w:p>
    <w:p w14:paraId="6B0A8402" w14:textId="77777777" w:rsidR="006E752E" w:rsidRDefault="006E752E" w:rsidP="006E752E">
      <w:r>
        <w:t>2. the value</w:t>
      </w:r>
    </w:p>
    <w:p w14:paraId="0D7730BF" w14:textId="77777777" w:rsidR="006E752E" w:rsidRDefault="006E752E" w:rsidP="006E752E">
      <w:r>
        <w:t xml:space="preserve">   \[</w:t>
      </w:r>
    </w:p>
    <w:p w14:paraId="3095D825" w14:textId="77777777" w:rsidR="006E752E" w:rsidRDefault="006E752E" w:rsidP="006E752E">
      <w:r>
        <w:t xml:space="preserve">   b_3 \sim 10^{-22}\,\</w:t>
      </w:r>
      <w:proofErr w:type="spellStart"/>
      <w:r>
        <w:t>mathrm</w:t>
      </w:r>
      <w:proofErr w:type="spellEnd"/>
      <w:r>
        <w:t>{eV}</w:t>
      </w:r>
    </w:p>
    <w:p w14:paraId="7F91C53A" w14:textId="77777777" w:rsidR="006E752E" w:rsidRDefault="006E752E" w:rsidP="006E752E">
      <w:r>
        <w:t xml:space="preserve">   \]</w:t>
      </w:r>
    </w:p>
    <w:p w14:paraId="16482E58" w14:textId="77777777" w:rsidR="006E752E" w:rsidRDefault="006E752E" w:rsidP="006E752E">
      <w:r>
        <w:t xml:space="preserve">   is still an **adopted absolute normalization** used to compare the \(n=3\) sector with known fuzzy-dark-matter phenomenology.</w:t>
      </w:r>
    </w:p>
    <w:p w14:paraId="6A26AB93" w14:textId="77777777" w:rsidR="006E752E" w:rsidRDefault="006E752E" w:rsidP="006E752E"/>
    <w:p w14:paraId="68911CC9" w14:textId="77777777" w:rsidR="006E752E" w:rsidRDefault="006E752E" w:rsidP="006E752E">
      <w:r>
        <w:t>Accordingly, the Jeans-mass estimate should presently be read as a phenomenological consistency check for the \(n=3\) sector, not yet as a first-principles derivation from the compact conical spectrum alone.</w:t>
      </w:r>
    </w:p>
    <w:p w14:paraId="220A4AED" w14:textId="77777777" w:rsidR="006E752E" w:rsidRDefault="006E752E" w:rsidP="006E752E"/>
    <w:p w14:paraId="7FE91BE5" w14:textId="77777777" w:rsidR="006E752E" w:rsidRDefault="006E752E" w:rsidP="006E752E">
      <w:r>
        <w:t>---</w:t>
      </w:r>
    </w:p>
    <w:p w14:paraId="2CE00A11" w14:textId="77777777" w:rsidR="006E752E" w:rsidRDefault="006E752E" w:rsidP="006E752E"/>
    <w:p w14:paraId="29EEFAFB" w14:textId="77777777" w:rsidR="006E752E" w:rsidRDefault="006E752E" w:rsidP="006E752E">
      <w:r>
        <w:t>### 27.7.3 Interpretation: collapse threshold vs. free-streaming cutoff</w:t>
      </w:r>
    </w:p>
    <w:p w14:paraId="501F29A1" w14:textId="77777777" w:rsidR="006E752E" w:rsidRDefault="006E752E" w:rsidP="006E752E"/>
    <w:p w14:paraId="568CD30A" w14:textId="77777777" w:rsidR="006E752E" w:rsidRDefault="006E752E" w:rsidP="006E752E">
      <w:r>
        <w:t>The critical physical interpretation is that the \(n=3\) winding-sector mass scale is associated here with a **nonlinear collapse threshold**, not merely with a linear free-streaming cutoff.</w:t>
      </w:r>
    </w:p>
    <w:p w14:paraId="73890065" w14:textId="77777777" w:rsidR="006E752E" w:rsidRDefault="006E752E" w:rsidP="006E752E"/>
    <w:p w14:paraId="69E113C2" w14:textId="77777777" w:rsidR="006E752E" w:rsidRDefault="006E752E" w:rsidP="006E752E">
      <w:r>
        <w:t>Thus the observational role of the \(n=3\) sector is the following:</w:t>
      </w:r>
    </w:p>
    <w:p w14:paraId="7ABFD70F" w14:textId="77777777" w:rsidR="006E752E" w:rsidRDefault="006E752E" w:rsidP="006E752E"/>
    <w:p w14:paraId="2CAA55A2" w14:textId="77777777" w:rsidR="006E752E" w:rsidRDefault="006E752E" w:rsidP="006E752E">
      <w:r>
        <w:t>- the winding-threshold dynamics place the activation near</w:t>
      </w:r>
    </w:p>
    <w:p w14:paraId="1DA3F302" w14:textId="77777777" w:rsidR="006E752E" w:rsidRDefault="006E752E" w:rsidP="006E752E">
      <w:r>
        <w:t xml:space="preserve">  \[</w:t>
      </w:r>
    </w:p>
    <w:p w14:paraId="35AE4E52" w14:textId="77777777" w:rsidR="006E752E" w:rsidRDefault="006E752E" w:rsidP="006E752E">
      <w:r>
        <w:t xml:space="preserve">  z_3 \</w:t>
      </w:r>
      <w:proofErr w:type="spellStart"/>
      <w:r>
        <w:t>approx</w:t>
      </w:r>
      <w:proofErr w:type="spellEnd"/>
      <w:r>
        <w:t xml:space="preserve"> 12;</w:t>
      </w:r>
    </w:p>
    <w:p w14:paraId="7AFF7B46" w14:textId="77777777" w:rsidR="006E752E" w:rsidRDefault="006E752E" w:rsidP="006E752E">
      <w:r>
        <w:t xml:space="preserve">  \]</w:t>
      </w:r>
    </w:p>
    <w:p w14:paraId="36292451" w14:textId="77777777" w:rsidR="006E752E" w:rsidRDefault="006E752E" w:rsidP="006E752E">
      <w:r>
        <w:t xml:space="preserve">- the </w:t>
      </w:r>
      <w:proofErr w:type="spellStart"/>
      <w:r>
        <w:t>phenomenologically</w:t>
      </w:r>
      <w:proofErr w:type="spellEnd"/>
      <w:r>
        <w:t xml:space="preserve"> associated ultralight mass benchmark</w:t>
      </w:r>
    </w:p>
    <w:p w14:paraId="636302E0" w14:textId="77777777" w:rsidR="006E752E" w:rsidRDefault="006E752E" w:rsidP="006E752E">
      <w:r>
        <w:t xml:space="preserve">  \[</w:t>
      </w:r>
    </w:p>
    <w:p w14:paraId="68724834" w14:textId="77777777" w:rsidR="006E752E" w:rsidRDefault="006E752E" w:rsidP="006E752E">
      <w:r>
        <w:t xml:space="preserve">  b_3 \sim 10^{-22}\,\</w:t>
      </w:r>
      <w:proofErr w:type="spellStart"/>
      <w:r>
        <w:t>mathrm</w:t>
      </w:r>
      <w:proofErr w:type="spellEnd"/>
      <w:r>
        <w:t>{eV}</w:t>
      </w:r>
    </w:p>
    <w:p w14:paraId="0348E443" w14:textId="77777777" w:rsidR="006E752E" w:rsidRDefault="006E752E" w:rsidP="006E752E">
      <w:r>
        <w:t xml:space="preserve">  \]</w:t>
      </w:r>
    </w:p>
    <w:p w14:paraId="1E698B00" w14:textId="77777777" w:rsidR="006E752E" w:rsidRDefault="006E752E" w:rsidP="006E752E">
      <w:r>
        <w:t xml:space="preserve">  places the corresponding Jeans threshold near</w:t>
      </w:r>
    </w:p>
    <w:p w14:paraId="52063C5E" w14:textId="77777777" w:rsidR="006E752E" w:rsidRDefault="006E752E" w:rsidP="006E752E">
      <w:r>
        <w:t xml:space="preserve">  \[</w:t>
      </w:r>
    </w:p>
    <w:p w14:paraId="5446C9EC" w14:textId="77777777" w:rsidR="006E752E" w:rsidRDefault="006E752E" w:rsidP="006E752E">
      <w:r>
        <w:t xml:space="preserve">  M_{\</w:t>
      </w:r>
      <w:proofErr w:type="spellStart"/>
      <w:r>
        <w:t>rm</w:t>
      </w:r>
      <w:proofErr w:type="spellEnd"/>
      <w:r>
        <w:t xml:space="preserve"> Jeans}\sim 10^8\,M_\</w:t>
      </w:r>
      <w:proofErr w:type="spellStart"/>
      <w:r>
        <w:t>odot</w:t>
      </w:r>
      <w:proofErr w:type="spellEnd"/>
      <w:r>
        <w:t>;</w:t>
      </w:r>
    </w:p>
    <w:p w14:paraId="3ABD5287" w14:textId="77777777" w:rsidR="006E752E" w:rsidRDefault="006E752E" w:rsidP="006E752E">
      <w:r>
        <w:t xml:space="preserve">  \]</w:t>
      </w:r>
    </w:p>
    <w:p w14:paraId="0C13DF2F" w14:textId="77777777" w:rsidR="006E752E" w:rsidRDefault="006E752E" w:rsidP="006E752E">
      <w:r>
        <w:t>- the corrected cone-sector result</w:t>
      </w:r>
    </w:p>
    <w:p w14:paraId="7165D541" w14:textId="77777777" w:rsidR="006E752E" w:rsidRDefault="006E752E" w:rsidP="006E752E">
      <w:r>
        <w:t xml:space="preserve">  \[</w:t>
      </w:r>
    </w:p>
    <w:p w14:paraId="6AB30DE1" w14:textId="77777777" w:rsidR="006E752E" w:rsidRDefault="006E752E" w:rsidP="006E752E">
      <w:r>
        <w:t xml:space="preserve">  b_3/b_1 \</w:t>
      </w:r>
      <w:proofErr w:type="spellStart"/>
      <w:r>
        <w:t>approx</w:t>
      </w:r>
      <w:proofErr w:type="spellEnd"/>
      <w:r>
        <w:t xml:space="preserve"> 4.20</w:t>
      </w:r>
    </w:p>
    <w:p w14:paraId="722866E6" w14:textId="77777777" w:rsidR="006E752E" w:rsidRDefault="006E752E" w:rsidP="006E752E">
      <w:r>
        <w:t xml:space="preserve">  \]</w:t>
      </w:r>
    </w:p>
    <w:p w14:paraId="1300708E" w14:textId="77777777" w:rsidR="006E752E" w:rsidRDefault="006E752E" w:rsidP="006E752E">
      <w:r>
        <w:t xml:space="preserve">  refines the internal tier hierarchy while leaving the absolute mass normalization open.</w:t>
      </w:r>
    </w:p>
    <w:p w14:paraId="12EAB9C0" w14:textId="77777777" w:rsidR="006E752E" w:rsidRDefault="006E752E" w:rsidP="006E752E"/>
    <w:p w14:paraId="51E4BD23" w14:textId="77777777" w:rsidR="006E752E" w:rsidRDefault="006E752E" w:rsidP="006E752E">
      <w:r>
        <w:t>Therefore the current status is:</w:t>
      </w:r>
    </w:p>
    <w:p w14:paraId="4F38BF01" w14:textId="77777777" w:rsidR="006E752E" w:rsidRDefault="006E752E" w:rsidP="006E752E"/>
    <w:p w14:paraId="4F047AA7" w14:textId="77777777" w:rsidR="006E752E" w:rsidRDefault="006E752E" w:rsidP="006E752E">
      <w:r>
        <w:t>\[</w:t>
      </w:r>
    </w:p>
    <w:p w14:paraId="79E24B15" w14:textId="77777777" w:rsidR="006E752E" w:rsidRDefault="006E752E" w:rsidP="006E752E">
      <w:r>
        <w:t>\boxed{</w:t>
      </w:r>
    </w:p>
    <w:p w14:paraId="79674C7A" w14:textId="77777777" w:rsidR="006E752E" w:rsidRDefault="006E752E" w:rsidP="006E752E">
      <w:r>
        <w:t xml:space="preserve">\text{the } n=3 \text{ sector is linked </w:t>
      </w:r>
      <w:proofErr w:type="spellStart"/>
      <w:r>
        <w:t>phenomenologically</w:t>
      </w:r>
      <w:proofErr w:type="spellEnd"/>
      <w:r>
        <w:t xml:space="preserve"> to a collapse threshold at } z\</w:t>
      </w:r>
      <w:proofErr w:type="spellStart"/>
      <w:r>
        <w:t>approx</w:t>
      </w:r>
      <w:proofErr w:type="spellEnd"/>
      <w:r>
        <w:t xml:space="preserve"> 12,</w:t>
      </w:r>
    </w:p>
    <w:p w14:paraId="0AEDDB16" w14:textId="77777777" w:rsidR="006E752E" w:rsidRDefault="006E752E" w:rsidP="006E752E">
      <w:r>
        <w:t>\text{ while the absolute eV normalization of } b_3 \text{ remains to be derived.}</w:t>
      </w:r>
    </w:p>
    <w:p w14:paraId="61FA8AB8" w14:textId="77777777" w:rsidR="006E752E" w:rsidRDefault="006E752E" w:rsidP="006E752E">
      <w:r>
        <w:t>}</w:t>
      </w:r>
    </w:p>
    <w:p w14:paraId="63A8A9BB" w14:textId="77777777" w:rsidR="006E752E" w:rsidRDefault="006E752E" w:rsidP="006E752E">
      <w:r>
        <w:t>\]</w:t>
      </w:r>
    </w:p>
    <w:p w14:paraId="5884528F" w14:textId="77777777" w:rsidR="006E752E" w:rsidRDefault="006E752E" w:rsidP="006E752E"/>
    <w:p w14:paraId="676019CE" w14:textId="77777777" w:rsidR="006E752E" w:rsidRDefault="006E752E" w:rsidP="006E752E">
      <w:r>
        <w:t>This distinction is essential. The corrected cone-sector spectrum strengthens the internal hierarchy of the winding tower, but the mapping from that hierarchy to the absolute ultralight mass scale relevant for structure formation remains an open normalization problem. Resolving that normalization is required before the \(n=3\) Jeans threshold can be promoted from a phenomenological benchmark to a fully derived prediction.</w:t>
      </w:r>
    </w:p>
    <w:p w14:paraId="6CCAD637" w14:textId="77777777" w:rsidR="006E752E" w:rsidRDefault="006E752E" w:rsidP="006E752E"/>
    <w:p w14:paraId="3C88E8C7" w14:textId="77777777" w:rsidR="006E752E" w:rsidRDefault="006E752E" w:rsidP="006E752E">
      <w:r>
        <w:t>---</w:t>
      </w:r>
    </w:p>
    <w:p w14:paraId="6B56EA3D" w14:textId="77777777" w:rsidR="006E752E" w:rsidRDefault="006E752E" w:rsidP="006E752E"/>
    <w:p w14:paraId="00651F19" w14:textId="77777777" w:rsidR="006E752E" w:rsidRDefault="006E752E" w:rsidP="006E752E">
      <w:r>
        <w:t># Replacement text for Section 27.8</w:t>
      </w:r>
    </w:p>
    <w:p w14:paraId="4266BC00" w14:textId="77777777" w:rsidR="006E752E" w:rsidRDefault="006E752E" w:rsidP="006E752E"/>
    <w:p w14:paraId="7A47357F" w14:textId="77777777" w:rsidR="006E752E" w:rsidRDefault="006E752E" w:rsidP="006E752E">
      <w:r>
        <w:t>## 27.8 Observational Predictions and Tests</w:t>
      </w:r>
    </w:p>
    <w:p w14:paraId="18DC4E23" w14:textId="77777777" w:rsidR="006E752E" w:rsidRDefault="006E752E" w:rsidP="006E752E"/>
    <w:p w14:paraId="56AE5813" w14:textId="77777777" w:rsidR="006E752E" w:rsidRDefault="006E752E" w:rsidP="006E752E">
      <w:r>
        <w:t>The winding-threshold framework leads to a set of phenomenological predictions and consistency checks linking late-time dark energy, intermediate-redshift transition structure, and high-redshift collapse thresholds. Some elements are directly constrained by the cone-sector spectrum, while others remain benchmarked by adopted mass normalizations pending a full compact-sector derivation.</w:t>
      </w:r>
    </w:p>
    <w:p w14:paraId="7975B60D" w14:textId="77777777" w:rsidR="006E752E" w:rsidRDefault="006E752E" w:rsidP="006E752E"/>
    <w:p w14:paraId="33D6192B" w14:textId="77777777" w:rsidR="006E752E" w:rsidRDefault="006E752E" w:rsidP="006E752E">
      <w:r>
        <w:t>### Prediction 1 — Late-time dark energy onset near \(z \</w:t>
      </w:r>
      <w:proofErr w:type="spellStart"/>
      <w:r>
        <w:t>approx</w:t>
      </w:r>
      <w:proofErr w:type="spellEnd"/>
      <w:r>
        <w:t xml:space="preserve"> 0.35\)</w:t>
      </w:r>
    </w:p>
    <w:p w14:paraId="3790579F" w14:textId="77777777" w:rsidR="006E752E" w:rsidRDefault="006E752E" w:rsidP="006E752E"/>
    <w:p w14:paraId="377E2FCD" w14:textId="77777777" w:rsidR="006E752E" w:rsidRDefault="006E752E" w:rsidP="006E752E">
      <w:r>
        <w:t>The \(n=1\) winding-sector activation is associated with the observed late-time dark-energy transition:</w:t>
      </w:r>
    </w:p>
    <w:p w14:paraId="7EFC986C" w14:textId="77777777" w:rsidR="006E752E" w:rsidRDefault="006E752E" w:rsidP="006E752E">
      <w:r>
        <w:t>\[</w:t>
      </w:r>
    </w:p>
    <w:p w14:paraId="3B7055FB" w14:textId="77777777" w:rsidR="006E752E" w:rsidRDefault="006E752E" w:rsidP="006E752E">
      <w:r>
        <w:t>z_1 \</w:t>
      </w:r>
      <w:proofErr w:type="spellStart"/>
      <w:r>
        <w:t>approx</w:t>
      </w:r>
      <w:proofErr w:type="spellEnd"/>
      <w:r>
        <w:t xml:space="preserve"> 0.35.</w:t>
      </w:r>
    </w:p>
    <w:p w14:paraId="5F9F437E" w14:textId="77777777" w:rsidR="006E752E" w:rsidRDefault="006E752E" w:rsidP="006E752E">
      <w:r>
        <w:t>\]</w:t>
      </w:r>
    </w:p>
    <w:p w14:paraId="7BED1349" w14:textId="77777777" w:rsidR="006E752E" w:rsidRDefault="006E752E" w:rsidP="006E752E">
      <w:r>
        <w:t>This prediction follows from the threshold integral calibrated in the matter-dominated overlap model and is compatible with a step-like transition into a dark-energy-dominated phase. The resulting post-transition equation of state is approximately</w:t>
      </w:r>
    </w:p>
    <w:p w14:paraId="5109C18B" w14:textId="77777777" w:rsidR="006E752E" w:rsidRDefault="006E752E" w:rsidP="006E752E">
      <w:r>
        <w:t>\[</w:t>
      </w:r>
    </w:p>
    <w:p w14:paraId="7E52CC3B" w14:textId="77777777" w:rsidR="006E752E" w:rsidRDefault="006E752E" w:rsidP="006E752E">
      <w:r>
        <w:t>w(z)\</w:t>
      </w:r>
      <w:proofErr w:type="spellStart"/>
      <w:r>
        <w:t>approx</w:t>
      </w:r>
      <w:proofErr w:type="spellEnd"/>
      <w:r>
        <w:t xml:space="preserve"> -1,</w:t>
      </w:r>
    </w:p>
    <w:p w14:paraId="4971F25D" w14:textId="77777777" w:rsidR="006E752E" w:rsidRDefault="006E752E" w:rsidP="006E752E">
      <w:r>
        <w:t>\]</w:t>
      </w:r>
    </w:p>
    <w:p w14:paraId="336BA816" w14:textId="77777777" w:rsidR="006E752E" w:rsidRDefault="006E752E" w:rsidP="006E752E">
      <w:r>
        <w:t>up to possible transient corrections during the crossing interval.</w:t>
      </w:r>
    </w:p>
    <w:p w14:paraId="441C26B7" w14:textId="77777777" w:rsidR="006E752E" w:rsidRDefault="006E752E" w:rsidP="006E752E"/>
    <w:p w14:paraId="07060257" w14:textId="77777777" w:rsidR="006E752E" w:rsidRDefault="006E752E" w:rsidP="006E752E">
      <w:r>
        <w:t>**Test:** Compare against DESI, BAO, and supernova reconstructions of \(w(z)\), especially for evidence of a mild transition feature near \(z\sim 0.3\)–\(0.4\).</w:t>
      </w:r>
    </w:p>
    <w:p w14:paraId="0C947E81" w14:textId="77777777" w:rsidR="006E752E" w:rsidRDefault="006E752E" w:rsidP="006E752E"/>
    <w:p w14:paraId="37C5C580" w14:textId="77777777" w:rsidR="006E752E" w:rsidRDefault="006E752E" w:rsidP="006E752E">
      <w:r>
        <w:t xml:space="preserve">**Status:** </w:t>
      </w:r>
      <w:proofErr w:type="spellStart"/>
      <w:r>
        <w:t>Phenomenologically</w:t>
      </w:r>
      <w:proofErr w:type="spellEnd"/>
      <w:r>
        <w:t xml:space="preserve"> viable; requires full dynamical fit to distinguish from \(\Lambda\)CDM.</w:t>
      </w:r>
    </w:p>
    <w:p w14:paraId="3936808A" w14:textId="77777777" w:rsidR="006E752E" w:rsidRDefault="006E752E" w:rsidP="006E752E"/>
    <w:p w14:paraId="7AEDFB15" w14:textId="77777777" w:rsidR="006E752E" w:rsidRDefault="006E752E" w:rsidP="006E752E">
      <w:r>
        <w:t>---</w:t>
      </w:r>
    </w:p>
    <w:p w14:paraId="16C64360" w14:textId="77777777" w:rsidR="006E752E" w:rsidRDefault="006E752E" w:rsidP="006E752E"/>
    <w:p w14:paraId="4F137F2F" w14:textId="77777777" w:rsidR="006E752E" w:rsidRDefault="006E752E" w:rsidP="006E752E">
      <w:r>
        <w:t>### Prediction 2 — Intermediate winding threshold at \(z_2\)</w:t>
      </w:r>
    </w:p>
    <w:p w14:paraId="3A030897" w14:textId="77777777" w:rsidR="006E752E" w:rsidRDefault="006E752E" w:rsidP="006E752E"/>
    <w:p w14:paraId="216D4C85" w14:textId="77777777" w:rsidR="006E752E" w:rsidRDefault="006E752E" w:rsidP="006E752E">
      <w:r>
        <w:t>The threshold structure of the winding tower suggests an intermediate activation prior to the \(n=3\) sector. In the benchmark threshold calibration this occurs at a substantially higher redshift than the late-time dark-energy transition and may affect early nonlinear structure or radiative history, depending on the detailed coupling of the corresponding tier.</w:t>
      </w:r>
    </w:p>
    <w:p w14:paraId="791D3E9D" w14:textId="77777777" w:rsidR="006E752E" w:rsidRDefault="006E752E" w:rsidP="006E752E"/>
    <w:p w14:paraId="71F804FE" w14:textId="77777777" w:rsidR="006E752E" w:rsidRDefault="006E752E" w:rsidP="006E752E">
      <w:r>
        <w:t>\[</w:t>
      </w:r>
    </w:p>
    <w:p w14:paraId="52E47D22" w14:textId="77777777" w:rsidR="006E752E" w:rsidRDefault="006E752E" w:rsidP="006E752E">
      <w:r>
        <w:t>z_2 \;\; \text{is model-dependent and remains an extended prediction.}</w:t>
      </w:r>
    </w:p>
    <w:p w14:paraId="22A15ABE" w14:textId="77777777" w:rsidR="006E752E" w:rsidRDefault="006E752E" w:rsidP="006E752E">
      <w:r>
        <w:t>\]</w:t>
      </w:r>
    </w:p>
    <w:p w14:paraId="2322F940" w14:textId="77777777" w:rsidR="006E752E" w:rsidRDefault="006E752E" w:rsidP="006E752E"/>
    <w:p w14:paraId="0FC0D801" w14:textId="77777777" w:rsidR="006E752E" w:rsidRDefault="006E752E" w:rsidP="006E752E">
      <w:r>
        <w:t xml:space="preserve">**Test:** Compare against </w:t>
      </w:r>
      <w:proofErr w:type="spellStart"/>
      <w:r>
        <w:t>reionization</w:t>
      </w:r>
      <w:proofErr w:type="spellEnd"/>
      <w:r>
        <w:t xml:space="preserve"> history, CMB optical depth constraints, and early-galaxy abundance reconstructions.</w:t>
      </w:r>
    </w:p>
    <w:p w14:paraId="742B6A56" w14:textId="77777777" w:rsidR="006E752E" w:rsidRDefault="006E752E" w:rsidP="006E752E"/>
    <w:p w14:paraId="409B6C7D" w14:textId="77777777" w:rsidR="006E752E" w:rsidRDefault="006E752E" w:rsidP="006E752E">
      <w:r>
        <w:t>**Status:** Extended phenomenological sector; precise interpretation remains open.</w:t>
      </w:r>
    </w:p>
    <w:p w14:paraId="259DCC02" w14:textId="77777777" w:rsidR="006E752E" w:rsidRDefault="006E752E" w:rsidP="006E752E"/>
    <w:p w14:paraId="31A81EFA" w14:textId="77777777" w:rsidR="006E752E" w:rsidRDefault="006E752E" w:rsidP="006E752E">
      <w:r>
        <w:t>---</w:t>
      </w:r>
    </w:p>
    <w:p w14:paraId="19B923C8" w14:textId="77777777" w:rsidR="006E752E" w:rsidRDefault="006E752E" w:rsidP="006E752E"/>
    <w:p w14:paraId="6E9E63A7" w14:textId="77777777" w:rsidR="006E752E" w:rsidRDefault="006E752E" w:rsidP="006E752E">
      <w:r>
        <w:t>### Prediction 3 — High-redshift collapse threshold from the \(n=3\) sector</w:t>
      </w:r>
    </w:p>
    <w:p w14:paraId="4D62001E" w14:textId="77777777" w:rsidR="006E752E" w:rsidRDefault="006E752E" w:rsidP="006E752E"/>
    <w:p w14:paraId="43AB61E1" w14:textId="77777777" w:rsidR="006E752E" w:rsidRDefault="006E752E" w:rsidP="006E752E">
      <w:r>
        <w:t>The \(n=3\) winding-sector threshold is associated with a structure-formation pause or suppression feature near</w:t>
      </w:r>
    </w:p>
    <w:p w14:paraId="20D6CC8E" w14:textId="77777777" w:rsidR="006E752E" w:rsidRDefault="006E752E" w:rsidP="006E752E">
      <w:r>
        <w:t>\[</w:t>
      </w:r>
    </w:p>
    <w:p w14:paraId="6B7238ED" w14:textId="77777777" w:rsidR="006E752E" w:rsidRDefault="006E752E" w:rsidP="006E752E">
      <w:r>
        <w:t>z_3 \</w:t>
      </w:r>
      <w:proofErr w:type="spellStart"/>
      <w:r>
        <w:t>approx</w:t>
      </w:r>
      <w:proofErr w:type="spellEnd"/>
      <w:r>
        <w:t xml:space="preserve"> 12.</w:t>
      </w:r>
    </w:p>
    <w:p w14:paraId="17FED808" w14:textId="77777777" w:rsidR="006E752E" w:rsidRDefault="006E752E" w:rsidP="006E752E">
      <w:r>
        <w:t>\]</w:t>
      </w:r>
    </w:p>
    <w:p w14:paraId="26B26F05" w14:textId="77777777" w:rsidR="006E752E" w:rsidRDefault="006E752E" w:rsidP="006E752E">
      <w:r>
        <w:t xml:space="preserve">The effective mass entering the adopted fuzzy-dark-matter Jeans estimate is identified </w:t>
      </w:r>
      <w:proofErr w:type="spellStart"/>
      <w:r>
        <w:t>phenomenologically</w:t>
      </w:r>
      <w:proofErr w:type="spellEnd"/>
      <w:r>
        <w:t xml:space="preserve"> with the tier-3 winding-sector mass:</w:t>
      </w:r>
    </w:p>
    <w:p w14:paraId="2659CA91" w14:textId="77777777" w:rsidR="006E752E" w:rsidRDefault="006E752E" w:rsidP="006E752E">
      <w:r>
        <w:t>\[</w:t>
      </w:r>
    </w:p>
    <w:p w14:paraId="5DBCD58B" w14:textId="77777777" w:rsidR="006E752E" w:rsidRDefault="006E752E" w:rsidP="006E752E">
      <w:r>
        <w:t>m \</w:t>
      </w:r>
      <w:proofErr w:type="spellStart"/>
      <w:r>
        <w:t>leftrightarrow</w:t>
      </w:r>
      <w:proofErr w:type="spellEnd"/>
      <w:r>
        <w:t xml:space="preserve"> b_3.</w:t>
      </w:r>
    </w:p>
    <w:p w14:paraId="30593088" w14:textId="77777777" w:rsidR="006E752E" w:rsidRDefault="006E752E" w:rsidP="006E752E">
      <w:r>
        <w:t>\]</w:t>
      </w:r>
    </w:p>
    <w:p w14:paraId="68A78E9F" w14:textId="77777777" w:rsidR="006E752E" w:rsidRDefault="006E752E" w:rsidP="006E752E">
      <w:r>
        <w:t>Using the standard benchmark</w:t>
      </w:r>
    </w:p>
    <w:p w14:paraId="7F1752F5" w14:textId="77777777" w:rsidR="006E752E" w:rsidRDefault="006E752E" w:rsidP="006E752E">
      <w:r>
        <w:t>\[</w:t>
      </w:r>
    </w:p>
    <w:p w14:paraId="3CD6821B" w14:textId="77777777" w:rsidR="006E752E" w:rsidRDefault="006E752E" w:rsidP="006E752E">
      <w:r>
        <w:t>m \sim 10^{-22}\,\</w:t>
      </w:r>
      <w:proofErr w:type="spellStart"/>
      <w:r>
        <w:t>mathrm</w:t>
      </w:r>
      <w:proofErr w:type="spellEnd"/>
      <w:r>
        <w:t>{eV},</w:t>
      </w:r>
    </w:p>
    <w:p w14:paraId="0C4A1E74" w14:textId="77777777" w:rsidR="006E752E" w:rsidRDefault="006E752E" w:rsidP="006E752E">
      <w:r>
        <w:t>\]</w:t>
      </w:r>
    </w:p>
    <w:p w14:paraId="127EF70D" w14:textId="77777777" w:rsidR="006E752E" w:rsidRDefault="006E752E" w:rsidP="006E752E">
      <w:r>
        <w:t>the corresponding Jeans threshold is</w:t>
      </w:r>
    </w:p>
    <w:p w14:paraId="2BD855F6" w14:textId="77777777" w:rsidR="006E752E" w:rsidRDefault="006E752E" w:rsidP="006E752E">
      <w:r>
        <w:t>\[</w:t>
      </w:r>
    </w:p>
    <w:p w14:paraId="2566869A" w14:textId="77777777" w:rsidR="006E752E" w:rsidRDefault="006E752E" w:rsidP="006E752E">
      <w:r>
        <w:t>M_{\</w:t>
      </w:r>
      <w:proofErr w:type="spellStart"/>
      <w:r>
        <w:t>rm</w:t>
      </w:r>
      <w:proofErr w:type="spellEnd"/>
      <w:r>
        <w:t xml:space="preserve"> Jeans}\sim 10^8\,M_\</w:t>
      </w:r>
      <w:proofErr w:type="spellStart"/>
      <w:r>
        <w:t>odot</w:t>
      </w:r>
      <w:proofErr w:type="spellEnd"/>
      <w:r>
        <w:t>.</w:t>
      </w:r>
    </w:p>
    <w:p w14:paraId="69467951" w14:textId="77777777" w:rsidR="006E752E" w:rsidRDefault="006E752E" w:rsidP="006E752E">
      <w:r>
        <w:t>\]</w:t>
      </w:r>
    </w:p>
    <w:p w14:paraId="4FA8FB2E" w14:textId="77777777" w:rsidR="006E752E" w:rsidRDefault="006E752E" w:rsidP="006E752E"/>
    <w:p w14:paraId="20B8FCFD" w14:textId="77777777" w:rsidR="006E752E" w:rsidRDefault="006E752E" w:rsidP="006E752E">
      <w:r>
        <w:t>This should be interpreted carefully: the threshold redshift \(z_3\) is tied to the winding-threshold dynamics, while the absolute mass scale \(b_3\sim 10^{-22}\,\</w:t>
      </w:r>
      <w:proofErr w:type="spellStart"/>
      <w:r>
        <w:t>mathrm</w:t>
      </w:r>
      <w:proofErr w:type="spellEnd"/>
      <w:r>
        <w:t>{eV}\) is still an adopted benchmark used to compare the \(n=3\) sector with known ultralight-dark-matter phenomenology.</w:t>
      </w:r>
    </w:p>
    <w:p w14:paraId="73CE3140" w14:textId="77777777" w:rsidR="006E752E" w:rsidRDefault="006E752E" w:rsidP="006E752E"/>
    <w:p w14:paraId="48445F0F" w14:textId="77777777" w:rsidR="006E752E" w:rsidRDefault="006E752E" w:rsidP="006E752E">
      <w:r>
        <w:t>**Test:** Search for a two-sided feature or inflection in the high-redshift galaxy or halo mass function near the characteristic scale</w:t>
      </w:r>
    </w:p>
    <w:p w14:paraId="01FF9134" w14:textId="77777777" w:rsidR="006E752E" w:rsidRDefault="006E752E" w:rsidP="006E752E">
      <w:r>
        <w:t>\[</w:t>
      </w:r>
    </w:p>
    <w:p w14:paraId="447227B2" w14:textId="77777777" w:rsidR="006E752E" w:rsidRDefault="006E752E" w:rsidP="006E752E">
      <w:r>
        <w:t>M \sim 10^8\,M_\</w:t>
      </w:r>
      <w:proofErr w:type="spellStart"/>
      <w:r>
        <w:t>odot</w:t>
      </w:r>
      <w:proofErr w:type="spellEnd"/>
    </w:p>
    <w:p w14:paraId="6A69AD28" w14:textId="77777777" w:rsidR="006E752E" w:rsidRDefault="006E752E" w:rsidP="006E752E">
      <w:r>
        <w:t>\]</w:t>
      </w:r>
    </w:p>
    <w:p w14:paraId="7324D209" w14:textId="77777777" w:rsidR="006E752E" w:rsidRDefault="006E752E" w:rsidP="006E752E">
      <w:r>
        <w:t>around</w:t>
      </w:r>
    </w:p>
    <w:p w14:paraId="669AA2CC" w14:textId="77777777" w:rsidR="006E752E" w:rsidRDefault="006E752E" w:rsidP="006E752E">
      <w:r>
        <w:t>\[</w:t>
      </w:r>
    </w:p>
    <w:p w14:paraId="55644BCB" w14:textId="77777777" w:rsidR="006E752E" w:rsidRDefault="006E752E" w:rsidP="006E752E">
      <w:r>
        <w:t>z \sim 10\text{–}15.</w:t>
      </w:r>
    </w:p>
    <w:p w14:paraId="03BC82DE" w14:textId="77777777" w:rsidR="006E752E" w:rsidRDefault="006E752E" w:rsidP="006E752E">
      <w:r>
        <w:t>\]</w:t>
      </w:r>
    </w:p>
    <w:p w14:paraId="71F52323" w14:textId="77777777" w:rsidR="006E752E" w:rsidRDefault="006E752E" w:rsidP="006E752E"/>
    <w:p w14:paraId="6451E129" w14:textId="77777777" w:rsidR="006E752E" w:rsidRDefault="006E752E" w:rsidP="006E752E">
      <w:r>
        <w:t>**Status:** Numerically consistent as a phenomenological collapse-threshold benchmark; not yet a first-principles mass prediction.</w:t>
      </w:r>
    </w:p>
    <w:p w14:paraId="3437CDDE" w14:textId="77777777" w:rsidR="006E752E" w:rsidRDefault="006E752E" w:rsidP="006E752E"/>
    <w:p w14:paraId="5BE18DAC" w14:textId="77777777" w:rsidR="006E752E" w:rsidRDefault="006E752E" w:rsidP="006E752E">
      <w:r>
        <w:t>---</w:t>
      </w:r>
    </w:p>
    <w:p w14:paraId="7704D905" w14:textId="77777777" w:rsidR="006E752E" w:rsidRDefault="006E752E" w:rsidP="006E752E"/>
    <w:p w14:paraId="10069758" w14:textId="77777777" w:rsidR="006E752E" w:rsidRDefault="006E752E" w:rsidP="006E752E">
      <w:r>
        <w:t>### Prediction 4 — Corrected tier hierarchy from the cone-sector spectrum</w:t>
      </w:r>
    </w:p>
    <w:p w14:paraId="67E8CE7A" w14:textId="77777777" w:rsidR="006E752E" w:rsidRDefault="006E752E" w:rsidP="006E752E"/>
    <w:p w14:paraId="69461168" w14:textId="77777777" w:rsidR="006E752E" w:rsidRDefault="006E752E" w:rsidP="006E752E">
      <w:r>
        <w:t>The corrected cone-sector spectral analysis refines the relative tier spacing of the winding tower. In particular,</w:t>
      </w:r>
    </w:p>
    <w:p w14:paraId="4016C2FC" w14:textId="77777777" w:rsidR="006E752E" w:rsidRDefault="006E752E" w:rsidP="006E752E">
      <w:r>
        <w:t>\[</w:t>
      </w:r>
    </w:p>
    <w:p w14:paraId="44430F38" w14:textId="77777777" w:rsidR="006E752E" w:rsidRDefault="006E752E" w:rsidP="006E752E">
      <w:r>
        <w:t>\</w:t>
      </w:r>
      <w:proofErr w:type="spellStart"/>
      <w:r>
        <w:t>frac</w:t>
      </w:r>
      <w:proofErr w:type="spellEnd"/>
      <w:r>
        <w:t>{b_3}{b_1}\</w:t>
      </w:r>
      <w:proofErr w:type="spellStart"/>
      <w:r>
        <w:t>approx</w:t>
      </w:r>
      <w:proofErr w:type="spellEnd"/>
      <w:r>
        <w:t xml:space="preserve"> 4.20.</w:t>
      </w:r>
    </w:p>
    <w:p w14:paraId="5BABB0BB" w14:textId="77777777" w:rsidR="006E752E" w:rsidRDefault="006E752E" w:rsidP="006E752E">
      <w:r>
        <w:t>\]</w:t>
      </w:r>
    </w:p>
    <w:p w14:paraId="64A7EA85" w14:textId="77777777" w:rsidR="006E752E" w:rsidRDefault="006E752E" w:rsidP="006E752E">
      <w:r>
        <w:t>If expressed in the phenomenological form</w:t>
      </w:r>
    </w:p>
    <w:p w14:paraId="18DCE26F" w14:textId="77777777" w:rsidR="006E752E" w:rsidRDefault="006E752E" w:rsidP="006E752E">
      <w:r>
        <w:t>\[</w:t>
      </w:r>
    </w:p>
    <w:p w14:paraId="6CE7884D" w14:textId="77777777" w:rsidR="006E752E" w:rsidRDefault="006E752E" w:rsidP="006E752E">
      <w:proofErr w:type="spellStart"/>
      <w:r>
        <w:t>b_n</w:t>
      </w:r>
      <w:proofErr w:type="spellEnd"/>
      <w:r>
        <w:t xml:space="preserve"> \sim b_1 n^\gamma,</w:t>
      </w:r>
    </w:p>
    <w:p w14:paraId="0964D2DC" w14:textId="77777777" w:rsidR="006E752E" w:rsidRDefault="006E752E" w:rsidP="006E752E">
      <w:r>
        <w:t>\]</w:t>
      </w:r>
    </w:p>
    <w:p w14:paraId="7BF9F026" w14:textId="77777777" w:rsidR="006E752E" w:rsidRDefault="006E752E" w:rsidP="006E752E">
      <w:r>
        <w:t>this corresponds to an effective exponent</w:t>
      </w:r>
    </w:p>
    <w:p w14:paraId="3E7EE4C8" w14:textId="77777777" w:rsidR="006E752E" w:rsidRDefault="006E752E" w:rsidP="006E752E">
      <w:r>
        <w:t>\[</w:t>
      </w:r>
    </w:p>
    <w:p w14:paraId="251B939E" w14:textId="77777777" w:rsidR="006E752E" w:rsidRDefault="006E752E" w:rsidP="006E752E">
      <w:r>
        <w:t>\gamma_{\</w:t>
      </w:r>
      <w:proofErr w:type="spellStart"/>
      <w:r>
        <w:t>rm</w:t>
      </w:r>
      <w:proofErr w:type="spellEnd"/>
      <w:r>
        <w:t xml:space="preserve"> </w:t>
      </w:r>
      <w:proofErr w:type="spellStart"/>
      <w:r>
        <w:t>eff</w:t>
      </w:r>
      <w:proofErr w:type="spellEnd"/>
      <w:r>
        <w:t>}=\log_3(4.20)\</w:t>
      </w:r>
      <w:proofErr w:type="spellStart"/>
      <w:r>
        <w:t>approx</w:t>
      </w:r>
      <w:proofErr w:type="spellEnd"/>
      <w:r>
        <w:t xml:space="preserve"> 1.31.</w:t>
      </w:r>
    </w:p>
    <w:p w14:paraId="2DFAC866" w14:textId="77777777" w:rsidR="006E752E" w:rsidRDefault="006E752E" w:rsidP="006E752E">
      <w:r>
        <w:t>\]</w:t>
      </w:r>
    </w:p>
    <w:p w14:paraId="08E6CD25" w14:textId="77777777" w:rsidR="006E752E" w:rsidRDefault="006E752E" w:rsidP="006E752E"/>
    <w:p w14:paraId="1958C0FC" w14:textId="77777777" w:rsidR="006E752E" w:rsidRDefault="006E752E" w:rsidP="006E752E">
      <w:r>
        <w:t xml:space="preserve">Thus the corrected spectrum favors a mildly </w:t>
      </w:r>
      <w:proofErr w:type="spellStart"/>
      <w:r>
        <w:t>superlinear</w:t>
      </w:r>
      <w:proofErr w:type="spellEnd"/>
      <w:r>
        <w:t xml:space="preserve"> tier hierarchy rather than the previously assumed strictly linear scaling.</w:t>
      </w:r>
    </w:p>
    <w:p w14:paraId="7CF05464" w14:textId="77777777" w:rsidR="006E752E" w:rsidRDefault="006E752E" w:rsidP="006E752E"/>
    <w:p w14:paraId="2AE28028" w14:textId="77777777" w:rsidR="006E752E" w:rsidRDefault="006E752E" w:rsidP="006E752E">
      <w:r>
        <w:t xml:space="preserve">**Test:** Compare future </w:t>
      </w:r>
      <w:proofErr w:type="spellStart"/>
      <w:r>
        <w:t>compactification</w:t>
      </w:r>
      <w:proofErr w:type="spellEnd"/>
      <w:r>
        <w:t>-derived mass spectra against the effective scaling inferred from the corrected cone-sector result.</w:t>
      </w:r>
    </w:p>
    <w:p w14:paraId="4E5B53B9" w14:textId="77777777" w:rsidR="006E752E" w:rsidRDefault="006E752E" w:rsidP="006E752E"/>
    <w:p w14:paraId="20A7CE34" w14:textId="77777777" w:rsidR="006E752E" w:rsidRDefault="006E752E" w:rsidP="006E752E">
      <w:r>
        <w:t>**Status:** Relative hierarchy constrained; absolute eV normalization still open.</w:t>
      </w:r>
    </w:p>
    <w:p w14:paraId="609E6D3E" w14:textId="77777777" w:rsidR="006E752E" w:rsidRDefault="006E752E" w:rsidP="006E752E"/>
    <w:p w14:paraId="38D1C0E3" w14:textId="77777777" w:rsidR="006E752E" w:rsidRDefault="006E752E" w:rsidP="006E752E">
      <w:r>
        <w:t>---</w:t>
      </w:r>
    </w:p>
    <w:p w14:paraId="61E18460" w14:textId="77777777" w:rsidR="006E752E" w:rsidRDefault="006E752E" w:rsidP="006E752E"/>
    <w:p w14:paraId="23A054C2" w14:textId="77777777" w:rsidR="006E752E" w:rsidRDefault="006E752E" w:rsidP="006E752E">
      <w:r>
        <w:t>### Prediction 5 — Absolute tier masses remain incompletely normalized</w:t>
      </w:r>
    </w:p>
    <w:p w14:paraId="58E04FF2" w14:textId="77777777" w:rsidR="006E752E" w:rsidRDefault="006E752E" w:rsidP="006E752E"/>
    <w:p w14:paraId="3067DCF8" w14:textId="77777777" w:rsidR="006E752E" w:rsidRDefault="006E752E" w:rsidP="006E752E">
      <w:r>
        <w:t>The current framework does not yet derive the absolute normalization of the winding-sector mass tower from compact geometry alone. In particular, while the dark-energy sector motivates a very low mass scale associated with the \(n=1\) sector, the \(n=3\) structure-formation comparison employs the phenomenological benchmark</w:t>
      </w:r>
    </w:p>
    <w:p w14:paraId="1B94D8B5" w14:textId="77777777" w:rsidR="006E752E" w:rsidRDefault="006E752E" w:rsidP="006E752E">
      <w:r>
        <w:t>\[</w:t>
      </w:r>
    </w:p>
    <w:p w14:paraId="384A5D96" w14:textId="77777777" w:rsidR="006E752E" w:rsidRDefault="006E752E" w:rsidP="006E752E">
      <w:r>
        <w:t>b_3 \sim 10^{-22}\,\</w:t>
      </w:r>
      <w:proofErr w:type="spellStart"/>
      <w:r>
        <w:t>mathrm</w:t>
      </w:r>
      <w:proofErr w:type="spellEnd"/>
      <w:r>
        <w:t>{eV}.</w:t>
      </w:r>
    </w:p>
    <w:p w14:paraId="17F5286C" w14:textId="77777777" w:rsidR="006E752E" w:rsidRDefault="006E752E" w:rsidP="006E752E">
      <w:r>
        <w:t>\]</w:t>
      </w:r>
    </w:p>
    <w:p w14:paraId="331C8469" w14:textId="77777777" w:rsidR="006E752E" w:rsidRDefault="006E752E" w:rsidP="006E752E">
      <w:r>
        <w:t>The relation between these scales is not yet derived from first principles.</w:t>
      </w:r>
    </w:p>
    <w:p w14:paraId="68108D6E" w14:textId="77777777" w:rsidR="006E752E" w:rsidRDefault="006E752E" w:rsidP="006E752E"/>
    <w:p w14:paraId="5E0E9445" w14:textId="77777777" w:rsidR="006E752E" w:rsidRDefault="006E752E" w:rsidP="006E752E">
      <w:r>
        <w:t>Therefore the present status is:</w:t>
      </w:r>
    </w:p>
    <w:p w14:paraId="705AF6B3" w14:textId="77777777" w:rsidR="006E752E" w:rsidRDefault="006E752E" w:rsidP="006E752E"/>
    <w:p w14:paraId="6CB736D9" w14:textId="77777777" w:rsidR="006E752E" w:rsidRDefault="006E752E" w:rsidP="006E752E">
      <w:r>
        <w:t>- **relative tier spacing:** increasingly constrained by the corrected cone-sector spectrum;</w:t>
      </w:r>
    </w:p>
    <w:p w14:paraId="4BC00C68" w14:textId="77777777" w:rsidR="006E752E" w:rsidRDefault="006E752E" w:rsidP="006E752E">
      <w:r>
        <w:t>- **absolute tier normalization:** still open;</w:t>
      </w:r>
    </w:p>
    <w:p w14:paraId="21A8C913" w14:textId="77777777" w:rsidR="006E752E" w:rsidRDefault="006E752E" w:rsidP="006E752E">
      <w:r>
        <w:t xml:space="preserve">- **Jeans-scale structure prediction:** </w:t>
      </w:r>
      <w:proofErr w:type="spellStart"/>
      <w:r>
        <w:t>phenomenologically</w:t>
      </w:r>
      <w:proofErr w:type="spellEnd"/>
      <w:r>
        <w:t xml:space="preserve"> anchored, not yet spectrally normalized.</w:t>
      </w:r>
    </w:p>
    <w:p w14:paraId="6336A8D4" w14:textId="77777777" w:rsidR="006E752E" w:rsidRDefault="006E752E" w:rsidP="006E752E"/>
    <w:p w14:paraId="42F7BF6E" w14:textId="77777777" w:rsidR="006E752E" w:rsidRDefault="006E752E" w:rsidP="006E752E">
      <w:r>
        <w:t>**Test:** Derive the absolute compact-sector normalization and compare simultaneously to \(H_0\)-scale dark energy, high-redshift structure thresholds, and any intermediate-tier signatures.</w:t>
      </w:r>
    </w:p>
    <w:p w14:paraId="3577C6D0" w14:textId="77777777" w:rsidR="006E752E" w:rsidRDefault="006E752E" w:rsidP="006E752E"/>
    <w:p w14:paraId="4F12E9F6" w14:textId="77777777" w:rsidR="006E752E" w:rsidRDefault="006E752E" w:rsidP="006E752E">
      <w:r>
        <w:t>**Status:** Open problem; central target for subsequent work.</w:t>
      </w:r>
    </w:p>
    <w:p w14:paraId="23A65863" w14:textId="77777777" w:rsidR="006E752E" w:rsidRDefault="006E752E" w:rsidP="006E752E"/>
    <w:p w14:paraId="3F999586" w14:textId="77777777" w:rsidR="006E752E" w:rsidRDefault="006E752E" w:rsidP="006E752E">
      <w:r>
        <w:t>---</w:t>
      </w:r>
    </w:p>
    <w:p w14:paraId="0209FB11" w14:textId="77777777" w:rsidR="006E752E" w:rsidRDefault="006E752E" w:rsidP="006E752E"/>
    <w:p w14:paraId="53F1764B" w14:textId="77777777" w:rsidR="006E752E" w:rsidRDefault="006E752E" w:rsidP="006E752E">
      <w:r>
        <w:t>### Prediction 6 — Collapse-threshold interpretation rather than free-streaming cutoff</w:t>
      </w:r>
    </w:p>
    <w:p w14:paraId="71540126" w14:textId="77777777" w:rsidR="006E752E" w:rsidRDefault="006E752E" w:rsidP="006E752E"/>
    <w:p w14:paraId="3EBD00D9" w14:textId="77777777" w:rsidR="006E752E" w:rsidRDefault="006E752E" w:rsidP="006E752E">
      <w:r>
        <w:t>The \(n=3\) sector should be interpreted primarily as producing a **nonlinear collapse threshold** rather than a conventional linear free-streaming suppression. This distinction is important observationally: the expected signature is not merely a smooth small-scale cutoff, but a threshold-like feature in the onset of efficient halo collapse at high redshift.</w:t>
      </w:r>
    </w:p>
    <w:p w14:paraId="73D649D7" w14:textId="77777777" w:rsidR="006E752E" w:rsidRDefault="006E752E" w:rsidP="006E752E"/>
    <w:p w14:paraId="7EDBA21B" w14:textId="77777777" w:rsidR="006E752E" w:rsidRDefault="006E752E" w:rsidP="006E752E">
      <w:r>
        <w:t>**Test:** Distinguish collapse-threshold signatures from standard free-streaming suppression using JWST high-\(z\) mass functions, lensing reconstructions, and future 21-cm probes.</w:t>
      </w:r>
    </w:p>
    <w:p w14:paraId="4AE6E051" w14:textId="77777777" w:rsidR="006E752E" w:rsidRDefault="006E752E" w:rsidP="006E752E"/>
    <w:p w14:paraId="16385CAB" w14:textId="77777777" w:rsidR="006E752E" w:rsidRDefault="006E752E" w:rsidP="006E752E">
      <w:r>
        <w:t>**Status:** Conceptually distinctive and observationally testable; detailed forward modeling remains to be done.</w:t>
      </w:r>
    </w:p>
    <w:p w14:paraId="0B47CC6A" w14:textId="77777777" w:rsidR="006E752E" w:rsidRDefault="006E752E" w:rsidP="006E752E"/>
    <w:p w14:paraId="5C79AC23" w14:textId="77777777" w:rsidR="006E752E" w:rsidRDefault="006E752E" w:rsidP="006E752E">
      <w:r>
        <w:t>---</w:t>
      </w:r>
    </w:p>
    <w:p w14:paraId="42CDAC4E" w14:textId="77777777" w:rsidR="006E752E" w:rsidRDefault="006E752E" w:rsidP="006E752E"/>
    <w:p w14:paraId="67581442" w14:textId="77777777" w:rsidR="006E752E" w:rsidRDefault="006E752E" w:rsidP="006E752E">
      <w:r>
        <w:t>## Summary of observational status</w:t>
      </w:r>
    </w:p>
    <w:p w14:paraId="390E25B5" w14:textId="77777777" w:rsidR="006E752E" w:rsidRDefault="006E752E" w:rsidP="006E752E"/>
    <w:p w14:paraId="6EC962A6" w14:textId="77777777" w:rsidR="006E752E" w:rsidRDefault="006E752E" w:rsidP="006E752E">
      <w:r>
        <w:t>\[</w:t>
      </w:r>
    </w:p>
    <w:p w14:paraId="3EDA6899" w14:textId="77777777" w:rsidR="006E752E" w:rsidRDefault="006E752E" w:rsidP="006E752E">
      <w:r>
        <w:t>\boxed{</w:t>
      </w:r>
    </w:p>
    <w:p w14:paraId="5BEB9DCE" w14:textId="77777777" w:rsidR="006E752E" w:rsidRDefault="006E752E" w:rsidP="006E752E">
      <w:r>
        <w:t>\begin{array}{l}</w:t>
      </w:r>
    </w:p>
    <w:p w14:paraId="7911DB13" w14:textId="77777777" w:rsidR="006E752E" w:rsidRDefault="006E752E" w:rsidP="006E752E">
      <w:r>
        <w:t>z_1 \</w:t>
      </w:r>
      <w:proofErr w:type="spellStart"/>
      <w:r>
        <w:t>approx</w:t>
      </w:r>
      <w:proofErr w:type="spellEnd"/>
      <w:r>
        <w:t xml:space="preserve"> 0.35 \quad \text{: late-time winding transition, </w:t>
      </w:r>
      <w:proofErr w:type="spellStart"/>
      <w:r>
        <w:t>phenomenologically</w:t>
      </w:r>
      <w:proofErr w:type="spellEnd"/>
      <w:r>
        <w:t xml:space="preserve"> viable} \\</w:t>
      </w:r>
    </w:p>
    <w:p w14:paraId="3D0E4FAE" w14:textId="77777777" w:rsidR="006E752E" w:rsidRDefault="006E752E" w:rsidP="006E752E">
      <w:r>
        <w:t>z_3 \</w:t>
      </w:r>
      <w:proofErr w:type="spellStart"/>
      <w:r>
        <w:t>approx</w:t>
      </w:r>
      <w:proofErr w:type="spellEnd"/>
      <w:r>
        <w:t xml:space="preserve"> 12 \quad \text{: high-redshift threshold from } n=3 \text{ sector} \\</w:t>
      </w:r>
    </w:p>
    <w:p w14:paraId="69138FB7" w14:textId="77777777" w:rsidR="006E752E" w:rsidRDefault="006E752E" w:rsidP="006E752E">
      <w:r>
        <w:t>M_{\</w:t>
      </w:r>
      <w:proofErr w:type="spellStart"/>
      <w:r>
        <w:t>rm</w:t>
      </w:r>
      <w:proofErr w:type="spellEnd"/>
      <w:r>
        <w:t xml:space="preserve"> Jeans}\sim 10^8\,M_\</w:t>
      </w:r>
      <w:proofErr w:type="spellStart"/>
      <w:r>
        <w:t>odot</w:t>
      </w:r>
      <w:proofErr w:type="spellEnd"/>
      <w:r>
        <w:t xml:space="preserve"> \quad \text{: adopted benchmark for } b_3\sim 10^{-22}\,\</w:t>
      </w:r>
      <w:proofErr w:type="spellStart"/>
      <w:r>
        <w:t>mathrm</w:t>
      </w:r>
      <w:proofErr w:type="spellEnd"/>
      <w:r>
        <w:t>{eV} \\</w:t>
      </w:r>
    </w:p>
    <w:p w14:paraId="2E7D4097" w14:textId="77777777" w:rsidR="006E752E" w:rsidRDefault="006E752E" w:rsidP="006E752E">
      <w:r>
        <w:t>b_3/b_1 \</w:t>
      </w:r>
      <w:proofErr w:type="spellStart"/>
      <w:r>
        <w:t>approx</w:t>
      </w:r>
      <w:proofErr w:type="spellEnd"/>
      <w:r>
        <w:t xml:space="preserve"> 4.20 \quad \text{: corrected relative hierarchy from cone-sector spectrum} \\</w:t>
      </w:r>
    </w:p>
    <w:p w14:paraId="1623A3EB" w14:textId="77777777" w:rsidR="006E752E" w:rsidRDefault="006E752E" w:rsidP="006E752E">
      <w:r>
        <w:t>\text{absolute mass normalization} \quad \text{: still open}</w:t>
      </w:r>
    </w:p>
    <w:p w14:paraId="705437A6" w14:textId="77777777" w:rsidR="006E752E" w:rsidRDefault="006E752E" w:rsidP="006E752E">
      <w:r>
        <w:t>\end{array}</w:t>
      </w:r>
    </w:p>
    <w:p w14:paraId="69E7CDDE" w14:textId="77777777" w:rsidR="006E752E" w:rsidRDefault="006E752E" w:rsidP="006E752E">
      <w:r>
        <w:t>}</w:t>
      </w:r>
    </w:p>
    <w:p w14:paraId="7CD1B382" w14:textId="77777777" w:rsidR="006E752E" w:rsidRDefault="006E752E" w:rsidP="006E752E">
      <w:r>
        <w:t>\]</w:t>
      </w:r>
    </w:p>
    <w:p w14:paraId="13E077B8" w14:textId="77777777" w:rsidR="006E752E" w:rsidRDefault="006E752E" w:rsidP="006E752E"/>
    <w:p w14:paraId="255D7A21" w14:textId="77777777" w:rsidR="006E752E" w:rsidRDefault="006E752E" w:rsidP="006E752E">
      <w:r>
        <w:t xml:space="preserve">The present framework therefore yields a sharpened internal hierarchy together with </w:t>
      </w:r>
      <w:proofErr w:type="spellStart"/>
      <w:r>
        <w:t>phenomenologically</w:t>
      </w:r>
      <w:proofErr w:type="spellEnd"/>
      <w:r>
        <w:t xml:space="preserve"> testable threshold predictions, while leaving the absolute normalization of the winding mass tower as a central unresolved problem.</w:t>
      </w:r>
    </w:p>
    <w:p w14:paraId="0E2304E1" w14:textId="77777777" w:rsidR="006E752E" w:rsidRDefault="006E752E" w:rsidP="006E752E"/>
    <w:p w14:paraId="707EEAC0" w14:textId="77777777" w:rsidR="006E752E" w:rsidRDefault="006E752E" w:rsidP="006E752E">
      <w:r>
        <w:t>---</w:t>
      </w:r>
    </w:p>
    <w:p w14:paraId="5000BEBC" w14:textId="77777777" w:rsidR="006E752E" w:rsidRDefault="006E752E" w:rsidP="006E752E"/>
    <w:p w14:paraId="47A21D38" w14:textId="77777777" w:rsidR="006E752E" w:rsidRDefault="006E752E" w:rsidP="006E752E">
      <w:r>
        <w:t># Replacement text for Section 27.10</w:t>
      </w:r>
    </w:p>
    <w:p w14:paraId="3147CEE7" w14:textId="77777777" w:rsidR="006E752E" w:rsidRDefault="006E752E" w:rsidP="006E752E"/>
    <w:p w14:paraId="2AD93A6D" w14:textId="77777777" w:rsidR="006E752E" w:rsidRDefault="006E752E" w:rsidP="006E752E">
      <w:r>
        <w:t>## 27.10 Open Problems and Required Derivations</w:t>
      </w:r>
    </w:p>
    <w:p w14:paraId="6AA33E83" w14:textId="77777777" w:rsidR="006E752E" w:rsidRDefault="006E752E" w:rsidP="006E752E"/>
    <w:p w14:paraId="13A21C68" w14:textId="77777777" w:rsidR="006E752E" w:rsidRDefault="006E752E" w:rsidP="006E752E">
      <w:r>
        <w:t>The winding-threshold framework now has a clearer internal structure than in the earlier draft: the threshold logic and corrected cone-sector hierarchy can be stated explicitly, and the phenomenological role of the \(n=3\) sector in high-redshift collapse can be formulated cleanly. At the same time, several essential derivations remain incomplete. These are not minor refinements; they determine whether the current phenomenological benchmarks can be promoted to genuine predictions.</w:t>
      </w:r>
    </w:p>
    <w:p w14:paraId="4D287C13" w14:textId="77777777" w:rsidR="006E752E" w:rsidRDefault="006E752E" w:rsidP="006E752E"/>
    <w:p w14:paraId="252CCAE2" w14:textId="77777777" w:rsidR="006E752E" w:rsidRDefault="006E752E" w:rsidP="006E752E">
      <w:r>
        <w:t>### 27.10.E1 — Absolute normalization of the winding mass tower</w:t>
      </w:r>
    </w:p>
    <w:p w14:paraId="426FFBBF" w14:textId="77777777" w:rsidR="006E752E" w:rsidRDefault="006E752E" w:rsidP="006E752E"/>
    <w:p w14:paraId="5D199857" w14:textId="77777777" w:rsidR="006E752E" w:rsidRDefault="006E752E" w:rsidP="006E752E">
      <w:r>
        <w:t>The corrected cone-sector analysis constrains relative tier spacing, in particular</w:t>
      </w:r>
    </w:p>
    <w:p w14:paraId="39F62629" w14:textId="77777777" w:rsidR="006E752E" w:rsidRDefault="006E752E" w:rsidP="006E752E">
      <w:r>
        <w:t>\[</w:t>
      </w:r>
    </w:p>
    <w:p w14:paraId="3322C398" w14:textId="77777777" w:rsidR="006E752E" w:rsidRDefault="006E752E" w:rsidP="006E752E">
      <w:r>
        <w:t>\</w:t>
      </w:r>
      <w:proofErr w:type="spellStart"/>
      <w:r>
        <w:t>frac</w:t>
      </w:r>
      <w:proofErr w:type="spellEnd"/>
      <w:r>
        <w:t>{b_3}{b_1}\</w:t>
      </w:r>
      <w:proofErr w:type="spellStart"/>
      <w:r>
        <w:t>approx</w:t>
      </w:r>
      <w:proofErr w:type="spellEnd"/>
      <w:r>
        <w:t xml:space="preserve"> 4.20,</w:t>
      </w:r>
    </w:p>
    <w:p w14:paraId="57B669BF" w14:textId="77777777" w:rsidR="006E752E" w:rsidRDefault="006E752E" w:rsidP="006E752E">
      <w:r>
        <w:t>\]</w:t>
      </w:r>
    </w:p>
    <w:p w14:paraId="0C03A1D3" w14:textId="77777777" w:rsidR="006E752E" w:rsidRDefault="006E752E" w:rsidP="006E752E">
      <w:r>
        <w:t>but does not yet determine the absolute eV-scale normalization of the tower.</w:t>
      </w:r>
    </w:p>
    <w:p w14:paraId="0263E28A" w14:textId="77777777" w:rsidR="006E752E" w:rsidRDefault="006E752E" w:rsidP="006E752E"/>
    <w:p w14:paraId="4CF6752A" w14:textId="77777777" w:rsidR="006E752E" w:rsidRDefault="006E752E" w:rsidP="006E752E">
      <w:r>
        <w:t>This is presently the most important unresolved issue. Section 27.7 identifies the mass entering the adopted fuzzy-dark-matter Jeans estimate with the tier-3 winding-sector mass,</w:t>
      </w:r>
    </w:p>
    <w:p w14:paraId="25F9AC78" w14:textId="77777777" w:rsidR="006E752E" w:rsidRDefault="006E752E" w:rsidP="006E752E">
      <w:r>
        <w:t>\[</w:t>
      </w:r>
    </w:p>
    <w:p w14:paraId="765A4AC3" w14:textId="77777777" w:rsidR="006E752E" w:rsidRDefault="006E752E" w:rsidP="006E752E">
      <w:r>
        <w:t>m \</w:t>
      </w:r>
      <w:proofErr w:type="spellStart"/>
      <w:r>
        <w:t>leftrightarrow</w:t>
      </w:r>
      <w:proofErr w:type="spellEnd"/>
      <w:r>
        <w:t xml:space="preserve"> b_3,</w:t>
      </w:r>
    </w:p>
    <w:p w14:paraId="00F30C83" w14:textId="77777777" w:rsidR="006E752E" w:rsidRDefault="006E752E" w:rsidP="006E752E">
      <w:r>
        <w:t>\]</w:t>
      </w:r>
    </w:p>
    <w:p w14:paraId="07339FD6" w14:textId="77777777" w:rsidR="006E752E" w:rsidRDefault="006E752E" w:rsidP="006E752E">
      <w:r>
        <w:t>and uses the phenomenological benchmark</w:t>
      </w:r>
    </w:p>
    <w:p w14:paraId="62878898" w14:textId="77777777" w:rsidR="006E752E" w:rsidRDefault="006E752E" w:rsidP="006E752E">
      <w:r>
        <w:t>\[</w:t>
      </w:r>
    </w:p>
    <w:p w14:paraId="049008E0" w14:textId="77777777" w:rsidR="006E752E" w:rsidRDefault="006E752E" w:rsidP="006E752E">
      <w:r>
        <w:t>b_3 \sim 10^{-22}\,\</w:t>
      </w:r>
      <w:proofErr w:type="spellStart"/>
      <w:r>
        <w:t>mathrm</w:t>
      </w:r>
      <w:proofErr w:type="spellEnd"/>
      <w:r>
        <w:t>{eV}</w:t>
      </w:r>
    </w:p>
    <w:p w14:paraId="24B1267C" w14:textId="77777777" w:rsidR="006E752E" w:rsidRDefault="006E752E" w:rsidP="006E752E">
      <w:r>
        <w:t>\]</w:t>
      </w:r>
    </w:p>
    <w:p w14:paraId="3B1E23DC" w14:textId="77777777" w:rsidR="006E752E" w:rsidRDefault="006E752E" w:rsidP="006E752E">
      <w:r>
        <w:t>to obtain</w:t>
      </w:r>
    </w:p>
    <w:p w14:paraId="0E528D56" w14:textId="77777777" w:rsidR="006E752E" w:rsidRDefault="006E752E" w:rsidP="006E752E">
      <w:r>
        <w:t>\[</w:t>
      </w:r>
    </w:p>
    <w:p w14:paraId="1004CAA0" w14:textId="77777777" w:rsidR="006E752E" w:rsidRDefault="006E752E" w:rsidP="006E752E">
      <w:r>
        <w:t>M_{\</w:t>
      </w:r>
      <w:proofErr w:type="spellStart"/>
      <w:r>
        <w:t>rm</w:t>
      </w:r>
      <w:proofErr w:type="spellEnd"/>
      <w:r>
        <w:t xml:space="preserve"> Jeans}\sim 10^8\,M_\</w:t>
      </w:r>
      <w:proofErr w:type="spellStart"/>
      <w:r>
        <w:t>odot</w:t>
      </w:r>
      <w:proofErr w:type="spellEnd"/>
    </w:p>
    <w:p w14:paraId="22DE2050" w14:textId="77777777" w:rsidR="006E752E" w:rsidRDefault="006E752E" w:rsidP="006E752E">
      <w:r>
        <w:t>\]</w:t>
      </w:r>
    </w:p>
    <w:p w14:paraId="3E8A5BC7" w14:textId="77777777" w:rsidR="006E752E" w:rsidRDefault="006E752E" w:rsidP="006E752E">
      <w:r>
        <w:t>at \(z\</w:t>
      </w:r>
      <w:proofErr w:type="spellStart"/>
      <w:r>
        <w:t>approx</w:t>
      </w:r>
      <w:proofErr w:type="spellEnd"/>
      <w:r>
        <w:t xml:space="preserve"> 12\). However, the compact-sector calculation does not yet derive this absolute normalization from first principles.</w:t>
      </w:r>
    </w:p>
    <w:p w14:paraId="5CEFBC68" w14:textId="77777777" w:rsidR="006E752E" w:rsidRDefault="006E752E" w:rsidP="006E752E"/>
    <w:p w14:paraId="741BB6D2" w14:textId="77777777" w:rsidR="006E752E" w:rsidRDefault="006E752E" w:rsidP="006E752E">
      <w:r>
        <w:t>**Required derivation:** determine the absolute normalization of \(b_1\), and therefore of the entire \(</w:t>
      </w:r>
      <w:proofErr w:type="spellStart"/>
      <w:r>
        <w:t>b_n</w:t>
      </w:r>
      <w:proofErr w:type="spellEnd"/>
      <w:r>
        <w:t>\) tower, directly from compact-sector geometry and parent-action normalization.</w:t>
      </w:r>
    </w:p>
    <w:p w14:paraId="66419CB5" w14:textId="77777777" w:rsidR="006E752E" w:rsidRDefault="006E752E" w:rsidP="006E752E"/>
    <w:p w14:paraId="7E25C6B5" w14:textId="77777777" w:rsidR="006E752E" w:rsidRDefault="006E752E" w:rsidP="006E752E">
      <w:r>
        <w:t>**Why it matters:** without this step, the high-redshift Jeans threshold remains a phenomenological consistency check rather than a derived prediction.</w:t>
      </w:r>
    </w:p>
    <w:p w14:paraId="0A4510BB" w14:textId="77777777" w:rsidR="006E752E" w:rsidRDefault="006E752E" w:rsidP="006E752E"/>
    <w:p w14:paraId="169F9CE5" w14:textId="77777777" w:rsidR="006E752E" w:rsidRDefault="006E752E" w:rsidP="006E752E">
      <w:r>
        <w:t>---</w:t>
      </w:r>
    </w:p>
    <w:p w14:paraId="0452B132" w14:textId="77777777" w:rsidR="006E752E" w:rsidRDefault="006E752E" w:rsidP="006E752E"/>
    <w:p w14:paraId="736480E3" w14:textId="77777777" w:rsidR="006E752E" w:rsidRDefault="006E752E" w:rsidP="006E752E">
      <w:r>
        <w:t xml:space="preserve">### 27.10.E2 — Tier-scaling law beyond the phenomenological power </w:t>
      </w:r>
      <w:proofErr w:type="spellStart"/>
      <w:r>
        <w:t>ansatz</w:t>
      </w:r>
      <w:proofErr w:type="spellEnd"/>
    </w:p>
    <w:p w14:paraId="71B1675E" w14:textId="77777777" w:rsidR="006E752E" w:rsidRDefault="006E752E" w:rsidP="006E752E"/>
    <w:p w14:paraId="3DD7785C" w14:textId="77777777" w:rsidR="006E752E" w:rsidRDefault="006E752E" w:rsidP="006E752E">
      <w:r>
        <w:t>The tower was previously parameterized by</w:t>
      </w:r>
    </w:p>
    <w:p w14:paraId="0E313AF7" w14:textId="77777777" w:rsidR="006E752E" w:rsidRDefault="006E752E" w:rsidP="006E752E">
      <w:r>
        <w:t>\[</w:t>
      </w:r>
    </w:p>
    <w:p w14:paraId="11AFCB88" w14:textId="77777777" w:rsidR="006E752E" w:rsidRDefault="006E752E" w:rsidP="006E752E">
      <w:proofErr w:type="spellStart"/>
      <w:r>
        <w:t>b_n</w:t>
      </w:r>
      <w:proofErr w:type="spellEnd"/>
      <w:r>
        <w:t xml:space="preserve"> \sim b_1 n^\gamma,</w:t>
      </w:r>
    </w:p>
    <w:p w14:paraId="201FE3EB" w14:textId="77777777" w:rsidR="006E752E" w:rsidRDefault="006E752E" w:rsidP="006E752E">
      <w:r>
        <w:t>\</w:t>
      </w:r>
      <w:proofErr w:type="spellStart"/>
      <w:r>
        <w:t>qquad</w:t>
      </w:r>
      <w:proofErr w:type="spellEnd"/>
      <w:r>
        <w:t xml:space="preserve"> \</w:t>
      </w:r>
      <w:proofErr w:type="spellStart"/>
      <w:r>
        <w:t>textbf</w:t>
      </w:r>
      <w:proofErr w:type="spellEnd"/>
      <w:r>
        <w:t>{[EXT]}</w:t>
      </w:r>
    </w:p>
    <w:p w14:paraId="02777B1A" w14:textId="77777777" w:rsidR="006E752E" w:rsidRDefault="006E752E" w:rsidP="006E752E">
      <w:r>
        <w:t>\]</w:t>
      </w:r>
    </w:p>
    <w:p w14:paraId="3CBA47EC" w14:textId="77777777" w:rsidR="006E752E" w:rsidRDefault="006E752E" w:rsidP="006E752E">
      <w:r>
        <w:t>with \(\gamma\) left unresolved. The corrected cone-sector result implies</w:t>
      </w:r>
    </w:p>
    <w:p w14:paraId="5165FA68" w14:textId="77777777" w:rsidR="006E752E" w:rsidRDefault="006E752E" w:rsidP="006E752E">
      <w:r>
        <w:t>\[</w:t>
      </w:r>
    </w:p>
    <w:p w14:paraId="5044582C" w14:textId="77777777" w:rsidR="006E752E" w:rsidRDefault="006E752E" w:rsidP="006E752E">
      <w:r>
        <w:t>\</w:t>
      </w:r>
      <w:proofErr w:type="spellStart"/>
      <w:r>
        <w:t>frac</w:t>
      </w:r>
      <w:proofErr w:type="spellEnd"/>
      <w:r>
        <w:t>{b_3}{b_1}\</w:t>
      </w:r>
      <w:proofErr w:type="spellStart"/>
      <w:r>
        <w:t>approx</w:t>
      </w:r>
      <w:proofErr w:type="spellEnd"/>
      <w:r>
        <w:t xml:space="preserve"> 4.20,</w:t>
      </w:r>
    </w:p>
    <w:p w14:paraId="68F77B81" w14:textId="77777777" w:rsidR="006E752E" w:rsidRDefault="006E752E" w:rsidP="006E752E">
      <w:r>
        <w:t>\]</w:t>
      </w:r>
    </w:p>
    <w:p w14:paraId="7949F6CD" w14:textId="77777777" w:rsidR="006E752E" w:rsidRDefault="006E752E" w:rsidP="006E752E">
      <w:r>
        <w:t xml:space="preserve">which corresponds within this </w:t>
      </w:r>
      <w:proofErr w:type="spellStart"/>
      <w:r>
        <w:t>ansatz</w:t>
      </w:r>
      <w:proofErr w:type="spellEnd"/>
      <w:r>
        <w:t xml:space="preserve"> to an effective exponent</w:t>
      </w:r>
    </w:p>
    <w:p w14:paraId="258E08BE" w14:textId="77777777" w:rsidR="006E752E" w:rsidRDefault="006E752E" w:rsidP="006E752E">
      <w:r>
        <w:t>\[</w:t>
      </w:r>
    </w:p>
    <w:p w14:paraId="54F214A6" w14:textId="77777777" w:rsidR="006E752E" w:rsidRDefault="006E752E" w:rsidP="006E752E">
      <w:r>
        <w:t>\gamma_{\</w:t>
      </w:r>
      <w:proofErr w:type="spellStart"/>
      <w:r>
        <w:t>rm</w:t>
      </w:r>
      <w:proofErr w:type="spellEnd"/>
      <w:r>
        <w:t xml:space="preserve"> </w:t>
      </w:r>
      <w:proofErr w:type="spellStart"/>
      <w:r>
        <w:t>eff</w:t>
      </w:r>
      <w:proofErr w:type="spellEnd"/>
      <w:r>
        <w:t>}=\log_3(4.20)\</w:t>
      </w:r>
      <w:proofErr w:type="spellStart"/>
      <w:r>
        <w:t>approx</w:t>
      </w:r>
      <w:proofErr w:type="spellEnd"/>
      <w:r>
        <w:t xml:space="preserve"> 1.31.</w:t>
      </w:r>
    </w:p>
    <w:p w14:paraId="660F03E9" w14:textId="77777777" w:rsidR="006E752E" w:rsidRDefault="006E752E" w:rsidP="006E752E">
      <w:r>
        <w:t>\]</w:t>
      </w:r>
    </w:p>
    <w:p w14:paraId="6915F927" w14:textId="77777777" w:rsidR="006E752E" w:rsidRDefault="006E752E" w:rsidP="006E752E">
      <w:r>
        <w:t xml:space="preserve">This suggests a mildly </w:t>
      </w:r>
      <w:proofErr w:type="spellStart"/>
      <w:r>
        <w:t>superlinear</w:t>
      </w:r>
      <w:proofErr w:type="spellEnd"/>
      <w:r>
        <w:t xml:space="preserve"> hierarchy at low tier number.</w:t>
      </w:r>
    </w:p>
    <w:p w14:paraId="0B044282" w14:textId="77777777" w:rsidR="006E752E" w:rsidRDefault="006E752E" w:rsidP="006E752E"/>
    <w:p w14:paraId="3D7839F0" w14:textId="77777777" w:rsidR="006E752E" w:rsidRDefault="006E752E" w:rsidP="006E752E">
      <w:r>
        <w:t>However, this should not be mistaken for a proof that the full tower obeys a simple power law. The corrected cone-sector spectrum constrains specific ratios; it does not yet establish the asymptotic scaling form of the entire hierarchy.</w:t>
      </w:r>
    </w:p>
    <w:p w14:paraId="48537551" w14:textId="77777777" w:rsidR="006E752E" w:rsidRDefault="006E752E" w:rsidP="006E752E"/>
    <w:p w14:paraId="44C8890E" w14:textId="77777777" w:rsidR="006E752E" w:rsidRDefault="006E752E" w:rsidP="006E752E">
      <w:r>
        <w:t>**Required derivation:** compute the full tier spectrum from the compact conical geometry and determine whether a power law is genuinely justified, and if so over what range of \(n\).</w:t>
      </w:r>
    </w:p>
    <w:p w14:paraId="5C3EB5C0" w14:textId="77777777" w:rsidR="006E752E" w:rsidRDefault="006E752E" w:rsidP="006E752E"/>
    <w:p w14:paraId="6CCF7484" w14:textId="77777777" w:rsidR="006E752E" w:rsidRDefault="006E752E" w:rsidP="006E752E">
      <w:r>
        <w:t>**Why it matters:** the predictive interpretation of the winding tower depends on whether the hierarchy is truly geometric or merely a convenient low-tier fit.</w:t>
      </w:r>
    </w:p>
    <w:p w14:paraId="6DB5F020" w14:textId="77777777" w:rsidR="006E752E" w:rsidRDefault="006E752E" w:rsidP="006E752E"/>
    <w:p w14:paraId="77C9E559" w14:textId="77777777" w:rsidR="006E752E" w:rsidRDefault="006E752E" w:rsidP="006E752E">
      <w:r>
        <w:t>---</w:t>
      </w:r>
    </w:p>
    <w:p w14:paraId="17706C90" w14:textId="77777777" w:rsidR="006E752E" w:rsidRDefault="006E752E" w:rsidP="006E752E"/>
    <w:p w14:paraId="4F019313" w14:textId="77777777" w:rsidR="006E752E" w:rsidRDefault="006E752E" w:rsidP="006E752E">
      <w:r>
        <w:t xml:space="preserve">### 27.10.E3 — Map between cone-sector </w:t>
      </w:r>
      <w:proofErr w:type="spellStart"/>
      <w:r>
        <w:t>eigenmodes</w:t>
      </w:r>
      <w:proofErr w:type="spellEnd"/>
      <w:r>
        <w:t xml:space="preserve"> and effective cosmological masses</w:t>
      </w:r>
    </w:p>
    <w:p w14:paraId="0A7413AD" w14:textId="77777777" w:rsidR="006E752E" w:rsidRDefault="006E752E" w:rsidP="006E752E"/>
    <w:p w14:paraId="22238A2C" w14:textId="77777777" w:rsidR="006E752E" w:rsidRDefault="006E752E" w:rsidP="006E752E">
      <w:r>
        <w:t>The current framework uses several closely related but not yet fully unified mass notions:</w:t>
      </w:r>
    </w:p>
    <w:p w14:paraId="487887E9" w14:textId="77777777" w:rsidR="006E752E" w:rsidRDefault="006E752E" w:rsidP="006E752E"/>
    <w:p w14:paraId="5302CBE3" w14:textId="77777777" w:rsidR="006E752E" w:rsidRDefault="006E752E" w:rsidP="006E752E">
      <w:r>
        <w:t>- conical spectral eigenvalues,</w:t>
      </w:r>
    </w:p>
    <w:p w14:paraId="2D549FEE" w14:textId="77777777" w:rsidR="006E752E" w:rsidRDefault="006E752E" w:rsidP="006E752E">
      <w:r>
        <w:t>- effective winding-sector masses \(</w:t>
      </w:r>
      <w:proofErr w:type="spellStart"/>
      <w:r>
        <w:t>b_n</w:t>
      </w:r>
      <w:proofErr w:type="spellEnd"/>
      <w:r>
        <w:t>\),</w:t>
      </w:r>
    </w:p>
    <w:p w14:paraId="2288267C" w14:textId="77777777" w:rsidR="006E752E" w:rsidRDefault="006E752E" w:rsidP="006E752E">
      <w:r>
        <w:t>- and phenomenological masses used in adopted ultralight-dark-matter observables.</w:t>
      </w:r>
    </w:p>
    <w:p w14:paraId="5C391F4A" w14:textId="77777777" w:rsidR="006E752E" w:rsidRDefault="006E752E" w:rsidP="006E752E"/>
    <w:p w14:paraId="16723539" w14:textId="77777777" w:rsidR="006E752E" w:rsidRDefault="006E752E" w:rsidP="006E752E">
      <w:r>
        <w:t>These are treated as linked, but the exact map between them has not yet been derived in full detail.</w:t>
      </w:r>
    </w:p>
    <w:p w14:paraId="36708F4B" w14:textId="77777777" w:rsidR="006E752E" w:rsidRDefault="006E752E" w:rsidP="006E752E"/>
    <w:p w14:paraId="173603F2" w14:textId="77777777" w:rsidR="006E752E" w:rsidRDefault="006E752E" w:rsidP="006E752E">
      <w:r>
        <w:t>**Required derivation:** establish the precise relation between compact-sector eigenvalues, the effective 4D mass parameters appearing in the winding sectors, and the mass variable entering the adopted Jeans formula.</w:t>
      </w:r>
    </w:p>
    <w:p w14:paraId="0E420A46" w14:textId="77777777" w:rsidR="006E752E" w:rsidRDefault="006E752E" w:rsidP="006E752E"/>
    <w:p w14:paraId="1690CB1E" w14:textId="77777777" w:rsidR="006E752E" w:rsidRDefault="006E752E" w:rsidP="006E752E">
      <w:r>
        <w:t>**Why it matters:** this is the step required to convert the present phenomenological identification</w:t>
      </w:r>
    </w:p>
    <w:p w14:paraId="4BCCED67" w14:textId="77777777" w:rsidR="006E752E" w:rsidRDefault="006E752E" w:rsidP="006E752E">
      <w:r>
        <w:t>\[</w:t>
      </w:r>
    </w:p>
    <w:p w14:paraId="0FBC6868" w14:textId="77777777" w:rsidR="006E752E" w:rsidRDefault="006E752E" w:rsidP="006E752E">
      <w:r>
        <w:t>m \</w:t>
      </w:r>
      <w:proofErr w:type="spellStart"/>
      <w:r>
        <w:t>leftrightarrow</w:t>
      </w:r>
      <w:proofErr w:type="spellEnd"/>
      <w:r>
        <w:t xml:space="preserve"> b_3</w:t>
      </w:r>
    </w:p>
    <w:p w14:paraId="49FE050B" w14:textId="77777777" w:rsidR="006E752E" w:rsidRDefault="006E752E" w:rsidP="006E752E">
      <w:r>
        <w:t>\]</w:t>
      </w:r>
    </w:p>
    <w:p w14:paraId="311457BB" w14:textId="77777777" w:rsidR="006E752E" w:rsidRDefault="006E752E" w:rsidP="006E752E">
      <w:r>
        <w:t>into a first-principles result.</w:t>
      </w:r>
    </w:p>
    <w:p w14:paraId="74766783" w14:textId="77777777" w:rsidR="006E752E" w:rsidRDefault="006E752E" w:rsidP="006E752E"/>
    <w:p w14:paraId="7D6E10D6" w14:textId="77777777" w:rsidR="006E752E" w:rsidRDefault="006E752E" w:rsidP="006E752E">
      <w:r>
        <w:t>---</w:t>
      </w:r>
    </w:p>
    <w:p w14:paraId="0288D283" w14:textId="77777777" w:rsidR="006E752E" w:rsidRDefault="006E752E" w:rsidP="006E752E"/>
    <w:p w14:paraId="5600AD4D" w14:textId="77777777" w:rsidR="006E752E" w:rsidRDefault="006E752E" w:rsidP="006E752E">
      <w:r>
        <w:t>### 27.10.E4 — Threshold dynamics and crossing widths</w:t>
      </w:r>
    </w:p>
    <w:p w14:paraId="73054846" w14:textId="77777777" w:rsidR="006E752E" w:rsidRDefault="006E752E" w:rsidP="006E752E"/>
    <w:p w14:paraId="2CB2AC74" w14:textId="77777777" w:rsidR="006E752E" w:rsidRDefault="006E752E" w:rsidP="006E752E">
      <w:r>
        <w:t>The current threshold picture is largely formulated in terms of activation redshifts:</w:t>
      </w:r>
    </w:p>
    <w:p w14:paraId="5D8E9DC1" w14:textId="77777777" w:rsidR="006E752E" w:rsidRDefault="006E752E" w:rsidP="006E752E">
      <w:r>
        <w:t>\[</w:t>
      </w:r>
    </w:p>
    <w:p w14:paraId="4346D71F" w14:textId="77777777" w:rsidR="006E752E" w:rsidRDefault="006E752E" w:rsidP="006E752E">
      <w:r>
        <w:t>z_1 \</w:t>
      </w:r>
      <w:proofErr w:type="spellStart"/>
      <w:r>
        <w:t>approx</w:t>
      </w:r>
      <w:proofErr w:type="spellEnd"/>
      <w:r>
        <w:t xml:space="preserve"> 0.35,\</w:t>
      </w:r>
      <w:proofErr w:type="spellStart"/>
      <w:r>
        <w:t>qquad</w:t>
      </w:r>
      <w:proofErr w:type="spellEnd"/>
      <w:r>
        <w:t xml:space="preserve"> z_3 \</w:t>
      </w:r>
      <w:proofErr w:type="spellStart"/>
      <w:r>
        <w:t>approx</w:t>
      </w:r>
      <w:proofErr w:type="spellEnd"/>
      <w:r>
        <w:t xml:space="preserve"> 12,</w:t>
      </w:r>
    </w:p>
    <w:p w14:paraId="0FB78A38" w14:textId="77777777" w:rsidR="006E752E" w:rsidRDefault="006E752E" w:rsidP="006E752E">
      <w:r>
        <w:t>\]</w:t>
      </w:r>
    </w:p>
    <w:p w14:paraId="0F3E448A" w14:textId="77777777" w:rsidR="006E752E" w:rsidRDefault="006E752E" w:rsidP="006E752E">
      <w:r>
        <w:t>with possible intermediate thresholds. This captures the timing of sector activation but not the detailed temporal profile of each crossing.</w:t>
      </w:r>
    </w:p>
    <w:p w14:paraId="62D80C77" w14:textId="77777777" w:rsidR="006E752E" w:rsidRDefault="006E752E" w:rsidP="006E752E"/>
    <w:p w14:paraId="15632320" w14:textId="77777777" w:rsidR="006E752E" w:rsidRDefault="006E752E" w:rsidP="006E752E">
      <w:r>
        <w:t>**Required derivation:** solve the winding-threshold evolution equation dynamically, including finite crossing width, source normalization, and post-threshold settling.</w:t>
      </w:r>
    </w:p>
    <w:p w14:paraId="174739B3" w14:textId="77777777" w:rsidR="006E752E" w:rsidRDefault="006E752E" w:rsidP="006E752E"/>
    <w:p w14:paraId="227D4EE9" w14:textId="77777777" w:rsidR="006E752E" w:rsidRDefault="006E752E" w:rsidP="006E752E">
      <w:r>
        <w:t>**Why it matters:** this is needed to determine whether the model predicts sharp steps, smooth transitions, or transient features in</w:t>
      </w:r>
    </w:p>
    <w:p w14:paraId="3C49140A" w14:textId="77777777" w:rsidR="006E752E" w:rsidRDefault="006E752E" w:rsidP="006E752E">
      <w:r>
        <w:t>\[</w:t>
      </w:r>
    </w:p>
    <w:p w14:paraId="5A92A3D7" w14:textId="77777777" w:rsidR="006E752E" w:rsidRDefault="006E752E" w:rsidP="006E752E">
      <w:r>
        <w:t>w(z),\quad H(z),\quad \text{and halo-collapse observables}.</w:t>
      </w:r>
    </w:p>
    <w:p w14:paraId="46A451A3" w14:textId="77777777" w:rsidR="006E752E" w:rsidRDefault="006E752E" w:rsidP="006E752E">
      <w:r>
        <w:t>\]</w:t>
      </w:r>
    </w:p>
    <w:p w14:paraId="28DCAE96" w14:textId="77777777" w:rsidR="006E752E" w:rsidRDefault="006E752E" w:rsidP="006E752E"/>
    <w:p w14:paraId="35227833" w14:textId="77777777" w:rsidR="006E752E" w:rsidRDefault="006E752E" w:rsidP="006E752E">
      <w:r>
        <w:t>---</w:t>
      </w:r>
    </w:p>
    <w:p w14:paraId="066A0FDA" w14:textId="77777777" w:rsidR="006E752E" w:rsidRDefault="006E752E" w:rsidP="006E752E"/>
    <w:p w14:paraId="2DEED113" w14:textId="77777777" w:rsidR="006E752E" w:rsidRDefault="006E752E" w:rsidP="006E752E">
      <w:r>
        <w:t>### 27.10.E5 — Relative contributions of different activated tiers</w:t>
      </w:r>
    </w:p>
    <w:p w14:paraId="3DD78631" w14:textId="77777777" w:rsidR="006E752E" w:rsidRDefault="006E752E" w:rsidP="006E752E"/>
    <w:p w14:paraId="1043D9CC" w14:textId="77777777" w:rsidR="006E752E" w:rsidRDefault="006E752E" w:rsidP="006E752E">
      <w:r>
        <w:t>The framework presently identifies specific observational roles for the \(n=1\) and \(n=3\) sectors, but the accumulation rule for multiple activated sectors is not yet fully derived from the parent theory. In particular, it remains unclear how the effective dark-energy loading from earlier or higher tiers is weighted after activation.</w:t>
      </w:r>
    </w:p>
    <w:p w14:paraId="16073257" w14:textId="77777777" w:rsidR="006E752E" w:rsidRDefault="006E752E" w:rsidP="006E752E"/>
    <w:p w14:paraId="2D22F52B" w14:textId="77777777" w:rsidR="006E752E" w:rsidRDefault="006E752E" w:rsidP="006E752E">
      <w:r>
        <w:t>**Required derivation:** compute the post-activation energy contribution of each tier directly from the effective potential and mode normalization, including whether the contribution is additive, weighted, transient, or saturating.</w:t>
      </w:r>
    </w:p>
    <w:p w14:paraId="312449FD" w14:textId="77777777" w:rsidR="006E752E" w:rsidRDefault="006E752E" w:rsidP="006E752E"/>
    <w:p w14:paraId="583740CE" w14:textId="77777777" w:rsidR="006E752E" w:rsidRDefault="006E752E" w:rsidP="006E752E">
      <w:r>
        <w:t>**Why it matters:** without this, the global cosmological interpretation of the tower remains incomplete, especially when connecting late-time acceleration to higher-redshift threshold events.</w:t>
      </w:r>
    </w:p>
    <w:p w14:paraId="5ABE0D21" w14:textId="77777777" w:rsidR="006E752E" w:rsidRDefault="006E752E" w:rsidP="006E752E"/>
    <w:p w14:paraId="480A9337" w14:textId="77777777" w:rsidR="006E752E" w:rsidRDefault="006E752E" w:rsidP="006E752E">
      <w:r>
        <w:t>---</w:t>
      </w:r>
    </w:p>
    <w:p w14:paraId="58BE71DB" w14:textId="77777777" w:rsidR="006E752E" w:rsidRDefault="006E752E" w:rsidP="006E752E"/>
    <w:p w14:paraId="1D22C656" w14:textId="77777777" w:rsidR="006E752E" w:rsidRDefault="006E752E" w:rsidP="006E752E">
      <w:r>
        <w:t>### 27.10.E6 — Collapse threshold versus free-streaming phenomenology</w:t>
      </w:r>
    </w:p>
    <w:p w14:paraId="5A1F9AAC" w14:textId="77777777" w:rsidR="006E752E" w:rsidRDefault="006E752E" w:rsidP="006E752E"/>
    <w:p w14:paraId="097D92A0" w14:textId="77777777" w:rsidR="006E752E" w:rsidRDefault="006E752E" w:rsidP="006E752E">
      <w:r>
        <w:t>The \(n=3\) sector is currently interpreted as producing a nonlinear collapse threshold rather than an ordinary linear free-streaming cutoff. This is a physically important and potentially distinctive claim, but it has not yet been established by detailed forward modeling.</w:t>
      </w:r>
    </w:p>
    <w:p w14:paraId="316ECB4F" w14:textId="77777777" w:rsidR="006E752E" w:rsidRDefault="006E752E" w:rsidP="006E752E"/>
    <w:p w14:paraId="027A5E9C" w14:textId="77777777" w:rsidR="006E752E" w:rsidRDefault="006E752E" w:rsidP="006E752E">
      <w:r>
        <w:t>**Required derivation:** construct the halo-formation and perturbation-theory consequences of the \(n=3\) threshold explicitly and compare them with standard fuzzy-dark-matter free-streaming predictions.</w:t>
      </w:r>
    </w:p>
    <w:p w14:paraId="2B8C3009" w14:textId="77777777" w:rsidR="006E752E" w:rsidRDefault="006E752E" w:rsidP="006E752E"/>
    <w:p w14:paraId="3C1B86F0" w14:textId="77777777" w:rsidR="006E752E" w:rsidRDefault="006E752E" w:rsidP="006E752E">
      <w:r>
        <w:t>**Why it matters:** this determines whether the predicted observational signature is genuinely new or merely a reformulation of known ultralight-dark-matter suppression.</w:t>
      </w:r>
    </w:p>
    <w:p w14:paraId="0714827A" w14:textId="77777777" w:rsidR="006E752E" w:rsidRDefault="006E752E" w:rsidP="006E752E"/>
    <w:p w14:paraId="38DE3B44" w14:textId="77777777" w:rsidR="006E752E" w:rsidRDefault="006E752E" w:rsidP="006E752E">
      <w:r>
        <w:t>---</w:t>
      </w:r>
    </w:p>
    <w:p w14:paraId="40947B57" w14:textId="77777777" w:rsidR="006E752E" w:rsidRDefault="006E752E" w:rsidP="006E752E"/>
    <w:p w14:paraId="1B4C9811" w14:textId="77777777" w:rsidR="006E752E" w:rsidRDefault="006E752E" w:rsidP="006E752E">
      <w:r>
        <w:t>### 27.10.E7 — Observational forward modeling</w:t>
      </w:r>
    </w:p>
    <w:p w14:paraId="64728762" w14:textId="77777777" w:rsidR="006E752E" w:rsidRDefault="006E752E" w:rsidP="006E752E"/>
    <w:p w14:paraId="18C0B82F" w14:textId="77777777" w:rsidR="006E752E" w:rsidRDefault="006E752E" w:rsidP="006E752E">
      <w:r>
        <w:t>The present manuscript identifies several possible observational tests:</w:t>
      </w:r>
    </w:p>
    <w:p w14:paraId="3466A709" w14:textId="77777777" w:rsidR="006E752E" w:rsidRDefault="006E752E" w:rsidP="006E752E"/>
    <w:p w14:paraId="6122D471" w14:textId="77777777" w:rsidR="006E752E" w:rsidRDefault="006E752E" w:rsidP="006E752E">
      <w:r>
        <w:t>- late-time transition features near \(z\sim 0.35\),</w:t>
      </w:r>
    </w:p>
    <w:p w14:paraId="103CDA88" w14:textId="77777777" w:rsidR="006E752E" w:rsidRDefault="006E752E" w:rsidP="006E752E">
      <w:r>
        <w:t>- high-redshift collapse-threshold signatures near \(z\sim 12\),</w:t>
      </w:r>
    </w:p>
    <w:p w14:paraId="099840F7" w14:textId="77777777" w:rsidR="006E752E" w:rsidRDefault="006E752E" w:rsidP="006E752E">
      <w:r>
        <w:t>- possible intermediate-threshold effects,</w:t>
      </w:r>
    </w:p>
    <w:p w14:paraId="310107FE" w14:textId="77777777" w:rsidR="006E752E" w:rsidRDefault="006E752E" w:rsidP="006E752E">
      <w:r>
        <w:t xml:space="preserve">- and relative tier-spacing constraints from future </w:t>
      </w:r>
      <w:proofErr w:type="spellStart"/>
      <w:r>
        <w:t>compactification</w:t>
      </w:r>
      <w:proofErr w:type="spellEnd"/>
      <w:r>
        <w:t xml:space="preserve"> analyses.</w:t>
      </w:r>
    </w:p>
    <w:p w14:paraId="0F9C60F6" w14:textId="77777777" w:rsidR="006E752E" w:rsidRDefault="006E752E" w:rsidP="006E752E"/>
    <w:p w14:paraId="7D406DFE" w14:textId="77777777" w:rsidR="006E752E" w:rsidRDefault="006E752E" w:rsidP="006E752E">
      <w:r>
        <w:t>These claims remain at the benchmark level.</w:t>
      </w:r>
    </w:p>
    <w:p w14:paraId="2BC8A50E" w14:textId="77777777" w:rsidR="006E752E" w:rsidRDefault="006E752E" w:rsidP="006E752E"/>
    <w:p w14:paraId="4B70E69F" w14:textId="77777777" w:rsidR="006E752E" w:rsidRDefault="006E752E" w:rsidP="006E752E">
      <w:r>
        <w:t>**Required derivation:** perform full forward modeling into observables, including</w:t>
      </w:r>
    </w:p>
    <w:p w14:paraId="454C481D" w14:textId="77777777" w:rsidR="006E752E" w:rsidRDefault="006E752E" w:rsidP="006E752E">
      <w:r>
        <w:t>\[</w:t>
      </w:r>
    </w:p>
    <w:p w14:paraId="1A775F06" w14:textId="77777777" w:rsidR="006E752E" w:rsidRDefault="006E752E" w:rsidP="006E752E">
      <w:r>
        <w:t>H(z),\quad w(z),\quad \text{halo mass functions},\quad \text{JWST counts},\quad \text{CMB/lensing signatures}.</w:t>
      </w:r>
    </w:p>
    <w:p w14:paraId="70851E87" w14:textId="77777777" w:rsidR="006E752E" w:rsidRDefault="006E752E" w:rsidP="006E752E">
      <w:r>
        <w:t>\]</w:t>
      </w:r>
    </w:p>
    <w:p w14:paraId="3DF10778" w14:textId="77777777" w:rsidR="006E752E" w:rsidRDefault="006E752E" w:rsidP="006E752E"/>
    <w:p w14:paraId="62B86C1F" w14:textId="77777777" w:rsidR="006E752E" w:rsidRDefault="006E752E" w:rsidP="006E752E">
      <w:r>
        <w:t>**Why it matters:** only this step can determine whether the threshold picture is distinguishable from \(\Lambda\)CDM, standard fuzzy dark matter, or other step-like dark-sector models.</w:t>
      </w:r>
    </w:p>
    <w:p w14:paraId="5818BFD2" w14:textId="77777777" w:rsidR="006E752E" w:rsidRDefault="006E752E" w:rsidP="006E752E"/>
    <w:p w14:paraId="4883BDF8" w14:textId="77777777" w:rsidR="006E752E" w:rsidRDefault="006E752E" w:rsidP="006E752E">
      <w:r>
        <w:t>---</w:t>
      </w:r>
    </w:p>
    <w:p w14:paraId="011BB567" w14:textId="77777777" w:rsidR="006E752E" w:rsidRDefault="006E752E" w:rsidP="006E752E"/>
    <w:p w14:paraId="1F0AEFE2" w14:textId="77777777" w:rsidR="006E752E" w:rsidRDefault="006E752E" w:rsidP="006E752E">
      <w:r>
        <w:t>## Revised summary of open status</w:t>
      </w:r>
    </w:p>
    <w:p w14:paraId="01A1852D" w14:textId="77777777" w:rsidR="006E752E" w:rsidRDefault="006E752E" w:rsidP="006E752E"/>
    <w:p w14:paraId="2C7EC6AF" w14:textId="77777777" w:rsidR="006E752E" w:rsidRDefault="006E752E" w:rsidP="006E752E">
      <w:r>
        <w:t>\[</w:t>
      </w:r>
    </w:p>
    <w:p w14:paraId="1698F3AB" w14:textId="77777777" w:rsidR="006E752E" w:rsidRDefault="006E752E" w:rsidP="006E752E">
      <w:r>
        <w:t>\boxed{</w:t>
      </w:r>
    </w:p>
    <w:p w14:paraId="04C8A46B" w14:textId="77777777" w:rsidR="006E752E" w:rsidRDefault="006E752E" w:rsidP="006E752E">
      <w:r>
        <w:t>\begin{array}{l}</w:t>
      </w:r>
    </w:p>
    <w:p w14:paraId="20584050" w14:textId="77777777" w:rsidR="006E752E" w:rsidRDefault="006E752E" w:rsidP="006E752E">
      <w:r>
        <w:t>\text{Relative tier hierarchy: partially constrained by corrected cone-sector spectrum} \\</w:t>
      </w:r>
    </w:p>
    <w:p w14:paraId="74A813AD" w14:textId="77777777" w:rsidR="006E752E" w:rsidRDefault="006E752E" w:rsidP="006E752E">
      <w:r>
        <w:t>\text{Absolute tier normalization: unresolved} \\</w:t>
      </w:r>
    </w:p>
    <w:p w14:paraId="6F07D326" w14:textId="77777777" w:rsidR="006E752E" w:rsidRDefault="006E752E" w:rsidP="006E752E">
      <w:r>
        <w:t xml:space="preserve">\text{Jeans-scale } n=3 \text{ interpretation: </w:t>
      </w:r>
      <w:proofErr w:type="spellStart"/>
      <w:r>
        <w:t>phenomenologically</w:t>
      </w:r>
      <w:proofErr w:type="spellEnd"/>
      <w:r>
        <w:t xml:space="preserve"> anchored} \\</w:t>
      </w:r>
    </w:p>
    <w:p w14:paraId="1A3C4A06" w14:textId="77777777" w:rsidR="006E752E" w:rsidRDefault="006E752E" w:rsidP="006E752E">
      <w:r>
        <w:t>\text{Crossing dynamics and accumulation law: unresolved} \\</w:t>
      </w:r>
    </w:p>
    <w:p w14:paraId="15F08D57" w14:textId="77777777" w:rsidR="006E752E" w:rsidRDefault="006E752E" w:rsidP="006E752E">
      <w:r>
        <w:t>\text{Observational signatures: promising but not yet forward modeled}</w:t>
      </w:r>
    </w:p>
    <w:p w14:paraId="486B0F2F" w14:textId="77777777" w:rsidR="006E752E" w:rsidRDefault="006E752E" w:rsidP="006E752E">
      <w:r>
        <w:t>\end{array}</w:t>
      </w:r>
    </w:p>
    <w:p w14:paraId="4E3249FA" w14:textId="77777777" w:rsidR="006E752E" w:rsidRDefault="006E752E" w:rsidP="006E752E">
      <w:r>
        <w:t>}</w:t>
      </w:r>
    </w:p>
    <w:p w14:paraId="7A4CD5BB" w14:textId="77777777" w:rsidR="006E752E" w:rsidRDefault="006E752E" w:rsidP="006E752E">
      <w:r>
        <w:t>\]</w:t>
      </w:r>
    </w:p>
    <w:p w14:paraId="70B065EF" w14:textId="77777777" w:rsidR="006E752E" w:rsidRDefault="006E752E" w:rsidP="006E752E"/>
    <w:p w14:paraId="3A437D88" w14:textId="77777777" w:rsidR="006E752E" w:rsidRDefault="006E752E" w:rsidP="006E752E">
      <w:r>
        <w:t>The most important conceptual clarification is that the corrected cone-sector calculation has strengthened the **relative internal hierarchy** of the winding tower, while leaving the **absolute mass normalization** and full cosmological map still open. That distinction should be maintained throughout the rest of the paper.</w:t>
      </w:r>
    </w:p>
    <w:p w14:paraId="4A33A00D" w14:textId="77777777" w:rsidR="006E752E" w:rsidRDefault="006E752E" w:rsidP="006E752E"/>
    <w:p w14:paraId="398FDDCD" w14:textId="77777777" w:rsidR="006E752E" w:rsidRDefault="006E752E" w:rsidP="006E752E">
      <w:r>
        <w:t>---</w:t>
      </w:r>
    </w:p>
    <w:p w14:paraId="5F3CDB76" w14:textId="77777777" w:rsidR="006E752E" w:rsidRDefault="006E752E" w:rsidP="006E752E"/>
    <w:p w14:paraId="3CBC1D7A" w14:textId="77777777" w:rsidR="006E752E" w:rsidRDefault="006E752E" w:rsidP="006E752E">
      <w:r>
        <w:t># New Appendix E</w:t>
      </w:r>
    </w:p>
    <w:p w14:paraId="17C3A278" w14:textId="77777777" w:rsidR="006E752E" w:rsidRDefault="006E752E" w:rsidP="006E752E"/>
    <w:p w14:paraId="473CA491" w14:textId="77777777" w:rsidR="006E752E" w:rsidRDefault="006E752E" w:rsidP="006E752E">
      <w:r>
        <w:t>## Appendix E: Clarification of tier-mass normalization and the \(n=3\) Jeans benchmark</w:t>
      </w:r>
    </w:p>
    <w:p w14:paraId="7C8239BF" w14:textId="77777777" w:rsidR="006E752E" w:rsidRDefault="006E752E" w:rsidP="006E752E"/>
    <w:p w14:paraId="2AEE43E2" w14:textId="77777777" w:rsidR="006E752E" w:rsidRDefault="006E752E" w:rsidP="006E752E">
      <w:r>
        <w:t>This appendix clarifies the current status of the winding-tier mass hierarchy used in Sections 27.7–27.10 and resolves a potential ambiguity between the corrected cone-sector spectrum and the phenomenological ultralight-mass benchmark used in the Jeans analysis.</w:t>
      </w:r>
    </w:p>
    <w:p w14:paraId="11AEF35F" w14:textId="77777777" w:rsidR="006E752E" w:rsidRDefault="006E752E" w:rsidP="006E752E"/>
    <w:p w14:paraId="7FBB34D0" w14:textId="77777777" w:rsidR="006E752E" w:rsidRDefault="006E752E" w:rsidP="006E752E">
      <w:r>
        <w:t>The key point is that the corrected cone-sector calculation presently constrains the **relative spacing** of the winding tower more robustly than it fixes the **absolute eV-scale normalization** of that tower. In particular, the corrected low-tier spectral result implies</w:t>
      </w:r>
    </w:p>
    <w:p w14:paraId="4BE5FD55" w14:textId="77777777" w:rsidR="006E752E" w:rsidRDefault="006E752E" w:rsidP="006E752E">
      <w:r>
        <w:t>\[</w:t>
      </w:r>
    </w:p>
    <w:p w14:paraId="513483C3" w14:textId="77777777" w:rsidR="006E752E" w:rsidRDefault="006E752E" w:rsidP="006E752E">
      <w:r>
        <w:t>\</w:t>
      </w:r>
      <w:proofErr w:type="spellStart"/>
      <w:r>
        <w:t>frac</w:t>
      </w:r>
      <w:proofErr w:type="spellEnd"/>
      <w:r>
        <w:t>{b_3}{b_1}\</w:t>
      </w:r>
      <w:proofErr w:type="spellStart"/>
      <w:r>
        <w:t>approx</w:t>
      </w:r>
      <w:proofErr w:type="spellEnd"/>
      <w:r>
        <w:t xml:space="preserve"> 4.20,</w:t>
      </w:r>
    </w:p>
    <w:p w14:paraId="66AFC088" w14:textId="77777777" w:rsidR="006E752E" w:rsidRDefault="006E752E" w:rsidP="006E752E">
      <w:r>
        <w:t>\]</w:t>
      </w:r>
    </w:p>
    <w:p w14:paraId="7F7A026F" w14:textId="77777777" w:rsidR="006E752E" w:rsidRDefault="006E752E" w:rsidP="006E752E">
      <w:r>
        <w:t xml:space="preserve">which sharpens the internal hierarchy of the first few winding sectors. If one chooses to represent the tower </w:t>
      </w:r>
      <w:proofErr w:type="spellStart"/>
      <w:r>
        <w:t>phenomenologically</w:t>
      </w:r>
      <w:proofErr w:type="spellEnd"/>
      <w:r>
        <w:t xml:space="preserve"> by</w:t>
      </w:r>
    </w:p>
    <w:p w14:paraId="06BC6526" w14:textId="77777777" w:rsidR="006E752E" w:rsidRDefault="006E752E" w:rsidP="006E752E">
      <w:r>
        <w:t>\[</w:t>
      </w:r>
    </w:p>
    <w:p w14:paraId="048109D9" w14:textId="77777777" w:rsidR="006E752E" w:rsidRDefault="006E752E" w:rsidP="006E752E">
      <w:proofErr w:type="spellStart"/>
      <w:r>
        <w:t>b_n</w:t>
      </w:r>
      <w:proofErr w:type="spellEnd"/>
      <w:r>
        <w:t xml:space="preserve"> \sim b_1 n^\gamma,</w:t>
      </w:r>
    </w:p>
    <w:p w14:paraId="65636F4B" w14:textId="77777777" w:rsidR="006E752E" w:rsidRDefault="006E752E" w:rsidP="006E752E">
      <w:r>
        <w:t>\]</w:t>
      </w:r>
    </w:p>
    <w:p w14:paraId="32B1898E" w14:textId="77777777" w:rsidR="006E752E" w:rsidRDefault="006E752E" w:rsidP="006E752E">
      <w:r>
        <w:t>then this ratio corresponds to an effective low-tier exponent</w:t>
      </w:r>
    </w:p>
    <w:p w14:paraId="5FF6E958" w14:textId="77777777" w:rsidR="006E752E" w:rsidRDefault="006E752E" w:rsidP="006E752E">
      <w:r>
        <w:t>\[</w:t>
      </w:r>
    </w:p>
    <w:p w14:paraId="1E62D03A" w14:textId="77777777" w:rsidR="006E752E" w:rsidRDefault="006E752E" w:rsidP="006E752E">
      <w:r>
        <w:t>\gamma_{\</w:t>
      </w:r>
      <w:proofErr w:type="spellStart"/>
      <w:r>
        <w:t>rm</w:t>
      </w:r>
      <w:proofErr w:type="spellEnd"/>
      <w:r>
        <w:t xml:space="preserve"> </w:t>
      </w:r>
      <w:proofErr w:type="spellStart"/>
      <w:r>
        <w:t>eff</w:t>
      </w:r>
      <w:proofErr w:type="spellEnd"/>
      <w:r>
        <w:t>}=\log_3(4.20)\</w:t>
      </w:r>
      <w:proofErr w:type="spellStart"/>
      <w:r>
        <w:t>approx</w:t>
      </w:r>
      <w:proofErr w:type="spellEnd"/>
      <w:r>
        <w:t xml:space="preserve"> 1.31.</w:t>
      </w:r>
    </w:p>
    <w:p w14:paraId="4FDB1331" w14:textId="77777777" w:rsidR="006E752E" w:rsidRDefault="006E752E" w:rsidP="006E752E">
      <w:r>
        <w:t>\]</w:t>
      </w:r>
    </w:p>
    <w:p w14:paraId="227C1BA4" w14:textId="77777777" w:rsidR="006E752E" w:rsidRDefault="006E752E" w:rsidP="006E752E">
      <w:r>
        <w:t>This should be interpreted only as an effective fit to the corrected low-tier ratio; it does not by itself establish that the full tower obeys a pure power law for all \(n\).</w:t>
      </w:r>
    </w:p>
    <w:p w14:paraId="0E3D1815" w14:textId="77777777" w:rsidR="006E752E" w:rsidRDefault="006E752E" w:rsidP="006E752E"/>
    <w:p w14:paraId="58D18544" w14:textId="77777777" w:rsidR="006E752E" w:rsidRDefault="006E752E" w:rsidP="006E752E">
      <w:r>
        <w:t>By contrast, the value</w:t>
      </w:r>
    </w:p>
    <w:p w14:paraId="78F25EE9" w14:textId="77777777" w:rsidR="006E752E" w:rsidRDefault="006E752E" w:rsidP="006E752E">
      <w:r>
        <w:t>\[</w:t>
      </w:r>
    </w:p>
    <w:p w14:paraId="05300F5A" w14:textId="77777777" w:rsidR="006E752E" w:rsidRDefault="006E752E" w:rsidP="006E752E">
      <w:r>
        <w:t>b_3 \sim 10^{-22}\,\</w:t>
      </w:r>
      <w:proofErr w:type="spellStart"/>
      <w:r>
        <w:t>mathrm</w:t>
      </w:r>
      <w:proofErr w:type="spellEnd"/>
      <w:r>
        <w:t>{eV}</w:t>
      </w:r>
    </w:p>
    <w:p w14:paraId="1FC9A92B" w14:textId="77777777" w:rsidR="006E752E" w:rsidRDefault="006E752E" w:rsidP="006E752E">
      <w:r>
        <w:t>\]</w:t>
      </w:r>
    </w:p>
    <w:p w14:paraId="166B9650" w14:textId="77777777" w:rsidR="006E752E" w:rsidRDefault="006E752E" w:rsidP="006E752E">
      <w:r>
        <w:t xml:space="preserve">used in Section 27.7 is not yet derived directly from the compact conical spectrum. Rather, it is an **adopted phenomenological benchmark** motivated by the standard fuzzy-dark-matter Jeans scale. In the structure-formation discussion, the mass variable entering the adopted Jeans estimate is identified </w:t>
      </w:r>
      <w:proofErr w:type="spellStart"/>
      <w:r>
        <w:t>phenomenologically</w:t>
      </w:r>
      <w:proofErr w:type="spellEnd"/>
      <w:r>
        <w:t xml:space="preserve"> with the tier-3 winding-sector mass,</w:t>
      </w:r>
    </w:p>
    <w:p w14:paraId="38723DAD" w14:textId="77777777" w:rsidR="006E752E" w:rsidRDefault="006E752E" w:rsidP="006E752E">
      <w:r>
        <w:t>\[</w:t>
      </w:r>
    </w:p>
    <w:p w14:paraId="11B4DBAF" w14:textId="77777777" w:rsidR="006E752E" w:rsidRDefault="006E752E" w:rsidP="006E752E">
      <w:r>
        <w:t>m \</w:t>
      </w:r>
      <w:proofErr w:type="spellStart"/>
      <w:r>
        <w:t>leftrightarrow</w:t>
      </w:r>
      <w:proofErr w:type="spellEnd"/>
      <w:r>
        <w:t xml:space="preserve"> b_3.</w:t>
      </w:r>
    </w:p>
    <w:p w14:paraId="625C8723" w14:textId="77777777" w:rsidR="006E752E" w:rsidRDefault="006E752E" w:rsidP="006E752E">
      <w:r>
        <w:t>\]</w:t>
      </w:r>
    </w:p>
    <w:p w14:paraId="12B93D42" w14:textId="77777777" w:rsidR="006E752E" w:rsidRDefault="006E752E" w:rsidP="006E752E">
      <w:r>
        <w:t>With this identification, the standard ultralight-field estimate gives</w:t>
      </w:r>
    </w:p>
    <w:p w14:paraId="676FC3E6" w14:textId="77777777" w:rsidR="006E752E" w:rsidRDefault="006E752E" w:rsidP="006E752E">
      <w:r>
        <w:t>\[</w:t>
      </w:r>
    </w:p>
    <w:p w14:paraId="45BB2DDD" w14:textId="77777777" w:rsidR="006E752E" w:rsidRDefault="006E752E" w:rsidP="006E752E">
      <w:r>
        <w:t>M_{\</w:t>
      </w:r>
      <w:proofErr w:type="spellStart"/>
      <w:r>
        <w:t>rm</w:t>
      </w:r>
      <w:proofErr w:type="spellEnd"/>
      <w:r>
        <w:t xml:space="preserve"> Jeans}(z\</w:t>
      </w:r>
      <w:proofErr w:type="spellStart"/>
      <w:r>
        <w:t>approx</w:t>
      </w:r>
      <w:proofErr w:type="spellEnd"/>
      <w:r>
        <w:t xml:space="preserve"> 12,\;m=10^{-22}\,\</w:t>
      </w:r>
      <w:proofErr w:type="spellStart"/>
      <w:r>
        <w:t>mathrm</w:t>
      </w:r>
      <w:proofErr w:type="spellEnd"/>
      <w:r>
        <w:t>{eV})\sim 10^8\,M_\</w:t>
      </w:r>
      <w:proofErr w:type="spellStart"/>
      <w:r>
        <w:t>odot</w:t>
      </w:r>
      <w:proofErr w:type="spellEnd"/>
      <w:r>
        <w:t>,</w:t>
      </w:r>
    </w:p>
    <w:p w14:paraId="38DB52EC" w14:textId="77777777" w:rsidR="006E752E" w:rsidRDefault="006E752E" w:rsidP="006E752E">
      <w:r>
        <w:t>\]</w:t>
      </w:r>
    </w:p>
    <w:p w14:paraId="51090731" w14:textId="77777777" w:rsidR="006E752E" w:rsidRDefault="006E752E" w:rsidP="006E752E">
      <w:r>
        <w:t>placing the \(n=3\) sector in the observationally relevant range for a high-redshift collapse threshold.</w:t>
      </w:r>
    </w:p>
    <w:p w14:paraId="6265CC5F" w14:textId="77777777" w:rsidR="006E752E" w:rsidRDefault="006E752E" w:rsidP="006E752E"/>
    <w:p w14:paraId="765E5617" w14:textId="77777777" w:rsidR="006E752E" w:rsidRDefault="006E752E" w:rsidP="006E752E">
      <w:r>
        <w:t>The present logic should therefore be read in the following order:</w:t>
      </w:r>
    </w:p>
    <w:p w14:paraId="1C199AAE" w14:textId="77777777" w:rsidR="006E752E" w:rsidRDefault="006E752E" w:rsidP="006E752E"/>
    <w:p w14:paraId="1D4FD576" w14:textId="77777777" w:rsidR="006E752E" w:rsidRDefault="006E752E" w:rsidP="006E752E">
      <w:r>
        <w:t>1. the winding-threshold dynamics motivate a distinct \(n=3\) sector relevant near \(z\</w:t>
      </w:r>
      <w:proofErr w:type="spellStart"/>
      <w:r>
        <w:t>approx</w:t>
      </w:r>
      <w:proofErr w:type="spellEnd"/>
      <w:r>
        <w:t xml:space="preserve"> 12\);</w:t>
      </w:r>
    </w:p>
    <w:p w14:paraId="1ABCD7F3" w14:textId="77777777" w:rsidR="006E752E" w:rsidRDefault="006E752E" w:rsidP="006E752E">
      <w:r>
        <w:t>2. the corrected cone-sector spectrum constrains the **relative hierarchy** of this sector with respect to lower tiers, in particular through \(b_3/b_1\</w:t>
      </w:r>
      <w:proofErr w:type="spellStart"/>
      <w:r>
        <w:t>approx</w:t>
      </w:r>
      <w:proofErr w:type="spellEnd"/>
      <w:r>
        <w:t xml:space="preserve"> 4.20\);</w:t>
      </w:r>
    </w:p>
    <w:p w14:paraId="59B55513" w14:textId="77777777" w:rsidR="006E752E" w:rsidRDefault="006E752E" w:rsidP="006E752E">
      <w:r>
        <w:t>3. the absolute benchmark</w:t>
      </w:r>
    </w:p>
    <w:p w14:paraId="1C8DA4E7" w14:textId="77777777" w:rsidR="006E752E" w:rsidRDefault="006E752E" w:rsidP="006E752E">
      <w:r>
        <w:t xml:space="preserve">   \[</w:t>
      </w:r>
    </w:p>
    <w:p w14:paraId="00FBF415" w14:textId="77777777" w:rsidR="006E752E" w:rsidRDefault="006E752E" w:rsidP="006E752E">
      <w:r>
        <w:t xml:space="preserve">   b_3 \sim 10^{-22}\,\</w:t>
      </w:r>
      <w:proofErr w:type="spellStart"/>
      <w:r>
        <w:t>mathrm</w:t>
      </w:r>
      <w:proofErr w:type="spellEnd"/>
      <w:r>
        <w:t>{eV}</w:t>
      </w:r>
    </w:p>
    <w:p w14:paraId="5CCF8C04" w14:textId="77777777" w:rsidR="006E752E" w:rsidRDefault="006E752E" w:rsidP="006E752E">
      <w:r>
        <w:t xml:space="preserve">   \]</w:t>
      </w:r>
    </w:p>
    <w:p w14:paraId="213B4CBF" w14:textId="77777777" w:rsidR="006E752E" w:rsidRDefault="006E752E" w:rsidP="006E752E">
      <w:r>
        <w:t xml:space="preserve">   is introduced </w:t>
      </w:r>
      <w:proofErr w:type="spellStart"/>
      <w:r>
        <w:t>phenomenologically</w:t>
      </w:r>
      <w:proofErr w:type="spellEnd"/>
      <w:r>
        <w:t xml:space="preserve"> in order to compare the \(n=3\) sector with the known fuzzy-dark-matter Jeans scale;</w:t>
      </w:r>
    </w:p>
    <w:p w14:paraId="7AFC11C7" w14:textId="77777777" w:rsidR="006E752E" w:rsidRDefault="006E752E" w:rsidP="006E752E">
      <w:r>
        <w:t>4. the resulting mass scale</w:t>
      </w:r>
    </w:p>
    <w:p w14:paraId="3342E9B1" w14:textId="77777777" w:rsidR="006E752E" w:rsidRDefault="006E752E" w:rsidP="006E752E">
      <w:r>
        <w:t xml:space="preserve">   \[</w:t>
      </w:r>
    </w:p>
    <w:p w14:paraId="290C0272" w14:textId="77777777" w:rsidR="006E752E" w:rsidRDefault="006E752E" w:rsidP="006E752E">
      <w:r>
        <w:t xml:space="preserve">   M_{\</w:t>
      </w:r>
      <w:proofErr w:type="spellStart"/>
      <w:r>
        <w:t>rm</w:t>
      </w:r>
      <w:proofErr w:type="spellEnd"/>
      <w:r>
        <w:t xml:space="preserve"> Jeans}\sim 10^8\,M_\</w:t>
      </w:r>
      <w:proofErr w:type="spellStart"/>
      <w:r>
        <w:t>odot</w:t>
      </w:r>
      <w:proofErr w:type="spellEnd"/>
    </w:p>
    <w:p w14:paraId="4CC68C68" w14:textId="77777777" w:rsidR="006E752E" w:rsidRDefault="006E752E" w:rsidP="006E752E">
      <w:r>
        <w:t xml:space="preserve">   \]</w:t>
      </w:r>
    </w:p>
    <w:p w14:paraId="78054613" w14:textId="77777777" w:rsidR="006E752E" w:rsidRDefault="006E752E" w:rsidP="006E752E">
      <w:r>
        <w:t xml:space="preserve">   is therefore at present a **consistency benchmark**, not yet a first-principles prediction of the compact geometry.</w:t>
      </w:r>
    </w:p>
    <w:p w14:paraId="7D5E2E00" w14:textId="77777777" w:rsidR="006E752E" w:rsidRDefault="006E752E" w:rsidP="006E752E"/>
    <w:p w14:paraId="2117B3CF" w14:textId="77777777" w:rsidR="006E752E" w:rsidRDefault="006E752E" w:rsidP="006E752E">
      <w:r>
        <w:t>This distinction matters because the late-time dark-energy discussion naturally points toward a very low characteristic scale in the \(n=1\) sector, while the adopted \(n=3\) Jeans benchmark lies at the much larger ultralight-matter scale used in fuzzy-dark-matter phenomenology. The corrected cone-sector result helps organize the relative structure of the tower, but the full derivation of the absolute normalization—namely, the map from compact eigenvalues and mode normalization to the effective four-dimensional masses \(</w:t>
      </w:r>
      <w:proofErr w:type="spellStart"/>
      <w:r>
        <w:t>b_n</w:t>
      </w:r>
      <w:proofErr w:type="spellEnd"/>
      <w:r>
        <w:t>\)—remains open.</w:t>
      </w:r>
    </w:p>
    <w:p w14:paraId="2559BEC7" w14:textId="77777777" w:rsidR="006E752E" w:rsidRDefault="006E752E" w:rsidP="006E752E"/>
    <w:p w14:paraId="7EF8A311" w14:textId="77777777" w:rsidR="006E752E" w:rsidRDefault="006E752E" w:rsidP="006E752E">
      <w:r>
        <w:t>Accordingly, the current status of the model is:</w:t>
      </w:r>
    </w:p>
    <w:p w14:paraId="2394CE05" w14:textId="77777777" w:rsidR="006E752E" w:rsidRDefault="006E752E" w:rsidP="006E752E"/>
    <w:p w14:paraId="1EB05FA0" w14:textId="77777777" w:rsidR="006E752E" w:rsidRDefault="006E752E" w:rsidP="006E752E">
      <w:r>
        <w:t>\[</w:t>
      </w:r>
    </w:p>
    <w:p w14:paraId="6F512D60" w14:textId="77777777" w:rsidR="006E752E" w:rsidRDefault="006E752E" w:rsidP="006E752E">
      <w:r>
        <w:t>\boxed{</w:t>
      </w:r>
    </w:p>
    <w:p w14:paraId="1846BB2E" w14:textId="77777777" w:rsidR="006E752E" w:rsidRDefault="006E752E" w:rsidP="006E752E">
      <w:r>
        <w:t>\begin{array}{l}</w:t>
      </w:r>
    </w:p>
    <w:p w14:paraId="6C879E90" w14:textId="77777777" w:rsidR="006E752E" w:rsidRDefault="006E752E" w:rsidP="006E752E">
      <w:r>
        <w:t>\text{Relative tier hierarchy: partially derived from corrected cone-sector spectrum} \\</w:t>
      </w:r>
    </w:p>
    <w:p w14:paraId="29DAE5C3" w14:textId="77777777" w:rsidR="006E752E" w:rsidRDefault="006E752E" w:rsidP="006E752E">
      <w:r>
        <w:t>\text{Absolute tier normalization: not yet derived} \\</w:t>
      </w:r>
    </w:p>
    <w:p w14:paraId="4DAD2F73" w14:textId="77777777" w:rsidR="006E752E" w:rsidRDefault="006E752E" w:rsidP="006E752E">
      <w:r>
        <w:t xml:space="preserve">\text{\(n=3\) Jeans threshold: </w:t>
      </w:r>
      <w:proofErr w:type="spellStart"/>
      <w:r>
        <w:t>phenomenologically</w:t>
      </w:r>
      <w:proofErr w:type="spellEnd"/>
      <w:r>
        <w:t xml:space="preserve"> benchmarked} \\</w:t>
      </w:r>
    </w:p>
    <w:p w14:paraId="08021ECE" w14:textId="77777777" w:rsidR="006E752E" w:rsidRDefault="006E752E" w:rsidP="006E752E">
      <w:r>
        <w:t>\text{High-redshift collapse interpretation: viable but not yet first-principles normalized}</w:t>
      </w:r>
    </w:p>
    <w:p w14:paraId="54647803" w14:textId="77777777" w:rsidR="006E752E" w:rsidRDefault="006E752E" w:rsidP="006E752E">
      <w:r>
        <w:t>\end{array}</w:t>
      </w:r>
    </w:p>
    <w:p w14:paraId="2D5CE741" w14:textId="77777777" w:rsidR="006E752E" w:rsidRDefault="006E752E" w:rsidP="006E752E">
      <w:r>
        <w:t>}</w:t>
      </w:r>
    </w:p>
    <w:p w14:paraId="60206C1F" w14:textId="77777777" w:rsidR="006E752E" w:rsidRDefault="006E752E" w:rsidP="006E752E">
      <w:r>
        <w:t>\]</w:t>
      </w:r>
    </w:p>
    <w:p w14:paraId="56E0D45A" w14:textId="77777777" w:rsidR="006E752E" w:rsidRDefault="006E752E" w:rsidP="006E752E"/>
    <w:p w14:paraId="0A3F5A8A" w14:textId="77777777" w:rsidR="006E752E" w:rsidRDefault="006E752E" w:rsidP="006E752E">
      <w:r>
        <w:t xml:space="preserve">This appendix is intended to prevent </w:t>
      </w:r>
      <w:proofErr w:type="spellStart"/>
      <w:r>
        <w:t>overinterpretation</w:t>
      </w:r>
      <w:proofErr w:type="spellEnd"/>
      <w:r>
        <w:t xml:space="preserve"> of the present results. The corrected cone-sector analysis strengthens the internal mass hierarchy of the winding tower, but the absolute scale entering the \(n=3\) Jeans estimate remains an adopted input pending derivation from the compact sector. Future work must determine whether the phenomenological benchmark \(b_3\sim 10^{-22}\,\</w:t>
      </w:r>
      <w:proofErr w:type="spellStart"/>
      <w:r>
        <w:t>mathrm</w:t>
      </w:r>
      <w:proofErr w:type="spellEnd"/>
      <w:r>
        <w:t>{eV}\) emerges naturally from the same geometric framework that fixes the relative tier ratios.</w:t>
      </w:r>
    </w:p>
    <w:p w14:paraId="3B810B71" w14:textId="77777777" w:rsidR="006E752E" w:rsidRDefault="006E752E" w:rsidP="006E752E"/>
    <w:p w14:paraId="60A0C770" w14:textId="77777777" w:rsidR="006E752E" w:rsidRDefault="006E752E" w:rsidP="006E752E">
      <w:r>
        <w:t>---</w:t>
      </w:r>
    </w:p>
    <w:p w14:paraId="13100847" w14:textId="77777777" w:rsidR="006E752E" w:rsidRDefault="006E752E" w:rsidP="006E752E"/>
    <w:p w14:paraId="691A578B" w14:textId="77777777" w:rsidR="006E752E" w:rsidRDefault="006E752E" w:rsidP="006E752E">
      <w:r>
        <w:t># Final cleanup checklist for the rest of Paper 27</w:t>
      </w:r>
    </w:p>
    <w:p w14:paraId="329D61D6" w14:textId="77777777" w:rsidR="006E752E" w:rsidRDefault="006E752E" w:rsidP="006E752E"/>
    <w:p w14:paraId="5ABF2FA0" w14:textId="77777777" w:rsidR="006E752E" w:rsidRDefault="006E752E" w:rsidP="006E752E">
      <w:r>
        <w:t>Search for and revise any sentence containing claims like:</w:t>
      </w:r>
    </w:p>
    <w:p w14:paraId="7392E1A4" w14:textId="77777777" w:rsidR="006E752E" w:rsidRDefault="006E752E" w:rsidP="006E752E"/>
    <w:p w14:paraId="64E74C95" w14:textId="77777777" w:rsidR="006E752E" w:rsidRDefault="006E752E" w:rsidP="006E752E">
      <w:r>
        <w:t>- “\(b_3\sim 10^{-22}\,\</w:t>
      </w:r>
      <w:proofErr w:type="spellStart"/>
      <w:r>
        <w:t>mathrm</w:t>
      </w:r>
      <w:proofErr w:type="spellEnd"/>
      <w:r>
        <w:t>{eV}\) is derived from the spectrum”</w:t>
      </w:r>
    </w:p>
    <w:p w14:paraId="1871E1A6" w14:textId="77777777" w:rsidR="006E752E" w:rsidRDefault="006E752E" w:rsidP="006E752E">
      <w:r>
        <w:t>- “the conical hierarchy fixes the FDM mass directly”</w:t>
      </w:r>
    </w:p>
    <w:p w14:paraId="63EA57E6" w14:textId="77777777" w:rsidR="006E752E" w:rsidRDefault="006E752E" w:rsidP="006E752E">
      <w:r>
        <w:t>- “\(\gamma\</w:t>
      </w:r>
      <w:proofErr w:type="spellStart"/>
      <w:r>
        <w:t>approx</w:t>
      </w:r>
      <w:proofErr w:type="spellEnd"/>
      <w:r>
        <w:t xml:space="preserve"> 0.91\)”</w:t>
      </w:r>
    </w:p>
    <w:p w14:paraId="303AEE0B" w14:textId="77777777" w:rsidR="006E752E" w:rsidRDefault="006E752E" w:rsidP="006E752E">
      <w:r>
        <w:t>- “linear scaling is confirmed”</w:t>
      </w:r>
    </w:p>
    <w:p w14:paraId="5FCAED84" w14:textId="77777777" w:rsidR="006E752E" w:rsidRDefault="006E752E" w:rsidP="006E752E">
      <w:r>
        <w:t>- “the full mass tower is empirically anchored”</w:t>
      </w:r>
    </w:p>
    <w:p w14:paraId="0706D2C6" w14:textId="77777777" w:rsidR="006E752E" w:rsidRDefault="006E752E" w:rsidP="006E752E">
      <w:r>
        <w:t>- “no major inconsistency remains”</w:t>
      </w:r>
    </w:p>
    <w:p w14:paraId="2BD0A609" w14:textId="77777777" w:rsidR="006E752E" w:rsidRDefault="006E752E" w:rsidP="006E752E"/>
    <w:p w14:paraId="7E7E7245" w14:textId="77777777" w:rsidR="006E752E" w:rsidRDefault="006E752E" w:rsidP="006E752E">
      <w:r>
        <w:t>Replace those claims with language consistent with the integrated revision above.</w:t>
      </w:r>
    </w:p>
    <w:p w14:paraId="53F2BA73" w14:textId="77777777" w:rsidR="006E752E" w:rsidRDefault="006E752E" w:rsidP="006E752E"/>
    <w:p w14:paraId="21E7B182" w14:textId="77777777" w:rsidR="006E752E" w:rsidRDefault="006E752E" w:rsidP="006E752E">
      <w:r>
        <w:t>---</w:t>
      </w:r>
    </w:p>
    <w:p w14:paraId="50919900" w14:textId="77777777" w:rsidR="006E752E" w:rsidRDefault="006E752E" w:rsidP="006E752E"/>
    <w:p w14:paraId="48716EC5" w14:textId="7CA7677E" w:rsidR="006E752E" w:rsidRDefault="006E752E">
      <w:r>
        <w:t>If you want, I can now convert this entire integrated package into **</w:t>
      </w:r>
      <w:proofErr w:type="spellStart"/>
      <w:r>
        <w:t>LaTeX</w:t>
      </w:r>
      <w:proofErr w:type="spellEnd"/>
      <w:r>
        <w:t xml:space="preserve"> source format** with sectioning, equation environments, and boxed statements ready to paste directly into the manuscript.</w:t>
      </w:r>
    </w:p>
    <w:sectPr w:rsidR="006E7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2E"/>
    <w:rsid w:val="00147D2A"/>
    <w:rsid w:val="006E7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3333AF"/>
  <w15:chartTrackingRefBased/>
  <w15:docId w15:val="{E9B85400-1825-A648-A429-0FEAF7F2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52E"/>
    <w:rPr>
      <w:rFonts w:eastAsiaTheme="majorEastAsia" w:cstheme="majorBidi"/>
      <w:color w:val="272727" w:themeColor="text1" w:themeTint="D8"/>
    </w:rPr>
  </w:style>
  <w:style w:type="paragraph" w:styleId="Title">
    <w:name w:val="Title"/>
    <w:basedOn w:val="Normal"/>
    <w:next w:val="Normal"/>
    <w:link w:val="TitleChar"/>
    <w:uiPriority w:val="10"/>
    <w:qFormat/>
    <w:rsid w:val="006E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52E"/>
    <w:pPr>
      <w:spacing w:before="160"/>
      <w:jc w:val="center"/>
    </w:pPr>
    <w:rPr>
      <w:i/>
      <w:iCs/>
      <w:color w:val="404040" w:themeColor="text1" w:themeTint="BF"/>
    </w:rPr>
  </w:style>
  <w:style w:type="character" w:customStyle="1" w:styleId="QuoteChar">
    <w:name w:val="Quote Char"/>
    <w:basedOn w:val="DefaultParagraphFont"/>
    <w:link w:val="Quote"/>
    <w:uiPriority w:val="29"/>
    <w:rsid w:val="006E752E"/>
    <w:rPr>
      <w:i/>
      <w:iCs/>
      <w:color w:val="404040" w:themeColor="text1" w:themeTint="BF"/>
    </w:rPr>
  </w:style>
  <w:style w:type="paragraph" w:styleId="ListParagraph">
    <w:name w:val="List Paragraph"/>
    <w:basedOn w:val="Normal"/>
    <w:uiPriority w:val="34"/>
    <w:qFormat/>
    <w:rsid w:val="006E752E"/>
    <w:pPr>
      <w:ind w:left="720"/>
      <w:contextualSpacing/>
    </w:pPr>
  </w:style>
  <w:style w:type="character" w:styleId="IntenseEmphasis">
    <w:name w:val="Intense Emphasis"/>
    <w:basedOn w:val="DefaultParagraphFont"/>
    <w:uiPriority w:val="21"/>
    <w:qFormat/>
    <w:rsid w:val="006E752E"/>
    <w:rPr>
      <w:i/>
      <w:iCs/>
      <w:color w:val="0F4761" w:themeColor="accent1" w:themeShade="BF"/>
    </w:rPr>
  </w:style>
  <w:style w:type="paragraph" w:styleId="IntenseQuote">
    <w:name w:val="Intense Quote"/>
    <w:basedOn w:val="Normal"/>
    <w:next w:val="Normal"/>
    <w:link w:val="IntenseQuoteChar"/>
    <w:uiPriority w:val="30"/>
    <w:qFormat/>
    <w:rsid w:val="006E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52E"/>
    <w:rPr>
      <w:i/>
      <w:iCs/>
      <w:color w:val="0F4761" w:themeColor="accent1" w:themeShade="BF"/>
    </w:rPr>
  </w:style>
  <w:style w:type="character" w:styleId="IntenseReference">
    <w:name w:val="Intense Reference"/>
    <w:basedOn w:val="DefaultParagraphFont"/>
    <w:uiPriority w:val="32"/>
    <w:qFormat/>
    <w:rsid w:val="006E7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3595</Words>
  <Characters>20492</Characters>
  <Application>Microsoft Office Word</Application>
  <DocSecurity>0</DocSecurity>
  <Lines>170</Lines>
  <Paragraphs>48</Paragraphs>
  <ScaleCrop>false</ScaleCrop>
  <Company/>
  <LinksUpToDate>false</LinksUpToDate>
  <CharactersWithSpaces>24039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2026-04-22T22:27:00Z</dcterms:created>
  <dcterms:modified xsi:type="dcterms:W3CDTF">2026-04-22T22:27:00Z</dcterms:modified>
</cp:coreProperties>
</file>