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Paper 44</w:t>
      </w:r>
    </w:p>
    <w:p>
      <w:pPr>
        <w:pStyle w:val="Heading2"/>
      </w:pPr>
      <w:r>
        <w:rPr>
          <w:rStyle w:val="Normal"/>
        </w:rPr>
        <w:t xml:space="preserve">Observational Predictions and Empirical Validation of the Cone Engine Framework</w:t>
      </w:r>
    </w:p>
    <w:p>
      <w:pPr>
        <w:pBdr>
          <w:top w:val="single" w:color="auto" w:sz="12"/>
        </w:pBdr>
        <w:spacing w:after="0"/>
      </w:pPr>
    </w:p>
    <w:p>
      <w:pPr>
        <w:pStyle w:val="Heading2"/>
      </w:pPr>
      <w:r>
        <w:rPr>
          <w:rStyle w:val="Normal"/>
        </w:rPr>
        <w:t xml:space="preserve">Abstract</w:t>
      </w:r>
    </w:p>
    <w:p>
      <w:r>
        <w:rPr>
          <w:rStyle w:val="Normal"/>
        </w:rPr>
        <w:t xml:space="preserve">Following the achievement of Predictive Sovereignty in Paper 43, we derive the full set of observable astrophysical and cosmological predictions of the cone engine framework. With all parameters fixed geometrically—namely the warp eigenvalue (11/72), normalization factor (1.5156), and mass scale (~10^-22 eV)—the theory yields a unique and testable signature across galaxy dynamics, structure formation, lensing, and time-domain observations. These predictions provide a concrete route to falsifiability using current and near-term observational programs (JWST, Euclid, SKA).</w:t>
      </w:r>
    </w:p>
    <w:p>
      <w:pPr>
        <w:pBdr>
          <w:top w:val="single" w:color="auto" w:sz="12"/>
        </w:pBdr>
        <w:spacing w:after="0"/>
      </w:pPr>
    </w:p>
    <w:p>
      <w:pPr>
        <w:pStyle w:val="Heading2"/>
      </w:pPr>
      <w:r>
        <w:rPr>
          <w:rStyle w:val="Normal"/>
        </w:rPr>
        <w:t xml:space="preserve">1. Introduction</w:t>
      </w:r>
    </w:p>
    <w:p>
      <w:r>
        <w:rPr>
          <w:rStyle w:val="Normal"/>
        </w:rPr>
        <w:t xml:space="preserve">The TAFA framework has progressed from heuristic construction to a fully closed predictive system. Paper 43 demonstrated that all free parameters are eliminated through geometric and dynamical consistency. The present paper translates those invariants into directly observable consequences.</w:t>
      </w:r>
    </w:p>
    <w:p>
      <w:r>
        <w:rPr>
          <w:rStyle w:val="Normal"/>
        </w:rPr>
        <w:t xml:space="preserve">The goal is twofold:</w:t>
      </w:r>
    </w:p>
    <w:p>
      <w:pPr>
        <w:pStyle w:val="ListParagraph"/>
        <w:numPr>
          <w:ilvl w:val="0"/>
          <w:numId w:val="2"/>
        </w:numPr>
      </w:pPr>
      <w:r>
        <w:rPr>
          <w:rStyle w:val="Normal"/>
        </w:rPr>
        <w:t xml:space="preserve">To derive quantitative predictions with no adjustable parameters</w:t>
      </w:r>
    </w:p>
    <w:p>
      <w:pPr>
        <w:pStyle w:val="ListParagraph"/>
        <w:numPr>
          <w:ilvl w:val="0"/>
          <w:numId w:val="2"/>
        </w:numPr>
      </w:pPr>
      <w:r>
        <w:rPr>
          <w:rStyle w:val="Normal"/>
        </w:rPr>
        <w:t xml:space="preserve">To define a falsifiable multi-signal observational signature</w:t>
      </w:r>
    </w:p>
    <w:p>
      <w:pPr>
        <w:pBdr>
          <w:top w:val="single" w:color="auto" w:sz="12"/>
        </w:pBdr>
        <w:spacing w:after="0"/>
      </w:pPr>
    </w:p>
    <w:p>
      <w:pPr>
        <w:pStyle w:val="Heading2"/>
      </w:pPr>
      <w:r>
        <w:rPr>
          <w:rStyle w:val="Normal"/>
        </w:rPr>
        <w:t xml:space="preserve">2. Core Derived Invariants</w:t>
      </w:r>
    </w:p>
    <w:p>
      <w:r>
        <w:rPr>
          <w:rStyle w:val="Normal"/>
        </w:rPr>
        <w:t xml:space="preserve">The framework is anchored by:</w:t>
      </w:r>
    </w:p>
    <w:p>
      <w:pPr>
        <w:pStyle w:val="ListParagraph"/>
        <w:pStyle w:val="ListParagraph"/>
        <w:numPr>
          <w:ilvl w:val="0"/>
          <w:numId w:val="1"/>
        </w:numPr>
        <w:numPr>
          <w:ilvl w:val="0"/>
          <w:numId w:val="3"/>
        </w:numPr>
      </w:pPr>
      <w:r>
        <w:rPr>
          <w:rStyle w:val="Normal"/>
        </w:rPr>
        <w:t xml:space="preserve">Warp eigenvalue: a = 11/72</w:t>
      </w:r>
    </w:p>
    <w:p>
      <w:pPr>
        <w:pStyle w:val="ListParagraph"/>
        <w:pStyle w:val="ListParagraph"/>
        <w:numPr>
          <w:ilvl w:val="0"/>
          <w:numId w:val="1"/>
        </w:numPr>
        <w:numPr>
          <w:ilvl w:val="0"/>
          <w:numId w:val="3"/>
        </w:numPr>
      </w:pPr>
      <w:r>
        <w:rPr>
          <w:rStyle w:val="Normal"/>
        </w:rPr>
        <w:t xml:space="preserve">Normalisation factor: R ≈ 1.5156</w:t>
      </w:r>
    </w:p>
    <w:p>
      <w:pPr>
        <w:pStyle w:val="ListParagraph"/>
        <w:pStyle w:val="ListParagraph"/>
        <w:numPr>
          <w:ilvl w:val="0"/>
          <w:numId w:val="1"/>
        </w:numPr>
        <w:numPr>
          <w:ilvl w:val="0"/>
          <w:numId w:val="3"/>
        </w:numPr>
      </w:pPr>
      <w:r>
        <w:rPr>
          <w:rStyle w:val="Normal"/>
        </w:rPr>
        <w:t xml:space="preserve">Mass scale: m1 ≈ 10^-22 eV</w:t>
      </w:r>
    </w:p>
    <w:p>
      <w:r>
        <w:rPr>
          <w:rStyle w:val="Normal"/>
        </w:rPr>
        <w:t xml:space="preserve">These values determine all observable predictions.</w:t>
      </w:r>
    </w:p>
    <w:p>
      <w:pPr>
        <w:pBdr>
          <w:top w:val="single" w:color="auto" w:sz="12"/>
        </w:pBdr>
        <w:spacing w:after="0"/>
      </w:pPr>
    </w:p>
    <w:p>
      <w:pPr>
        <w:pStyle w:val="Heading2"/>
      </w:pPr>
      <w:r>
        <w:rPr>
          <w:rStyle w:val="Normal"/>
        </w:rPr>
        <w:t xml:space="preserve">3. Galaxy Rotation Curves</w:t>
      </w:r>
    </w:p>
    <w:p>
      <w:pPr>
        <w:pStyle w:val="Heading3"/>
      </w:pPr>
      <w:r>
        <w:rPr>
          <w:rStyle w:val="Normal"/>
        </w:rPr>
        <w:t xml:space="preserve">3.1 Velocity Law</w:t>
      </w:r>
    </w:p>
    <w:p>
      <w:r>
        <w:rPr>
          <w:rStyle w:val="Normal"/>
        </w:rPr>
        <w:t xml:space="preserve">The asymptotic velocity obeys:</w:t>
      </w:r>
    </w:p>
    <w:p>
      <w:r>
        <w:rPr>
          <w:rStyle w:val="Normal"/>
        </w:rPr>
        <w:t xml:space="preserve">v_inf^4 = G R m1^2 M_bar</w:t>
      </w:r>
    </w:p>
    <w:p>
      <w:r>
        <w:rPr>
          <w:rStyle w:val="Normal"/>
        </w:rPr>
        <w:t xml:space="preserve">This produces a baryonic Tully–Fisher relation with no free parameter.</w:t>
      </w:r>
    </w:p>
    <w:p>
      <w:pPr>
        <w:pBdr>
          <w:top w:val="single" w:color="auto" w:sz="12"/>
        </w:pBdr>
        <w:spacing w:after="0"/>
      </w:pPr>
    </w:p>
    <w:p>
      <w:pPr>
        <w:pStyle w:val="Heading3"/>
      </w:pPr>
      <w:r>
        <w:rPr>
          <w:rStyle w:val="Normal"/>
        </w:rPr>
        <w:t xml:space="preserve">3.2 Prediction</w:t>
      </w:r>
    </w:p>
    <w:p>
      <w:pPr>
        <w:pStyle w:val="ListParagraph"/>
        <w:pStyle w:val="ListParagraph"/>
        <w:numPr>
          <w:ilvl w:val="0"/>
          <w:numId w:val="1"/>
        </w:numPr>
        <w:numPr>
          <w:ilvl w:val="0"/>
          <w:numId w:val="4"/>
        </w:numPr>
      </w:pPr>
      <w:r>
        <w:rPr>
          <w:rStyle w:val="Normal"/>
        </w:rPr>
        <w:t xml:space="preserve">v ∝ M_bar^(1/4)</w:t>
      </w:r>
    </w:p>
    <w:p>
      <w:pPr>
        <w:pStyle w:val="ListParagraph"/>
        <w:pStyle w:val="ListParagraph"/>
        <w:numPr>
          <w:ilvl w:val="0"/>
          <w:numId w:val="1"/>
        </w:numPr>
        <w:numPr>
          <w:ilvl w:val="0"/>
          <w:numId w:val="4"/>
        </w:numPr>
      </w:pPr>
      <w:r>
        <w:rPr>
          <w:rStyle w:val="Normal"/>
        </w:rPr>
        <w:t xml:space="preserve">Fixed normalization offset relative to MOND</w:t>
      </w:r>
    </w:p>
    <w:p>
      <w:pPr>
        <w:pBdr>
          <w:top w:val="single" w:color="auto" w:sz="12"/>
        </w:pBdr>
        <w:spacing w:after="0"/>
      </w:pPr>
    </w:p>
    <w:p>
      <w:pPr>
        <w:pStyle w:val="Heading3"/>
      </w:pPr>
      <w:r>
        <w:rPr>
          <w:rStyle w:val="Normal"/>
        </w:rPr>
        <w:t xml:space="preserve">3.3 Test</w:t>
      </w:r>
    </w:p>
    <w:p>
      <w:r>
        <w:rPr>
          <w:rStyle w:val="Normal"/>
        </w:rPr>
        <w:t xml:space="preserve">Survey-wide comparison of rotation curves should reveal:</w:t>
      </w:r>
    </w:p>
    <w:p>
      <w:pPr>
        <w:pStyle w:val="ListParagraph"/>
        <w:pStyle w:val="ListParagraph"/>
        <w:numPr>
          <w:ilvl w:val="0"/>
          <w:numId w:val="1"/>
        </w:numPr>
        <w:numPr>
          <w:ilvl w:val="0"/>
          <w:numId w:val="5"/>
        </w:numPr>
      </w:pPr>
      <w:r>
        <w:rPr>
          <w:rStyle w:val="Normal"/>
        </w:rPr>
        <w:t xml:space="preserve">systematic normalization shift</w:t>
      </w:r>
    </w:p>
    <w:p>
      <w:pPr>
        <w:pStyle w:val="ListParagraph"/>
        <w:pStyle w:val="ListParagraph"/>
        <w:numPr>
          <w:ilvl w:val="0"/>
          <w:numId w:val="1"/>
        </w:numPr>
        <w:numPr>
          <w:ilvl w:val="0"/>
          <w:numId w:val="5"/>
        </w:numPr>
      </w:pPr>
      <w:r>
        <w:rPr>
          <w:rStyle w:val="Normal"/>
        </w:rPr>
        <w:t xml:space="preserve">universality across galaxy types</w:t>
      </w:r>
    </w:p>
    <w:p>
      <w:pPr>
        <w:pBdr>
          <w:top w:val="single" w:color="auto" w:sz="12"/>
        </w:pBdr>
        <w:spacing w:after="0"/>
      </w:pPr>
    </w:p>
    <w:p>
      <w:pPr>
        <w:pStyle w:val="Heading2"/>
      </w:pPr>
      <w:r>
        <w:rPr>
          <w:rStyle w:val="Normal"/>
        </w:rPr>
        <w:t xml:space="preserve">4. Halo Structure and Core Profiles</w:t>
      </w:r>
    </w:p>
    <w:p>
      <w:pPr>
        <w:pStyle w:val="Heading3"/>
      </w:pPr>
      <w:r>
        <w:rPr>
          <w:rStyle w:val="Normal"/>
        </w:rPr>
        <w:t xml:space="preserve">4.1 Quantum Pressure Scale</w:t>
      </w:r>
    </w:p>
    <w:p>
      <w:r>
        <w:rPr>
          <w:rStyle w:val="Normal"/>
        </w:rPr>
        <w:t xml:space="preserve">The de Broglie wavelength gives:</w:t>
      </w:r>
    </w:p>
    <w:p>
      <w:r>
        <w:rPr>
          <w:rStyle w:val="Normal"/>
        </w:rPr>
        <w:t xml:space="preserve">lambda ~ 1/(m1 v)</w:t>
      </w:r>
    </w:p>
    <w:p>
      <w:pPr>
        <w:pBdr>
          <w:top w:val="single" w:color="auto" w:sz="12"/>
        </w:pBdr>
        <w:spacing w:after="0"/>
      </w:pPr>
    </w:p>
    <w:p>
      <w:pPr>
        <w:pStyle w:val="Heading3"/>
      </w:pPr>
      <w:r>
        <w:rPr>
          <w:rStyle w:val="Normal"/>
        </w:rPr>
        <w:t xml:space="preserve">4.2 Prediction</w:t>
      </w:r>
    </w:p>
    <w:p>
      <w:pPr>
        <w:pStyle w:val="ListParagraph"/>
        <w:pStyle w:val="ListParagraph"/>
        <w:numPr>
          <w:ilvl w:val="0"/>
          <w:numId w:val="1"/>
        </w:numPr>
        <w:numPr>
          <w:ilvl w:val="0"/>
          <w:numId w:val="6"/>
        </w:numPr>
      </w:pPr>
      <w:r>
        <w:rPr>
          <w:rStyle w:val="Normal"/>
        </w:rPr>
        <w:t xml:space="preserve">Core radius ~ 1 kpc</w:t>
      </w:r>
    </w:p>
    <w:p>
      <w:pPr>
        <w:pStyle w:val="ListParagraph"/>
        <w:pStyle w:val="ListParagraph"/>
        <w:numPr>
          <w:ilvl w:val="0"/>
          <w:numId w:val="1"/>
        </w:numPr>
        <w:numPr>
          <w:ilvl w:val="0"/>
          <w:numId w:val="6"/>
        </w:numPr>
      </w:pPr>
      <w:r>
        <w:rPr>
          <w:rStyle w:val="Normal"/>
        </w:rPr>
        <w:t xml:space="preserve">r_c ∝ M^(−1/3)</w:t>
      </w:r>
    </w:p>
    <w:p>
      <w:pPr>
        <w:pStyle w:val="ListParagraph"/>
        <w:pStyle w:val="ListParagraph"/>
        <w:numPr>
          <w:ilvl w:val="0"/>
          <w:numId w:val="1"/>
        </w:numPr>
        <w:numPr>
          <w:ilvl w:val="0"/>
          <w:numId w:val="6"/>
        </w:numPr>
      </w:pPr>
      <w:r>
        <w:rPr>
          <w:rStyle w:val="Normal"/>
        </w:rPr>
        <w:t xml:space="preserve">Absence of NFW cusps</w:t>
      </w:r>
    </w:p>
    <w:p>
      <w:pPr>
        <w:pBdr>
          <w:top w:val="single" w:color="auto" w:sz="12"/>
        </w:pBdr>
        <w:spacing w:after="0"/>
      </w:pPr>
    </w:p>
    <w:p>
      <w:pPr>
        <w:pStyle w:val="Heading3"/>
      </w:pPr>
      <w:r>
        <w:rPr>
          <w:rStyle w:val="Normal"/>
        </w:rPr>
        <w:t xml:space="preserve">4.3 Test</w:t>
      </w:r>
    </w:p>
    <w:p>
      <w:r>
        <w:rPr>
          <w:rStyle w:val="Normal"/>
        </w:rPr>
        <w:t xml:space="preserve">High-resolution rotation curve data should confirm:</w:t>
      </w:r>
    </w:p>
    <w:p>
      <w:pPr>
        <w:pStyle w:val="ListParagraph"/>
        <w:pStyle w:val="ListParagraph"/>
        <w:numPr>
          <w:ilvl w:val="0"/>
          <w:numId w:val="1"/>
        </w:numPr>
        <w:numPr>
          <w:ilvl w:val="0"/>
          <w:numId w:val="7"/>
        </w:numPr>
      </w:pPr>
      <w:r>
        <w:rPr>
          <w:rStyle w:val="Normal"/>
        </w:rPr>
        <w:t xml:space="preserve">flat-density cores</w:t>
      </w:r>
    </w:p>
    <w:p>
      <w:pPr>
        <w:pStyle w:val="ListParagraph"/>
        <w:pStyle w:val="ListParagraph"/>
        <w:numPr>
          <w:ilvl w:val="0"/>
          <w:numId w:val="1"/>
        </w:numPr>
        <w:numPr>
          <w:ilvl w:val="0"/>
          <w:numId w:val="7"/>
        </w:numPr>
      </w:pPr>
      <w:r>
        <w:rPr>
          <w:rStyle w:val="Normal"/>
        </w:rPr>
        <w:t xml:space="preserve">scaling with halo mass</w:t>
      </w:r>
    </w:p>
    <w:p>
      <w:pPr>
        <w:pBdr>
          <w:top w:val="single" w:color="auto" w:sz="12"/>
        </w:pBdr>
        <w:spacing w:after="0"/>
      </w:pPr>
    </w:p>
    <w:p>
      <w:pPr>
        <w:pStyle w:val="Heading2"/>
      </w:pPr>
      <w:r>
        <w:rPr>
          <w:rStyle w:val="Normal"/>
        </w:rPr>
        <w:t xml:space="preserve">5. Structure Formation Suppression</w:t>
      </w:r>
    </w:p>
    <w:p>
      <w:pPr>
        <w:pStyle w:val="Heading3"/>
      </w:pPr>
      <w:r>
        <w:rPr>
          <w:rStyle w:val="Normal"/>
        </w:rPr>
        <w:t xml:space="preserve">5.1 Jeans Scale</w:t>
      </w:r>
    </w:p>
    <w:p>
      <w:r>
        <w:rPr>
          <w:rStyle w:val="Normal"/>
        </w:rPr>
        <w:t xml:space="preserve">k_J ~ m1^(1/2) H0^(1/2)</w:t>
      </w:r>
    </w:p>
    <w:p>
      <w:pPr>
        <w:pBdr>
          <w:top w:val="single" w:color="auto" w:sz="12"/>
        </w:pBdr>
        <w:spacing w:after="0"/>
      </w:pPr>
    </w:p>
    <w:p>
      <w:pPr>
        <w:pStyle w:val="Heading3"/>
      </w:pPr>
      <w:r>
        <w:rPr>
          <w:rStyle w:val="Normal"/>
        </w:rPr>
        <w:t xml:space="preserve">5.2 Prediction</w:t>
      </w:r>
    </w:p>
    <w:p>
      <w:pPr>
        <w:pStyle w:val="ListParagraph"/>
        <w:pStyle w:val="ListParagraph"/>
        <w:numPr>
          <w:ilvl w:val="0"/>
          <w:numId w:val="1"/>
        </w:numPr>
        <w:numPr>
          <w:ilvl w:val="0"/>
          <w:numId w:val="8"/>
        </w:numPr>
      </w:pPr>
      <w:r>
        <w:rPr>
          <w:rStyle w:val="Normal"/>
        </w:rPr>
        <w:t xml:space="preserve">suppression of small-scale power</w:t>
      </w:r>
    </w:p>
    <w:p>
      <w:pPr>
        <w:pStyle w:val="ListParagraph"/>
        <w:pStyle w:val="ListParagraph"/>
        <w:numPr>
          <w:ilvl w:val="0"/>
          <w:numId w:val="1"/>
        </w:numPr>
        <w:numPr>
          <w:ilvl w:val="0"/>
          <w:numId w:val="8"/>
        </w:numPr>
      </w:pPr>
      <w:r>
        <w:rPr>
          <w:rStyle w:val="Normal"/>
        </w:rPr>
        <w:t xml:space="preserve">deficit of dwarf galaxies</w:t>
      </w:r>
    </w:p>
    <w:p>
      <w:pPr>
        <w:pStyle w:val="ListParagraph"/>
        <w:pStyle w:val="ListParagraph"/>
        <w:numPr>
          <w:ilvl w:val="0"/>
          <w:numId w:val="1"/>
        </w:numPr>
        <w:numPr>
          <w:ilvl w:val="0"/>
          <w:numId w:val="8"/>
        </w:numPr>
      </w:pPr>
      <w:r>
        <w:rPr>
          <w:rStyle w:val="Normal"/>
        </w:rPr>
        <w:t xml:space="preserve">delayed structure formation</w:t>
      </w:r>
    </w:p>
    <w:p>
      <w:pPr>
        <w:pBdr>
          <w:top w:val="single" w:color="auto" w:sz="12"/>
        </w:pBdr>
        <w:spacing w:after="0"/>
      </w:pPr>
    </w:p>
    <w:p>
      <w:pPr>
        <w:pStyle w:val="Heading3"/>
      </w:pPr>
      <w:r>
        <w:rPr>
          <w:rStyle w:val="Normal"/>
        </w:rPr>
        <w:t xml:space="preserve">5.3 Test</w:t>
      </w:r>
    </w:p>
    <w:p>
      <w:r>
        <w:rPr>
          <w:rStyle w:val="Normal"/>
        </w:rPr>
        <w:t xml:space="preserve">JWST and Euclid observations should show:</w:t>
      </w:r>
    </w:p>
    <w:p>
      <w:pPr>
        <w:pStyle w:val="ListParagraph"/>
        <w:pStyle w:val="ListParagraph"/>
        <w:numPr>
          <w:ilvl w:val="0"/>
          <w:numId w:val="1"/>
        </w:numPr>
        <w:numPr>
          <w:ilvl w:val="0"/>
          <w:numId w:val="9"/>
        </w:numPr>
      </w:pPr>
      <w:r>
        <w:rPr>
          <w:rStyle w:val="Normal"/>
        </w:rPr>
        <w:t xml:space="preserve">smoother halo distribution</w:t>
      </w:r>
    </w:p>
    <w:p>
      <w:pPr>
        <w:pStyle w:val="ListParagraph"/>
        <w:pStyle w:val="ListParagraph"/>
        <w:numPr>
          <w:ilvl w:val="0"/>
          <w:numId w:val="1"/>
        </w:numPr>
        <w:numPr>
          <w:ilvl w:val="0"/>
          <w:numId w:val="9"/>
        </w:numPr>
      </w:pPr>
      <w:r>
        <w:rPr>
          <w:rStyle w:val="Normal"/>
        </w:rPr>
        <w:t xml:space="preserve">reduced small-scale clustering</w:t>
      </w:r>
    </w:p>
    <w:p>
      <w:pPr>
        <w:pBdr>
          <w:top w:val="single" w:color="auto" w:sz="12"/>
        </w:pBdr>
        <w:spacing w:after="0"/>
      </w:pPr>
    </w:p>
    <w:p>
      <w:pPr>
        <w:pStyle w:val="Heading2"/>
      </w:pPr>
      <w:r>
        <w:rPr>
          <w:rStyle w:val="Normal"/>
        </w:rPr>
        <w:t xml:space="preserve">6. Gravitational Lensing</w:t>
      </w:r>
    </w:p>
    <w:p>
      <w:pPr>
        <w:pStyle w:val="Heading3"/>
      </w:pPr>
      <w:r>
        <w:rPr>
          <w:rStyle w:val="Normal"/>
        </w:rPr>
        <w:t xml:space="preserve">6.1 Effective Coupling</w:t>
      </w:r>
    </w:p>
    <w:p>
      <w:r>
        <w:rPr>
          <w:rStyle w:val="Normal"/>
        </w:rPr>
        <w:t xml:space="preserve">G_eff = R G</w:t>
      </w:r>
    </w:p>
    <w:p>
      <w:pPr>
        <w:pBdr>
          <w:top w:val="single" w:color="auto" w:sz="12"/>
        </w:pBdr>
        <w:spacing w:after="0"/>
      </w:pPr>
    </w:p>
    <w:p>
      <w:pPr>
        <w:pStyle w:val="Heading3"/>
      </w:pPr>
      <w:r>
        <w:rPr>
          <w:rStyle w:val="Normal"/>
        </w:rPr>
        <w:t xml:space="preserve">6.2 Prediction</w:t>
      </w:r>
    </w:p>
    <w:p>
      <w:pPr>
        <w:pStyle w:val="ListParagraph"/>
        <w:pStyle w:val="ListParagraph"/>
        <w:numPr>
          <w:ilvl w:val="0"/>
          <w:numId w:val="1"/>
        </w:numPr>
        <w:numPr>
          <w:ilvl w:val="0"/>
          <w:numId w:val="10"/>
        </w:numPr>
      </w:pPr>
      <w:r>
        <w:rPr>
          <w:rStyle w:val="Normal"/>
        </w:rPr>
        <w:t xml:space="preserve">enhanced lensing (~1.5 factor)</w:t>
      </w:r>
    </w:p>
    <w:p>
      <w:pPr>
        <w:pStyle w:val="ListParagraph"/>
        <w:pStyle w:val="ListParagraph"/>
        <w:numPr>
          <w:ilvl w:val="0"/>
          <w:numId w:val="1"/>
        </w:numPr>
        <w:numPr>
          <w:ilvl w:val="0"/>
          <w:numId w:val="10"/>
        </w:numPr>
      </w:pPr>
      <w:r>
        <w:rPr>
          <w:rStyle w:val="Normal"/>
        </w:rPr>
        <w:t xml:space="preserve">mismatch with baryonic mass</w:t>
      </w:r>
    </w:p>
    <w:p>
      <w:pPr>
        <w:pBdr>
          <w:top w:val="single" w:color="auto" w:sz="12"/>
        </w:pBdr>
        <w:spacing w:after="0"/>
      </w:pPr>
    </w:p>
    <w:p>
      <w:pPr>
        <w:pStyle w:val="Heading3"/>
      </w:pPr>
      <w:r>
        <w:rPr>
          <w:rStyle w:val="Normal"/>
        </w:rPr>
        <w:t xml:space="preserve">6.3 Test</w:t>
      </w:r>
    </w:p>
    <w:p>
      <w:r>
        <w:rPr>
          <w:rStyle w:val="Normal"/>
        </w:rPr>
        <w:t xml:space="preserve">Strong and weak lensing surveys should detect:</w:t>
      </w:r>
    </w:p>
    <w:p>
      <w:pPr>
        <w:pStyle w:val="ListParagraph"/>
        <w:pStyle w:val="ListParagraph"/>
        <w:numPr>
          <w:ilvl w:val="0"/>
          <w:numId w:val="1"/>
        </w:numPr>
        <w:numPr>
          <w:ilvl w:val="0"/>
          <w:numId w:val="11"/>
        </w:numPr>
      </w:pPr>
      <w:r>
        <w:rPr>
          <w:rStyle w:val="Normal"/>
        </w:rPr>
        <w:t xml:space="preserve">systematic enhancement relative to GR + baryons</w:t>
      </w:r>
    </w:p>
    <w:p>
      <w:pPr>
        <w:pBdr>
          <w:top w:val="single" w:color="auto" w:sz="12"/>
        </w:pBdr>
        <w:spacing w:after="0"/>
      </w:pPr>
    </w:p>
    <w:p>
      <w:pPr>
        <w:pStyle w:val="Heading2"/>
      </w:pPr>
      <w:r>
        <w:rPr>
          <w:rStyle w:val="Normal"/>
        </w:rPr>
        <w:t xml:space="preserve">7. Time-Domain Oscillations</w:t>
      </w:r>
    </w:p>
    <w:p>
      <w:pPr>
        <w:pStyle w:val="Heading3"/>
      </w:pPr>
      <w:r>
        <w:rPr>
          <w:rStyle w:val="Normal"/>
        </w:rPr>
        <w:t xml:space="preserve">7.1 Wave Signature</w:t>
      </w:r>
    </w:p>
    <w:p>
      <w:r>
        <w:rPr>
          <w:rStyle w:val="Normal"/>
        </w:rPr>
        <w:t xml:space="preserve">rho = rho0 + delta rho cos(m1 t)</w:t>
      </w:r>
    </w:p>
    <w:p>
      <w:pPr>
        <w:pBdr>
          <w:top w:val="single" w:color="auto" w:sz="12"/>
        </w:pBdr>
        <w:spacing w:after="0"/>
      </w:pPr>
    </w:p>
    <w:p>
      <w:pPr>
        <w:pStyle w:val="Heading3"/>
      </w:pPr>
      <w:r>
        <w:rPr>
          <w:rStyle w:val="Normal"/>
        </w:rPr>
        <w:t xml:space="preserve">7.2 Prediction</w:t>
      </w:r>
    </w:p>
    <w:p>
      <w:pPr>
        <w:pStyle w:val="ListParagraph"/>
        <w:pStyle w:val="ListParagraph"/>
        <w:numPr>
          <w:ilvl w:val="0"/>
          <w:numId w:val="1"/>
        </w:numPr>
        <w:numPr>
          <w:ilvl w:val="0"/>
          <w:numId w:val="12"/>
        </w:numPr>
      </w:pPr>
      <w:r>
        <w:rPr>
          <w:rStyle w:val="Normal"/>
        </w:rPr>
        <w:t xml:space="preserve">ultra-low frequency oscillations (~10^-8 Hz)</w:t>
      </w:r>
    </w:p>
    <w:p>
      <w:pPr>
        <w:pStyle w:val="ListParagraph"/>
        <w:pStyle w:val="ListParagraph"/>
        <w:numPr>
          <w:ilvl w:val="0"/>
          <w:numId w:val="1"/>
        </w:numPr>
        <w:numPr>
          <w:ilvl w:val="0"/>
          <w:numId w:val="12"/>
        </w:numPr>
      </w:pPr>
      <w:r>
        <w:rPr>
          <w:rStyle w:val="Normal"/>
        </w:rPr>
        <w:t xml:space="preserve">modulation of gravitational potential</w:t>
      </w:r>
    </w:p>
    <w:p>
      <w:pPr>
        <w:pBdr>
          <w:top w:val="single" w:color="auto" w:sz="12"/>
        </w:pBdr>
        <w:spacing w:after="0"/>
      </w:pPr>
    </w:p>
    <w:p>
      <w:pPr>
        <w:pStyle w:val="Heading3"/>
      </w:pPr>
      <w:r>
        <w:rPr>
          <w:rStyle w:val="Normal"/>
        </w:rPr>
        <w:t xml:space="preserve">7.3 Test</w:t>
      </w:r>
    </w:p>
    <w:p>
      <w:r>
        <w:rPr>
          <w:rStyle w:val="Normal"/>
        </w:rPr>
        <w:t xml:space="preserve">Detectable via:</w:t>
      </w:r>
    </w:p>
    <w:p>
      <w:pPr>
        <w:pStyle w:val="ListParagraph"/>
        <w:pStyle w:val="ListParagraph"/>
        <w:numPr>
          <w:ilvl w:val="0"/>
          <w:numId w:val="1"/>
        </w:numPr>
        <w:numPr>
          <w:ilvl w:val="0"/>
          <w:numId w:val="13"/>
        </w:numPr>
      </w:pPr>
      <w:r>
        <w:rPr>
          <w:rStyle w:val="Normal"/>
        </w:rPr>
        <w:t xml:space="preserve">pulsar timing arrays (SKA)</w:t>
      </w:r>
    </w:p>
    <w:p>
      <w:pPr>
        <w:pStyle w:val="ListParagraph"/>
        <w:pStyle w:val="ListParagraph"/>
        <w:numPr>
          <w:ilvl w:val="0"/>
          <w:numId w:val="1"/>
        </w:numPr>
        <w:numPr>
          <w:ilvl w:val="0"/>
          <w:numId w:val="13"/>
        </w:numPr>
      </w:pPr>
      <w:r>
        <w:rPr>
          <w:rStyle w:val="Normal"/>
        </w:rPr>
        <w:t xml:space="preserve">long-term gravitational monitoring</w:t>
      </w:r>
    </w:p>
    <w:p>
      <w:pPr>
        <w:pBdr>
          <w:top w:val="single" w:color="auto" w:sz="12"/>
        </w:pBdr>
        <w:spacing w:after="0"/>
      </w:pPr>
    </w:p>
    <w:p>
      <w:pPr>
        <w:pStyle w:val="Heading2"/>
      </w:pPr>
      <w:r>
        <w:rPr>
          <w:rStyle w:val="Normal"/>
        </w:rPr>
        <w:t xml:space="preserve">8. Halo Substructure</w:t>
      </w:r>
    </w:p>
    <w:p>
      <w:pPr>
        <w:pStyle w:val="Heading3"/>
      </w:pPr>
      <w:r>
        <w:rPr>
          <w:rStyle w:val="Normal"/>
        </w:rPr>
        <w:t xml:space="preserve">Prediction</w:t>
      </w:r>
    </w:p>
    <w:p>
      <w:pPr>
        <w:pStyle w:val="ListParagraph"/>
        <w:pStyle w:val="ListParagraph"/>
        <w:numPr>
          <w:ilvl w:val="0"/>
          <w:numId w:val="1"/>
        </w:numPr>
        <w:numPr>
          <w:ilvl w:val="0"/>
          <w:numId w:val="14"/>
        </w:numPr>
      </w:pPr>
      <w:r>
        <w:rPr>
          <w:rStyle w:val="Normal"/>
        </w:rPr>
        <w:t xml:space="preserve">exponential suppression of subhalos</w:t>
      </w:r>
    </w:p>
    <w:p>
      <w:pPr>
        <w:pStyle w:val="ListParagraph"/>
        <w:pStyle w:val="ListParagraph"/>
        <w:numPr>
          <w:ilvl w:val="0"/>
          <w:numId w:val="1"/>
        </w:numPr>
        <w:numPr>
          <w:ilvl w:val="0"/>
          <w:numId w:val="14"/>
        </w:numPr>
      </w:pPr>
      <w:r>
        <w:rPr>
          <w:rStyle w:val="Normal"/>
        </w:rPr>
        <w:t xml:space="preserve">smooth halo profiles lacking CDM fractality</w:t>
      </w:r>
    </w:p>
    <w:p>
      <w:pPr>
        <w:pBdr>
          <w:top w:val="single" w:color="auto" w:sz="12"/>
        </w:pBdr>
        <w:spacing w:after="0"/>
      </w:pPr>
    </w:p>
    <w:p>
      <w:pPr>
        <w:pStyle w:val="Heading3"/>
      </w:pPr>
      <w:r>
        <w:rPr>
          <w:rStyle w:val="Normal"/>
        </w:rPr>
        <w:t xml:space="preserve">Test</w:t>
      </w:r>
    </w:p>
    <w:p>
      <w:r>
        <w:rPr>
          <w:rStyle w:val="Normal"/>
        </w:rPr>
        <w:t xml:space="preserve">Satellite counts and halo maps should show:</w:t>
      </w:r>
    </w:p>
    <w:p>
      <w:pPr>
        <w:pStyle w:val="ListParagraph"/>
        <w:pStyle w:val="ListParagraph"/>
        <w:numPr>
          <w:ilvl w:val="0"/>
          <w:numId w:val="1"/>
        </w:numPr>
        <w:numPr>
          <w:ilvl w:val="0"/>
          <w:numId w:val="15"/>
        </w:numPr>
      </w:pPr>
      <w:r>
        <w:rPr>
          <w:rStyle w:val="Normal"/>
        </w:rPr>
        <w:t xml:space="preserve">fewer substructures than ΛCDM</w:t>
      </w:r>
    </w:p>
    <w:p>
      <w:pPr>
        <w:pBdr>
          <w:top w:val="single" w:color="auto" w:sz="12"/>
        </w:pBdr>
        <w:spacing w:after="0"/>
      </w:pPr>
    </w:p>
    <w:p>
      <w:pPr>
        <w:pStyle w:val="Heading2"/>
      </w:pPr>
      <w:r>
        <w:rPr>
          <w:rStyle w:val="Normal"/>
        </w:rPr>
        <w:t xml:space="preserve">9. Laboratory Constraints</w:t>
      </w:r>
    </w:p>
    <w:p>
      <w:r>
        <w:rPr>
          <w:rStyle w:val="Normal"/>
        </w:rPr>
        <w:t xml:space="preserve">Derived couplings:</w:t>
      </w:r>
    </w:p>
    <w:p>
      <w:pPr>
        <w:pStyle w:val="ListParagraph"/>
        <w:pStyle w:val="ListParagraph"/>
        <w:numPr>
          <w:ilvl w:val="0"/>
          <w:numId w:val="1"/>
        </w:numPr>
        <w:numPr>
          <w:ilvl w:val="0"/>
          <w:numId w:val="16"/>
        </w:numPr>
      </w:pPr>
      <w:r>
        <w:rPr>
          <w:rStyle w:val="Normal"/>
        </w:rPr>
        <w:t xml:space="preserve">Higgs portal: ε_H ~ 10^-40</w:t>
      </w:r>
    </w:p>
    <w:p>
      <w:pPr>
        <w:pStyle w:val="ListParagraph"/>
        <w:pStyle w:val="ListParagraph"/>
        <w:numPr>
          <w:ilvl w:val="0"/>
          <w:numId w:val="1"/>
        </w:numPr>
        <w:numPr>
          <w:ilvl w:val="0"/>
          <w:numId w:val="16"/>
        </w:numPr>
      </w:pPr>
      <w:r>
        <w:rPr>
          <w:rStyle w:val="Normal"/>
        </w:rPr>
        <w:t xml:space="preserve">Axion-photon: g_aγγ ~ 10^-38 GeV^-1</w:t>
      </w:r>
    </w:p>
    <w:p>
      <w:pPr>
        <w:pBdr>
          <w:top w:val="single" w:color="auto" w:sz="12"/>
        </w:pBdr>
        <w:spacing w:after="0"/>
      </w:pPr>
    </w:p>
    <w:p>
      <w:pPr>
        <w:pStyle w:val="Heading3"/>
      </w:pPr>
      <w:r>
        <w:rPr>
          <w:rStyle w:val="Normal"/>
        </w:rPr>
        <w:t xml:space="preserve">Prediction</w:t>
      </w:r>
    </w:p>
    <w:p>
      <w:pPr>
        <w:pStyle w:val="ListParagraph"/>
        <w:pStyle w:val="ListParagraph"/>
        <w:numPr>
          <w:ilvl w:val="0"/>
          <w:numId w:val="1"/>
        </w:numPr>
        <w:numPr>
          <w:ilvl w:val="0"/>
          <w:numId w:val="17"/>
        </w:numPr>
      </w:pPr>
      <w:r>
        <w:rPr>
          <w:rStyle w:val="Normal"/>
        </w:rPr>
        <w:t xml:space="preserve">no collider detection</w:t>
      </w:r>
    </w:p>
    <w:p>
      <w:pPr>
        <w:pStyle w:val="ListParagraph"/>
        <w:pStyle w:val="ListParagraph"/>
        <w:numPr>
          <w:ilvl w:val="0"/>
          <w:numId w:val="1"/>
        </w:numPr>
        <w:numPr>
          <w:ilvl w:val="0"/>
          <w:numId w:val="17"/>
        </w:numPr>
      </w:pPr>
      <w:r>
        <w:rPr>
          <w:rStyle w:val="Normal"/>
        </w:rPr>
        <w:t xml:space="preserve">no direct particle detection</w:t>
      </w:r>
    </w:p>
    <w:p>
      <w:pPr>
        <w:pBdr>
          <w:top w:val="single" w:color="auto" w:sz="12"/>
        </w:pBdr>
        <w:spacing w:after="0"/>
      </w:pPr>
    </w:p>
    <w:p>
      <w:pPr>
        <w:pStyle w:val="Heading2"/>
      </w:pPr>
      <w:r>
        <w:rPr>
          <w:rStyle w:val="Normal"/>
        </w:rPr>
        <w:t xml:space="preserve">10. Combined Signature</w:t>
      </w:r>
    </w:p>
    <w:p>
      <w:r>
        <w:rPr>
          <w:rStyle w:val="Normal"/>
        </w:rPr>
        <w:t xml:space="preserve">A confirmed detection requires simultaneous observation of:</w:t>
      </w:r>
    </w:p>
    <w:p>
      <w:pPr>
        <w:pStyle w:val="ListParagraph"/>
        <w:numPr>
          <w:ilvl w:val="0"/>
          <w:numId w:val="18"/>
        </w:numPr>
      </w:pPr>
      <w:r>
        <w:rPr>
          <w:rStyle w:val="Normal"/>
        </w:rPr>
        <w:t xml:space="preserve">Tully–Fisher relation with fixed normalization</w:t>
      </w:r>
    </w:p>
    <w:p>
      <w:pPr>
        <w:pStyle w:val="ListParagraph"/>
        <w:numPr>
          <w:ilvl w:val="0"/>
          <w:numId w:val="18"/>
        </w:numPr>
      </w:pPr>
      <w:r>
        <w:rPr>
          <w:rStyle w:val="Normal"/>
        </w:rPr>
        <w:t xml:space="preserve">kpc-scale halo cores</w:t>
      </w:r>
    </w:p>
    <w:p>
      <w:pPr>
        <w:pStyle w:val="ListParagraph"/>
        <w:numPr>
          <w:ilvl w:val="0"/>
          <w:numId w:val="18"/>
        </w:numPr>
      </w:pPr>
      <w:r>
        <w:rPr>
          <w:rStyle w:val="Normal"/>
        </w:rPr>
        <w:t xml:space="preserve">suppression of small-scale structure</w:t>
      </w:r>
    </w:p>
    <w:p>
      <w:pPr>
        <w:pStyle w:val="ListParagraph"/>
        <w:numPr>
          <w:ilvl w:val="0"/>
          <w:numId w:val="18"/>
        </w:numPr>
      </w:pPr>
      <w:r>
        <w:rPr>
          <w:rStyle w:val="Normal"/>
        </w:rPr>
        <w:t xml:space="preserve">enhanced lensing</w:t>
      </w:r>
    </w:p>
    <w:p>
      <w:pPr>
        <w:pStyle w:val="ListParagraph"/>
        <w:numPr>
          <w:ilvl w:val="0"/>
          <w:numId w:val="18"/>
        </w:numPr>
      </w:pPr>
      <w:r>
        <w:rPr>
          <w:rStyle w:val="Normal"/>
        </w:rPr>
        <w:t xml:space="preserve">smooth halos</w:t>
      </w:r>
    </w:p>
    <w:p>
      <w:pPr>
        <w:pStyle w:val="ListParagraph"/>
        <w:numPr>
          <w:ilvl w:val="0"/>
          <w:numId w:val="18"/>
        </w:numPr>
      </w:pPr>
      <w:r>
        <w:rPr>
          <w:rStyle w:val="Normal"/>
        </w:rPr>
        <w:t xml:space="preserve">nano-Hz oscillations</w:t>
      </w:r>
    </w:p>
    <w:p>
      <w:pPr>
        <w:pBdr>
          <w:top w:val="single" w:color="auto" w:sz="12"/>
        </w:pBdr>
        <w:spacing w:after="0"/>
      </w:pPr>
    </w:p>
    <w:p>
      <w:pPr>
        <w:pStyle w:val="Heading2"/>
      </w:pPr>
      <w:r>
        <w:rPr>
          <w:rStyle w:val="Normal"/>
        </w:rPr>
        <w:t xml:space="preserve">11. Theorem (Observational Signature Theorem)</w:t>
      </w:r>
    </w:p>
    <w:p>
      <w:r>
        <w:rPr>
          <w:rStyle w:val="Normal"/>
        </w:rPr>
        <w:t xml:space="preserve">A system defined by:</w:t>
      </w:r>
    </w:p>
    <w:p>
      <w:pPr>
        <w:pStyle w:val="ListParagraph"/>
        <w:pStyle w:val="ListParagraph"/>
        <w:numPr>
          <w:ilvl w:val="0"/>
          <w:numId w:val="1"/>
        </w:numPr>
        <w:numPr>
          <w:ilvl w:val="0"/>
          <w:numId w:val="19"/>
        </w:numPr>
      </w:pPr>
      <w:r>
        <w:rPr>
          <w:rStyle w:val="Normal"/>
        </w:rPr>
        <w:t xml:space="preserve">a = 11/72</w:t>
      </w:r>
    </w:p>
    <w:p>
      <w:pPr>
        <w:pStyle w:val="ListParagraph"/>
        <w:pStyle w:val="ListParagraph"/>
        <w:numPr>
          <w:ilvl w:val="0"/>
          <w:numId w:val="1"/>
        </w:numPr>
        <w:numPr>
          <w:ilvl w:val="0"/>
          <w:numId w:val="19"/>
        </w:numPr>
      </w:pPr>
      <w:r>
        <w:rPr>
          <w:rStyle w:val="Normal"/>
        </w:rPr>
        <w:t xml:space="preserve">R ≈ 1.5156</w:t>
      </w:r>
    </w:p>
    <w:p>
      <w:pPr>
        <w:pStyle w:val="ListParagraph"/>
        <w:pStyle w:val="ListParagraph"/>
        <w:numPr>
          <w:ilvl w:val="0"/>
          <w:numId w:val="1"/>
        </w:numPr>
        <w:numPr>
          <w:ilvl w:val="0"/>
          <w:numId w:val="19"/>
        </w:numPr>
      </w:pPr>
      <w:r>
        <w:rPr>
          <w:rStyle w:val="Normal"/>
        </w:rPr>
        <w:t xml:space="preserve">m1 ≈ 10^-22 eV</w:t>
      </w:r>
    </w:p>
    <w:p>
      <w:r>
        <w:rPr>
          <w:rStyle w:val="Normal"/>
        </w:rPr>
        <w:t xml:space="preserve">predicts a unique, multi-channel observational signature that cannot be reproduced by ΛCDM or MOND simultaneously.</w:t>
      </w:r>
    </w:p>
    <w:p>
      <w:pPr>
        <w:pBdr>
          <w:top w:val="single" w:color="auto" w:sz="12"/>
        </w:pBdr>
        <w:spacing w:after="0"/>
      </w:pPr>
    </w:p>
    <w:p>
      <w:pPr>
        <w:pStyle w:val="Heading2"/>
      </w:pPr>
      <w:r>
        <w:rPr>
          <w:rStyle w:val="Normal"/>
        </w:rPr>
        <w:t xml:space="preserve">12. Conclusion</w:t>
      </w:r>
    </w:p>
    <w:p>
      <w:r>
        <w:rPr>
          <w:rStyle w:val="Normal"/>
        </w:rPr>
        <w:t xml:space="preserve">The cone engine framework is now fully testable. All predicted observables follow from geometric invariants. The theory is falsifiable with current data, marking the transition from theoretical closure to empirical verification.</w:t>
      </w:r>
    </w:p>
    <w:p>
      <w:pPr>
        <w:pBdr>
          <w:top w:val="single" w:color="auto" w:sz="12"/>
        </w:pBdr>
        <w:spacing w:after="0"/>
      </w:pPr>
    </w:p>
    <w:p>
      <w:pPr>
        <w:pStyle w:val="Heading2"/>
      </w:pPr>
      <w:r>
        <w:rPr>
          <w:rStyle w:val="Normal"/>
        </w:rPr>
        <w:t xml:space="preserve">Final Statement</w:t>
      </w:r>
    </w:p>
    <w:p>
      <w:r>
        <w:rPr>
          <w:rStyle w:val="Normal"/>
        </w:rPr>
        <w:t xml:space="preserve">The validity of the framework no longer rests on internal consistency, but on observational confirmation.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8"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2026-05-11T00:03:56.170Z</dcterms:created>
  <dcterms:modified xsi:type="dcterms:W3CDTF">2026-05-11T00:03:56.170Z</dcterms:modified>
</cp:coreProperties>
</file>

<file path=docProps/custom.xml><?xml version="1.0" encoding="utf-8"?>
<Properties xmlns="http://schemas.openxmlformats.org/officeDocument/2006/custom-properties" xmlns:vt="http://schemas.openxmlformats.org/officeDocument/2006/docPropsVTypes"/>
</file>