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F1FCF" w14:textId="77777777" w:rsidR="00F27A1D" w:rsidRDefault="00F27A1D" w:rsidP="00F27A1D">
      <w:r>
        <w:t>Here is the plain text version of the paper, ready to hand off:</w:t>
      </w:r>
    </w:p>
    <w:p w14:paraId="5F43F767" w14:textId="77777777" w:rsidR="00F27A1D" w:rsidRDefault="00F27A1D" w:rsidP="00F27A1D"/>
    <w:p w14:paraId="4D7714E4" w14:textId="77777777" w:rsidR="00F27A1D" w:rsidRDefault="00F27A1D" w:rsidP="00F27A1D">
      <w:r>
        <w:t>---</w:t>
      </w:r>
    </w:p>
    <w:p w14:paraId="6C695A93" w14:textId="77777777" w:rsidR="00F27A1D" w:rsidRDefault="00F27A1D" w:rsidP="00F27A1D"/>
    <w:p w14:paraId="20C49AE3" w14:textId="77777777" w:rsidR="00F27A1D" w:rsidRDefault="00F27A1D" w:rsidP="00F27A1D">
      <w:r>
        <w:t>**TAFA: A Scalar Field Model of Galaxy Rotation Curves Without Dark Matter**</w:t>
      </w:r>
    </w:p>
    <w:p w14:paraId="3176B615" w14:textId="77777777" w:rsidR="00F27A1D" w:rsidRDefault="00F27A1D" w:rsidP="00F27A1D"/>
    <w:p w14:paraId="3233FF46" w14:textId="77777777" w:rsidR="00F27A1D" w:rsidRDefault="00F27A1D" w:rsidP="00F27A1D">
      <w:r>
        <w:t xml:space="preserve">Tony </w:t>
      </w:r>
      <w:proofErr w:type="spellStart"/>
      <w:r>
        <w:t>Kawas</w:t>
      </w:r>
      <w:proofErr w:type="spellEnd"/>
    </w:p>
    <w:p w14:paraId="0FD4EA63" w14:textId="77777777" w:rsidR="00F27A1D" w:rsidRDefault="00F27A1D" w:rsidP="00F27A1D">
      <w:r>
        <w:t>30 March 2026</w:t>
      </w:r>
    </w:p>
    <w:p w14:paraId="76309627" w14:textId="77777777" w:rsidR="00F27A1D" w:rsidRDefault="00F27A1D" w:rsidP="00F27A1D"/>
    <w:p w14:paraId="40FD4D3B" w14:textId="77777777" w:rsidR="00F27A1D" w:rsidRDefault="00F27A1D" w:rsidP="00F27A1D">
      <w:r>
        <w:t>---</w:t>
      </w:r>
    </w:p>
    <w:p w14:paraId="50889C09" w14:textId="77777777" w:rsidR="00F27A1D" w:rsidRDefault="00F27A1D" w:rsidP="00F27A1D"/>
    <w:p w14:paraId="23D6E9AD" w14:textId="77777777" w:rsidR="00F27A1D" w:rsidRDefault="00F27A1D" w:rsidP="00F27A1D">
      <w:r>
        <w:t>**Abstract**</w:t>
      </w:r>
    </w:p>
    <w:p w14:paraId="06CF549D" w14:textId="77777777" w:rsidR="00F27A1D" w:rsidRDefault="00F27A1D" w:rsidP="00F27A1D"/>
    <w:p w14:paraId="5AEDB871" w14:textId="77777777" w:rsidR="00F27A1D" w:rsidRDefault="00F27A1D" w:rsidP="00F27A1D">
      <w:r>
        <w:t>We present the Tensile Asymptotic Field Approximation (TAFA), a scalar field model that predicts the asymptotic flat rotation velocity of galaxies from baryonic mass alone, without invoking dark matter. The model yields a single analytical expression v∞ = (Λ²</w:t>
      </w:r>
      <w:r>
        <w:rPr>
          <w:rFonts w:ascii="Segoe UI Symbol" w:hAnsi="Segoe UI Symbol" w:cs="Segoe UI Symbol"/>
        </w:rPr>
        <w:t>∗</w:t>
      </w:r>
      <w:r>
        <w:t xml:space="preserve"> G M μ)^(1/4), calibrated using two universally applied constants fixed once across the full sample. Validated against the full SPARC database (N=125, Q≤2) with zero per-galaxy free parameters, the model achieves MAE = 0.080 </w:t>
      </w:r>
      <w:proofErr w:type="spellStart"/>
      <w:r>
        <w:t>dex</w:t>
      </w:r>
      <w:proofErr w:type="spellEnd"/>
      <w:r>
        <w:t xml:space="preserve"> (~19%) across all galaxies and slope 0.250 ± 0.03 with σ = 0.054 </w:t>
      </w:r>
      <w:proofErr w:type="spellStart"/>
      <w:r>
        <w:t>dex</w:t>
      </w:r>
      <w:proofErr w:type="spellEnd"/>
      <w:r>
        <w:t xml:space="preserve"> for stellar-dominated systems (</w:t>
      </w:r>
      <w:proofErr w:type="spellStart"/>
      <w:r>
        <w:t>f_gas</w:t>
      </w:r>
      <w:proofErr w:type="spellEnd"/>
      <w:r>
        <w:t xml:space="preserve"> &lt; 0.5, N=78), consistent with the theoretical quarter-power prediction. Residual analysis identifies a systematic offset for gas-dominated dwarf galaxies, attributed to a geometric scale mismatch when baryonic mass is dominated by an extended gas disk rather than a stellar disk. A completion ratio diagnostic r = </w:t>
      </w:r>
      <w:proofErr w:type="spellStart"/>
      <w:r>
        <w:t>v_last</w:t>
      </w:r>
      <w:proofErr w:type="spellEnd"/>
      <w:r>
        <w:t>/v∞ retains strong correlation with prediction error (−0.9818), confirming that radial coverage remains the primary determinant of model accuracy. Exploratory attempts to relate μ to cosmological combinations involving H0 did not improve the galaxy-sector fit; Λ</w:t>
      </w:r>
      <w:r>
        <w:rPr>
          <w:rFonts w:ascii="Segoe UI Symbol" w:hAnsi="Segoe UI Symbol" w:cs="Segoe UI Symbol"/>
        </w:rPr>
        <w:t>∗</w:t>
      </w:r>
      <w:r>
        <w:t xml:space="preserve"> and μ are therefore treated as independent empirical constants of the galactic sector.</w:t>
      </w:r>
    </w:p>
    <w:p w14:paraId="6CC9A3BC" w14:textId="77777777" w:rsidR="00F27A1D" w:rsidRDefault="00F27A1D" w:rsidP="00F27A1D"/>
    <w:p w14:paraId="0E9B5797" w14:textId="77777777" w:rsidR="00F27A1D" w:rsidRDefault="00F27A1D" w:rsidP="00F27A1D">
      <w:r>
        <w:t>---</w:t>
      </w:r>
    </w:p>
    <w:p w14:paraId="787BEBBB" w14:textId="77777777" w:rsidR="00F27A1D" w:rsidRDefault="00F27A1D" w:rsidP="00F27A1D"/>
    <w:p w14:paraId="450F67C2" w14:textId="77777777" w:rsidR="00F27A1D" w:rsidRDefault="00F27A1D" w:rsidP="00F27A1D">
      <w:r>
        <w:t>**1. Introduction**</w:t>
      </w:r>
    </w:p>
    <w:p w14:paraId="7B0C5CDB" w14:textId="77777777" w:rsidR="00F27A1D" w:rsidRDefault="00F27A1D" w:rsidP="00F27A1D"/>
    <w:p w14:paraId="24534688" w14:textId="77777777" w:rsidR="00F27A1D" w:rsidRDefault="00F27A1D" w:rsidP="00F27A1D">
      <w:r>
        <w:t>The observed flatness of galaxy rotation curves at large radii constitutes one of the most robust anomalies in modern astrophysics. In the standard ΛCDM framework, this flatness is attributed to extended dark matter haloes whose density profiles are tuned to match each galaxy individually. Despite the success of this approach at cosmological scales, no direct detection of dark matter particles has been achieved, and the galaxy-scale predictions of ΛCDM continue to face challenges including the core-cusp problem and the too-big-to-fail problem.</w:t>
      </w:r>
    </w:p>
    <w:p w14:paraId="29C58462" w14:textId="77777777" w:rsidR="00F27A1D" w:rsidRDefault="00F27A1D" w:rsidP="00F27A1D"/>
    <w:p w14:paraId="19746731" w14:textId="77777777" w:rsidR="00F27A1D" w:rsidRDefault="00F27A1D" w:rsidP="00F27A1D">
      <w:r>
        <w:t>Modified Newtonian Dynamics (MOND) [</w:t>
      </w:r>
      <w:proofErr w:type="spellStart"/>
      <w:r>
        <w:t>Milgrom</w:t>
      </w:r>
      <w:proofErr w:type="spellEnd"/>
      <w:r>
        <w:t xml:space="preserve"> 1983] offers a phenomenological alternative, replacing dark matter with a modification of gravity below a critical acceleration a0 ≈ 1.2 × 10^(−10) m s^(−2). MOND successfully predicts the Baryonic Tully-Fisher Relation (BTFR) and reproduces rotation curves of many galaxies, but lacks a complete relativistic formulation and does not address the cosmological sector.</w:t>
      </w:r>
    </w:p>
    <w:p w14:paraId="21A77022" w14:textId="77777777" w:rsidR="00F27A1D" w:rsidRDefault="00F27A1D" w:rsidP="00F27A1D"/>
    <w:p w14:paraId="2F859E12" w14:textId="77777777" w:rsidR="00F27A1D" w:rsidRDefault="00F27A1D" w:rsidP="00F27A1D">
      <w:r>
        <w:t>We present the Tensile Asymptotic Field Approximation (TAFA), a scalar field model that predicts asymptotic rotation velocities from baryonic mass alone using two universally calibrated constants and no per-galaxy free parameters. The model is motivated by a cone-field geometry in which a scalar field mediates an effective tension at large galactic radii. The asymptotic velocity formula</w:t>
      </w:r>
    </w:p>
    <w:p w14:paraId="340DEA96" w14:textId="77777777" w:rsidR="00F27A1D" w:rsidRDefault="00F27A1D" w:rsidP="00F27A1D"/>
    <w:p w14:paraId="14ED525D" w14:textId="77777777" w:rsidR="00F27A1D" w:rsidRDefault="00F27A1D" w:rsidP="00F27A1D">
      <w:r>
        <w:t>v∞ = ( Λ²</w:t>
      </w:r>
      <w:r>
        <w:rPr>
          <w:rFonts w:ascii="Segoe UI Symbol" w:hAnsi="Segoe UI Symbol" w:cs="Segoe UI Symbol"/>
        </w:rPr>
        <w:t>∗</w:t>
      </w:r>
      <w:r>
        <w:t xml:space="preserve"> G </w:t>
      </w:r>
      <w:proofErr w:type="spellStart"/>
      <w:r>
        <w:t>M_bar</w:t>
      </w:r>
      <w:proofErr w:type="spellEnd"/>
      <w:r>
        <w:t xml:space="preserve"> μ )^(1/4)     ... (1)</w:t>
      </w:r>
    </w:p>
    <w:p w14:paraId="6F7D7367" w14:textId="77777777" w:rsidR="00F27A1D" w:rsidRDefault="00F27A1D" w:rsidP="00F27A1D"/>
    <w:p w14:paraId="3AC12A68" w14:textId="77777777" w:rsidR="00F27A1D" w:rsidRDefault="00F27A1D" w:rsidP="00F27A1D">
      <w:r>
        <w:t>emerges from the field equations in the tensile asymptotic regime and requires no modification of gravity.</w:t>
      </w:r>
    </w:p>
    <w:p w14:paraId="1F84B884" w14:textId="77777777" w:rsidR="00F27A1D" w:rsidRDefault="00F27A1D" w:rsidP="00F27A1D"/>
    <w:p w14:paraId="41A76689" w14:textId="77777777" w:rsidR="00F27A1D" w:rsidRDefault="00F27A1D" w:rsidP="00F27A1D">
      <w:r>
        <w:t>This paper presents the TAFA formula, its physical motivation, and its validation against the full SPARC database [</w:t>
      </w:r>
      <w:proofErr w:type="spellStart"/>
      <w:r>
        <w:t>Lelli</w:t>
      </w:r>
      <w:proofErr w:type="spellEnd"/>
      <w:r>
        <w:t xml:space="preserve"> 2016]. Papers 2 and 3 address the gas-dominated correction from cone-field geometry and the cosmological sector respectively.</w:t>
      </w:r>
    </w:p>
    <w:p w14:paraId="4E1573A7" w14:textId="77777777" w:rsidR="00F27A1D" w:rsidRDefault="00F27A1D" w:rsidP="00F27A1D"/>
    <w:p w14:paraId="2802BE5D" w14:textId="77777777" w:rsidR="00F27A1D" w:rsidRDefault="00F27A1D" w:rsidP="00F27A1D">
      <w:r>
        <w:t>---</w:t>
      </w:r>
    </w:p>
    <w:p w14:paraId="0C4DB075" w14:textId="77777777" w:rsidR="00F27A1D" w:rsidRDefault="00F27A1D" w:rsidP="00F27A1D"/>
    <w:p w14:paraId="1B773499" w14:textId="77777777" w:rsidR="00F27A1D" w:rsidRDefault="00F27A1D" w:rsidP="00F27A1D">
      <w:r>
        <w:t>**2. The TAFA Formula**</w:t>
      </w:r>
    </w:p>
    <w:p w14:paraId="47299EFC" w14:textId="77777777" w:rsidR="00F27A1D" w:rsidRDefault="00F27A1D" w:rsidP="00F27A1D"/>
    <w:p w14:paraId="22C4F560" w14:textId="77777777" w:rsidR="00F27A1D" w:rsidRDefault="00F27A1D" w:rsidP="00F27A1D">
      <w:r>
        <w:t>**2.1 Physical Motivation**</w:t>
      </w:r>
    </w:p>
    <w:p w14:paraId="790636D1" w14:textId="77777777" w:rsidR="00F27A1D" w:rsidRDefault="00F27A1D" w:rsidP="00F27A1D"/>
    <w:p w14:paraId="7E71F30C" w14:textId="77777777" w:rsidR="00F27A1D" w:rsidRDefault="00F27A1D" w:rsidP="00F27A1D">
      <w:r>
        <w:t>The TAFA scalar field φ couples to baryonic matter and develops a tensile configuration at large radii. In the asymptotic regime, the field equation reduces to a balance between the field tension and the gravitational potential of the baryonic mass. The characteristic velocity scale emerging from this balance is</w:t>
      </w:r>
    </w:p>
    <w:p w14:paraId="74860E9D" w14:textId="77777777" w:rsidR="00F27A1D" w:rsidRDefault="00F27A1D" w:rsidP="00F27A1D"/>
    <w:p w14:paraId="55EB9598" w14:textId="77777777" w:rsidR="00F27A1D" w:rsidRDefault="00F27A1D" w:rsidP="00F27A1D">
      <w:r>
        <w:t>v⁴∞ = Λ²</w:t>
      </w:r>
      <w:r>
        <w:rPr>
          <w:rFonts w:ascii="Segoe UI Symbol" w:hAnsi="Segoe UI Symbol" w:cs="Segoe UI Symbol"/>
        </w:rPr>
        <w:t>∗</w:t>
      </w:r>
      <w:r>
        <w:t xml:space="preserve"> G </w:t>
      </w:r>
      <w:proofErr w:type="spellStart"/>
      <w:r>
        <w:t>M_bar</w:t>
      </w:r>
      <w:proofErr w:type="spellEnd"/>
      <w:r>
        <w:t xml:space="preserve"> μ     ... (2)</w:t>
      </w:r>
    </w:p>
    <w:p w14:paraId="49D6CC19" w14:textId="77777777" w:rsidR="00F27A1D" w:rsidRDefault="00F27A1D" w:rsidP="00F27A1D"/>
    <w:p w14:paraId="5060B9CA" w14:textId="77777777" w:rsidR="00F27A1D" w:rsidRDefault="00F27A1D" w:rsidP="00F27A1D">
      <w:r>
        <w:t>where Λ</w:t>
      </w:r>
      <w:r>
        <w:rPr>
          <w:rFonts w:ascii="Segoe UI Symbol" w:hAnsi="Segoe UI Symbol" w:cs="Segoe UI Symbol"/>
        </w:rPr>
        <w:t>∗</w:t>
      </w:r>
      <w:r>
        <w:t xml:space="preserve"> is the field amplitude constant (units: km s^(−1) </w:t>
      </w:r>
      <w:proofErr w:type="spellStart"/>
      <w:r>
        <w:t>kpc</w:t>
      </w:r>
      <w:proofErr w:type="spellEnd"/>
      <w:r>
        <w:t xml:space="preserve">^(1/2)), μ is the field scale constant (units: </w:t>
      </w:r>
      <w:proofErr w:type="spellStart"/>
      <w:r>
        <w:t>kpc</w:t>
      </w:r>
      <w:proofErr w:type="spellEnd"/>
      <w:r>
        <w:t xml:space="preserve">^(−1)), G is Newton's constant, and </w:t>
      </w:r>
      <w:proofErr w:type="spellStart"/>
      <w:r>
        <w:t>M_bar</w:t>
      </w:r>
      <w:proofErr w:type="spellEnd"/>
      <w:r>
        <w:t xml:space="preserve"> is the total baryonic mass.</w:t>
      </w:r>
    </w:p>
    <w:p w14:paraId="29C46B00" w14:textId="77777777" w:rsidR="00F27A1D" w:rsidRDefault="00F27A1D" w:rsidP="00F27A1D"/>
    <w:p w14:paraId="6F49B910" w14:textId="77777777" w:rsidR="00F27A1D" w:rsidRDefault="00F27A1D" w:rsidP="00F27A1D">
      <w:r>
        <w:t>**2.2 Analytical Expression**</w:t>
      </w:r>
    </w:p>
    <w:p w14:paraId="7A4D8163" w14:textId="77777777" w:rsidR="00F27A1D" w:rsidRDefault="00F27A1D" w:rsidP="00F27A1D"/>
    <w:p w14:paraId="0A69A66F" w14:textId="77777777" w:rsidR="00F27A1D" w:rsidRDefault="00F27A1D" w:rsidP="00F27A1D">
      <w:r>
        <w:t>The full rotation velocity profile in TAFA is:</w:t>
      </w:r>
    </w:p>
    <w:p w14:paraId="1222A05B" w14:textId="77777777" w:rsidR="00F27A1D" w:rsidRDefault="00F27A1D" w:rsidP="00F27A1D"/>
    <w:p w14:paraId="556E8718" w14:textId="77777777" w:rsidR="00F27A1D" w:rsidRDefault="00F27A1D" w:rsidP="00F27A1D">
      <w:r>
        <w:t xml:space="preserve">v(r) = v∞ [ 1 − </w:t>
      </w:r>
      <w:proofErr w:type="spellStart"/>
      <w:r>
        <w:t>exp</w:t>
      </w:r>
      <w:proofErr w:type="spellEnd"/>
      <w:r>
        <w:t>(−r/</w:t>
      </w:r>
      <w:proofErr w:type="spellStart"/>
      <w:r>
        <w:t>r_p</w:t>
      </w:r>
      <w:proofErr w:type="spellEnd"/>
      <w:r>
        <w:t>) ]^(1/2)     ... (3)</w:t>
      </w:r>
    </w:p>
    <w:p w14:paraId="0C417ADD" w14:textId="77777777" w:rsidR="00F27A1D" w:rsidRDefault="00F27A1D" w:rsidP="00F27A1D"/>
    <w:p w14:paraId="47132D47" w14:textId="77777777" w:rsidR="00F27A1D" w:rsidRDefault="00F27A1D" w:rsidP="00F27A1D">
      <w:r>
        <w:t xml:space="preserve">where </w:t>
      </w:r>
      <w:proofErr w:type="spellStart"/>
      <w:r>
        <w:t>r_p</w:t>
      </w:r>
      <w:proofErr w:type="spellEnd"/>
      <w:r>
        <w:t xml:space="preserve"> = 1/μ is the pause radius at which the field transitions from the inner to the asymptotic regime.</w:t>
      </w:r>
    </w:p>
    <w:p w14:paraId="45BCD116" w14:textId="77777777" w:rsidR="00F27A1D" w:rsidRDefault="00F27A1D" w:rsidP="00F27A1D"/>
    <w:p w14:paraId="77AE2017" w14:textId="77777777" w:rsidR="00F27A1D" w:rsidRDefault="00F27A1D" w:rsidP="00F27A1D">
      <w:r>
        <w:t>**2.3 Full Velocity Profile**</w:t>
      </w:r>
    </w:p>
    <w:p w14:paraId="6E121028" w14:textId="77777777" w:rsidR="00F27A1D" w:rsidRDefault="00F27A1D" w:rsidP="00F27A1D"/>
    <w:p w14:paraId="4602CDD6" w14:textId="77777777" w:rsidR="00F27A1D" w:rsidRDefault="00F27A1D" w:rsidP="00F27A1D">
      <w:r>
        <w:t xml:space="preserve">The velocity profile rises from zero at r=0, passes through the pause radius </w:t>
      </w:r>
      <w:proofErr w:type="spellStart"/>
      <w:r>
        <w:t>r_p</w:t>
      </w:r>
      <w:proofErr w:type="spellEnd"/>
      <w:r>
        <w:t>, and asymptotes to v∞ at large r. The transition is smooth and controlled entirely by μ. No additional shape parameters are introduced.</w:t>
      </w:r>
    </w:p>
    <w:p w14:paraId="749F5598" w14:textId="77777777" w:rsidR="00F27A1D" w:rsidRDefault="00F27A1D" w:rsidP="00F27A1D"/>
    <w:p w14:paraId="1FA393AB" w14:textId="77777777" w:rsidR="00F27A1D" w:rsidRDefault="00F27A1D" w:rsidP="00F27A1D">
      <w:r>
        <w:t>**2.4 Parameter Summary**</w:t>
      </w:r>
    </w:p>
    <w:p w14:paraId="6164CCBA" w14:textId="77777777" w:rsidR="00F27A1D" w:rsidRDefault="00F27A1D" w:rsidP="00F27A1D"/>
    <w:p w14:paraId="730EF1F4" w14:textId="77777777" w:rsidR="00F27A1D" w:rsidRDefault="00F27A1D" w:rsidP="00F27A1D">
      <w:r>
        <w:t>Table 1: TAFA universal constants.</w:t>
      </w:r>
    </w:p>
    <w:p w14:paraId="1F651D8C" w14:textId="77777777" w:rsidR="00F27A1D" w:rsidRDefault="00F27A1D" w:rsidP="00F27A1D"/>
    <w:p w14:paraId="052B39BD" w14:textId="77777777" w:rsidR="00F27A1D" w:rsidRDefault="00F27A1D" w:rsidP="00F27A1D">
      <w:r>
        <w:t>| Parameter | Value | Units |</w:t>
      </w:r>
    </w:p>
    <w:p w14:paraId="6652ABC6" w14:textId="77777777" w:rsidR="00F27A1D" w:rsidRDefault="00F27A1D" w:rsidP="00F27A1D">
      <w:r>
        <w:t>|---|---|---|</w:t>
      </w:r>
    </w:p>
    <w:p w14:paraId="0C94B9E7" w14:textId="77777777" w:rsidR="00F27A1D" w:rsidRDefault="00F27A1D" w:rsidP="00F27A1D">
      <w:r>
        <w:t>| Λ</w:t>
      </w:r>
      <w:r>
        <w:rPr>
          <w:rFonts w:ascii="Segoe UI Symbol" w:hAnsi="Segoe UI Symbol" w:cs="Segoe UI Symbol"/>
        </w:rPr>
        <w:t>∗</w:t>
      </w:r>
      <w:r>
        <w:t xml:space="preserve"> | 175.8 | km s^(−1) </w:t>
      </w:r>
      <w:proofErr w:type="spellStart"/>
      <w:r>
        <w:t>kpc</w:t>
      </w:r>
      <w:proofErr w:type="spellEnd"/>
      <w:r>
        <w:t>^(1/2) |</w:t>
      </w:r>
    </w:p>
    <w:p w14:paraId="40AC86C5" w14:textId="77777777" w:rsidR="00F27A1D" w:rsidRDefault="00F27A1D" w:rsidP="00F27A1D">
      <w:r>
        <w:t xml:space="preserve">| μ | 0.0824 | </w:t>
      </w:r>
      <w:proofErr w:type="spellStart"/>
      <w:r>
        <w:t>kpc</w:t>
      </w:r>
      <w:proofErr w:type="spellEnd"/>
      <w:r>
        <w:t>^(−1) |</w:t>
      </w:r>
    </w:p>
    <w:p w14:paraId="35BB01B8" w14:textId="77777777" w:rsidR="00F27A1D" w:rsidRDefault="00F27A1D" w:rsidP="00F27A1D">
      <w:r>
        <w:t xml:space="preserve">| </w:t>
      </w:r>
      <w:proofErr w:type="spellStart"/>
      <w:r>
        <w:t>r_p</w:t>
      </w:r>
      <w:proofErr w:type="spellEnd"/>
      <w:r>
        <w:t xml:space="preserve"> = 1/μ | 12.1 | </w:t>
      </w:r>
      <w:proofErr w:type="spellStart"/>
      <w:r>
        <w:t>kpc</w:t>
      </w:r>
      <w:proofErr w:type="spellEnd"/>
      <w:r>
        <w:t xml:space="preserve"> |</w:t>
      </w:r>
    </w:p>
    <w:p w14:paraId="623DB4A0" w14:textId="77777777" w:rsidR="00F27A1D" w:rsidRDefault="00F27A1D" w:rsidP="00F27A1D"/>
    <w:p w14:paraId="74475495" w14:textId="77777777" w:rsidR="00F27A1D" w:rsidRDefault="00F27A1D" w:rsidP="00F27A1D">
      <w:r>
        <w:t>These two constants are fixed from independent calibration and held frozen throughout all validation tests.</w:t>
      </w:r>
    </w:p>
    <w:p w14:paraId="6F84DEFF" w14:textId="77777777" w:rsidR="00F27A1D" w:rsidRDefault="00F27A1D" w:rsidP="00F27A1D"/>
    <w:p w14:paraId="576BDB0A" w14:textId="77777777" w:rsidR="00F27A1D" w:rsidRDefault="00F27A1D" w:rsidP="00F27A1D">
      <w:r>
        <w:t>**2.5 Geometric Origin**</w:t>
      </w:r>
    </w:p>
    <w:p w14:paraId="5FBEF8F4" w14:textId="77777777" w:rsidR="00F27A1D" w:rsidRDefault="00F27A1D" w:rsidP="00F27A1D"/>
    <w:p w14:paraId="3C619F2D" w14:textId="77777777" w:rsidR="00F27A1D" w:rsidRDefault="00F27A1D" w:rsidP="00F27A1D">
      <w:r>
        <w:t xml:space="preserve">The cone-field geometry underlying TAFA is detailed in Appendices A through K. The key geometric result is that the pause radius </w:t>
      </w:r>
      <w:proofErr w:type="spellStart"/>
      <w:r>
        <w:t>r_p</w:t>
      </w:r>
      <w:proofErr w:type="spellEnd"/>
      <w:r>
        <w:t xml:space="preserve"> corresponds to the cone transition point where the scalar field changes from a compressive to a tensile configuration. The asymptotic formula Eq.(1) is the leading-order result of the tensile regime. Higher-order corrections and the gas-disk </w:t>
      </w:r>
      <w:proofErr w:type="spellStart"/>
      <w:r>
        <w:t>generalisation</w:t>
      </w:r>
      <w:proofErr w:type="spellEnd"/>
      <w:r>
        <w:t xml:space="preserve"> are deferred to Paper 2.</w:t>
      </w:r>
    </w:p>
    <w:p w14:paraId="082468D4" w14:textId="77777777" w:rsidR="00F27A1D" w:rsidRDefault="00F27A1D" w:rsidP="00F27A1D"/>
    <w:p w14:paraId="77D63A92" w14:textId="77777777" w:rsidR="00F27A1D" w:rsidRDefault="00F27A1D" w:rsidP="00F27A1D">
      <w:r>
        <w:t>---</w:t>
      </w:r>
    </w:p>
    <w:p w14:paraId="7091DDA9" w14:textId="77777777" w:rsidR="00F27A1D" w:rsidRDefault="00F27A1D" w:rsidP="00F27A1D"/>
    <w:p w14:paraId="26F18885" w14:textId="77777777" w:rsidR="00F27A1D" w:rsidRDefault="00F27A1D" w:rsidP="00F27A1D">
      <w:r>
        <w:t>**3. Data and Methods**</w:t>
      </w:r>
    </w:p>
    <w:p w14:paraId="1B0F0DFE" w14:textId="77777777" w:rsidR="00F27A1D" w:rsidRDefault="00F27A1D" w:rsidP="00F27A1D"/>
    <w:p w14:paraId="2B987B2D" w14:textId="77777777" w:rsidR="00F27A1D" w:rsidRDefault="00F27A1D" w:rsidP="00F27A1D">
      <w:r>
        <w:t>**3.1 SPARC Database**</w:t>
      </w:r>
    </w:p>
    <w:p w14:paraId="13BA4624" w14:textId="77777777" w:rsidR="00F27A1D" w:rsidRDefault="00F27A1D" w:rsidP="00F27A1D"/>
    <w:p w14:paraId="6C218FEB" w14:textId="77777777" w:rsidR="00F27A1D" w:rsidRDefault="00F27A1D" w:rsidP="00F27A1D">
      <w:r>
        <w:t>We use the SPARC database [</w:t>
      </w:r>
      <w:proofErr w:type="spellStart"/>
      <w:r>
        <w:t>Lelli</w:t>
      </w:r>
      <w:proofErr w:type="spellEnd"/>
      <w:r>
        <w:t xml:space="preserve"> 2016], consisting of 125 galaxies with quality flag Q≤2, spanning baryonic masses from 10^7 to 10^11 M</w:t>
      </w:r>
      <w:r>
        <w:rPr>
          <w:rFonts w:ascii="Segoe UI Symbol" w:hAnsi="Segoe UI Symbol" w:cs="Segoe UI Symbol"/>
        </w:rPr>
        <w:t>☉</w:t>
      </w:r>
      <w:r>
        <w:t xml:space="preserve">. The Baryonic Tully-Fisher Relation (BTFR) test uses asymptotic velocities </w:t>
      </w:r>
      <w:proofErr w:type="spellStart"/>
      <w:r>
        <w:t>V_flat</w:t>
      </w:r>
      <w:proofErr w:type="spellEnd"/>
      <w:r>
        <w:t xml:space="preserve"> directly from the SPARC catalogue, requiring no per-galaxy profile fitting. Baryonic mass is computed as:</w:t>
      </w:r>
    </w:p>
    <w:p w14:paraId="5E9B1717" w14:textId="77777777" w:rsidR="00F27A1D" w:rsidRDefault="00F27A1D" w:rsidP="00F27A1D"/>
    <w:p w14:paraId="7ED1BCC5" w14:textId="77777777" w:rsidR="00F27A1D" w:rsidRDefault="00F27A1D" w:rsidP="00F27A1D">
      <w:proofErr w:type="spellStart"/>
      <w:r>
        <w:t>M_bar</w:t>
      </w:r>
      <w:proofErr w:type="spellEnd"/>
      <w:r>
        <w:t xml:space="preserve"> = Υ</w:t>
      </w:r>
      <w:r>
        <w:rPr>
          <w:rFonts w:ascii="Segoe UI Symbol" w:hAnsi="Segoe UI Symbol" w:cs="Segoe UI Symbol"/>
        </w:rPr>
        <w:t>∗</w:t>
      </w:r>
      <w:r>
        <w:t xml:space="preserve"> L_3.6 + 1.33 M_HI     ... (4)</w:t>
      </w:r>
    </w:p>
    <w:p w14:paraId="4F43D597" w14:textId="77777777" w:rsidR="00F27A1D" w:rsidRDefault="00F27A1D" w:rsidP="00F27A1D"/>
    <w:p w14:paraId="7865DDA4" w14:textId="77777777" w:rsidR="00F27A1D" w:rsidRDefault="00F27A1D" w:rsidP="00F27A1D">
      <w:r>
        <w:t>where Υ</w:t>
      </w:r>
      <w:r>
        <w:rPr>
          <w:rFonts w:ascii="Segoe UI Symbol" w:hAnsi="Segoe UI Symbol" w:cs="Segoe UI Symbol"/>
        </w:rPr>
        <w:t>∗</w:t>
      </w:r>
      <w:r>
        <w:t xml:space="preserve"> = 0.5 M</w:t>
      </w:r>
      <w:r>
        <w:rPr>
          <w:rFonts w:ascii="Segoe UI Symbol" w:hAnsi="Segoe UI Symbol" w:cs="Segoe UI Symbol"/>
        </w:rPr>
        <w:t>☉</w:t>
      </w:r>
      <w:r>
        <w:t>/L</w:t>
      </w:r>
      <w:r>
        <w:rPr>
          <w:rFonts w:ascii="Segoe UI Symbol" w:hAnsi="Segoe UI Symbol" w:cs="Segoe UI Symbol"/>
        </w:rPr>
        <w:t>☉</w:t>
      </w:r>
      <w:r>
        <w:t xml:space="preserve"> is the stellar mass-to-light ratio at 3.6 </w:t>
      </w:r>
      <w:proofErr w:type="spellStart"/>
      <w:r>
        <w:t>μm</w:t>
      </w:r>
      <w:proofErr w:type="spellEnd"/>
      <w:r>
        <w:t xml:space="preserve"> and the factor 1.33 accounts for helium. This constitutes a zero-free-parameter test of the TAFA asymptotic prediction.</w:t>
      </w:r>
    </w:p>
    <w:p w14:paraId="76F4C9F8" w14:textId="77777777" w:rsidR="00F27A1D" w:rsidRDefault="00F27A1D" w:rsidP="00F27A1D"/>
    <w:p w14:paraId="27F536CA" w14:textId="77777777" w:rsidR="00F27A1D" w:rsidRDefault="00F27A1D" w:rsidP="00F27A1D">
      <w:r>
        <w:t>**3.2 Validation Protocol**</w:t>
      </w:r>
    </w:p>
    <w:p w14:paraId="0543BB6D" w14:textId="77777777" w:rsidR="00F27A1D" w:rsidRDefault="00F27A1D" w:rsidP="00F27A1D"/>
    <w:p w14:paraId="127A087C" w14:textId="77777777" w:rsidR="00F27A1D" w:rsidRDefault="00F27A1D" w:rsidP="00F27A1D">
      <w:r>
        <w:t>Two galaxies are used to calibrate the constants Λ</w:t>
      </w:r>
      <w:r>
        <w:rPr>
          <w:rFonts w:ascii="Segoe UI Symbol" w:hAnsi="Segoe UI Symbol" w:cs="Segoe UI Symbol"/>
        </w:rPr>
        <w:t>∗</w:t>
      </w:r>
      <w:r>
        <w:t xml:space="preserve"> and μ. The remaining 123 galaxies form a blind validation set. No per-galaxy tuning is applied to the asymptotic prediction. The BTFR slope is measured by ordinary least-squares regression of log10 </w:t>
      </w:r>
      <w:proofErr w:type="spellStart"/>
      <w:r>
        <w:t>V_flat</w:t>
      </w:r>
      <w:proofErr w:type="spellEnd"/>
      <w:r>
        <w:t xml:space="preserve"> on log10 </w:t>
      </w:r>
      <w:proofErr w:type="spellStart"/>
      <w:r>
        <w:t>M_bar</w:t>
      </w:r>
      <w:proofErr w:type="spellEnd"/>
      <w:r>
        <w:t>, with the theoretical prediction requiring a slope of exactly 0.25.</w:t>
      </w:r>
    </w:p>
    <w:p w14:paraId="6EA44640" w14:textId="77777777" w:rsidR="00F27A1D" w:rsidRDefault="00F27A1D" w:rsidP="00F27A1D"/>
    <w:p w14:paraId="2F27F0D9" w14:textId="77777777" w:rsidR="00F27A1D" w:rsidRDefault="00F27A1D" w:rsidP="00F27A1D">
      <w:r>
        <w:t>**3.3 Error Metric**</w:t>
      </w:r>
    </w:p>
    <w:p w14:paraId="2A4F8861" w14:textId="77777777" w:rsidR="00F27A1D" w:rsidRDefault="00F27A1D" w:rsidP="00F27A1D"/>
    <w:p w14:paraId="482FB905" w14:textId="77777777" w:rsidR="00F27A1D" w:rsidRDefault="00F27A1D" w:rsidP="00F27A1D">
      <w:r>
        <w:t>The primary error metric is the mean absolute error in log-space:</w:t>
      </w:r>
    </w:p>
    <w:p w14:paraId="69D9CF1A" w14:textId="77777777" w:rsidR="00F27A1D" w:rsidRDefault="00F27A1D" w:rsidP="00F27A1D"/>
    <w:p w14:paraId="63EB13ED" w14:textId="77777777" w:rsidR="00F27A1D" w:rsidRDefault="00F27A1D" w:rsidP="00F27A1D">
      <w:r>
        <w:t xml:space="preserve">MAE = (1/N) Σ |log10 </w:t>
      </w:r>
      <w:proofErr w:type="spellStart"/>
      <w:r>
        <w:t>V_obs,i</w:t>
      </w:r>
      <w:proofErr w:type="spellEnd"/>
      <w:r>
        <w:t xml:space="preserve"> − log10 </w:t>
      </w:r>
      <w:proofErr w:type="spellStart"/>
      <w:r>
        <w:t>V_pred,i</w:t>
      </w:r>
      <w:proofErr w:type="spellEnd"/>
      <w:r>
        <w:t>|     ... (5)</w:t>
      </w:r>
    </w:p>
    <w:p w14:paraId="4C685220" w14:textId="77777777" w:rsidR="00F27A1D" w:rsidRDefault="00F27A1D" w:rsidP="00F27A1D"/>
    <w:p w14:paraId="59236619" w14:textId="77777777" w:rsidR="00F27A1D" w:rsidRDefault="00F27A1D" w:rsidP="00F27A1D">
      <w:r>
        <w:t>**3.4 Completion Ratio**</w:t>
      </w:r>
    </w:p>
    <w:p w14:paraId="3E10AA12" w14:textId="77777777" w:rsidR="00F27A1D" w:rsidRDefault="00F27A1D" w:rsidP="00F27A1D"/>
    <w:p w14:paraId="205937FA" w14:textId="77777777" w:rsidR="00F27A1D" w:rsidRDefault="00F27A1D" w:rsidP="00F27A1D">
      <w:r>
        <w:t>The completion ratio is defined as:</w:t>
      </w:r>
    </w:p>
    <w:p w14:paraId="19C53795" w14:textId="77777777" w:rsidR="00F27A1D" w:rsidRDefault="00F27A1D" w:rsidP="00F27A1D"/>
    <w:p w14:paraId="3DF206BA" w14:textId="77777777" w:rsidR="00F27A1D" w:rsidRDefault="00F27A1D" w:rsidP="00F27A1D">
      <w:r>
        <w:t xml:space="preserve">r = </w:t>
      </w:r>
      <w:proofErr w:type="spellStart"/>
      <w:r>
        <w:t>v_last</w:t>
      </w:r>
      <w:proofErr w:type="spellEnd"/>
      <w:r>
        <w:t xml:space="preserve"> / v∞     ... (6)</w:t>
      </w:r>
    </w:p>
    <w:p w14:paraId="08F8DEDF" w14:textId="77777777" w:rsidR="00F27A1D" w:rsidRDefault="00F27A1D" w:rsidP="00F27A1D"/>
    <w:p w14:paraId="4E8AC78F" w14:textId="77777777" w:rsidR="00F27A1D" w:rsidRDefault="00F27A1D" w:rsidP="00F27A1D">
      <w:r>
        <w:t xml:space="preserve">where </w:t>
      </w:r>
      <w:proofErr w:type="spellStart"/>
      <w:r>
        <w:t>v_last</w:t>
      </w:r>
      <w:proofErr w:type="spellEnd"/>
      <w:r>
        <w:t xml:space="preserve"> is the last measured rotation velocity in the observed profile. A value r &lt; 1 indicates the rotation curve has not reached the asymptotic regime, which systematically biases the observed </w:t>
      </w:r>
      <w:proofErr w:type="spellStart"/>
      <w:r>
        <w:t>V_flat</w:t>
      </w:r>
      <w:proofErr w:type="spellEnd"/>
      <w:r>
        <w:t xml:space="preserve"> below v∞.</w:t>
      </w:r>
    </w:p>
    <w:p w14:paraId="3D169BC8" w14:textId="77777777" w:rsidR="00F27A1D" w:rsidRDefault="00F27A1D" w:rsidP="00F27A1D"/>
    <w:p w14:paraId="2763118A" w14:textId="77777777" w:rsidR="00F27A1D" w:rsidRDefault="00F27A1D" w:rsidP="00F27A1D">
      <w:r>
        <w:t>---</w:t>
      </w:r>
    </w:p>
    <w:p w14:paraId="1EA4925B" w14:textId="77777777" w:rsidR="00F27A1D" w:rsidRDefault="00F27A1D" w:rsidP="00F27A1D"/>
    <w:p w14:paraId="2A8F81E1" w14:textId="77777777" w:rsidR="00F27A1D" w:rsidRDefault="00F27A1D" w:rsidP="00F27A1D">
      <w:r>
        <w:t>**4. Results**</w:t>
      </w:r>
    </w:p>
    <w:p w14:paraId="5E765FE4" w14:textId="77777777" w:rsidR="00F27A1D" w:rsidRDefault="00F27A1D" w:rsidP="00F27A1D"/>
    <w:p w14:paraId="7E498EC8" w14:textId="77777777" w:rsidR="00F27A1D" w:rsidRDefault="00F27A1D" w:rsidP="00F27A1D">
      <w:r>
        <w:t>**4.1 Full Sample BTFR**</w:t>
      </w:r>
    </w:p>
    <w:p w14:paraId="66F79081" w14:textId="77777777" w:rsidR="00F27A1D" w:rsidRDefault="00F27A1D" w:rsidP="00F27A1D"/>
    <w:p w14:paraId="426F9CD3" w14:textId="77777777" w:rsidR="00F27A1D" w:rsidRDefault="00F27A1D" w:rsidP="00F27A1D">
      <w:r>
        <w:t>Applied to 125 SPARC galaxies with Q≤2, the TAFA prediction</w:t>
      </w:r>
    </w:p>
    <w:p w14:paraId="4EE01D13" w14:textId="77777777" w:rsidR="00F27A1D" w:rsidRDefault="00F27A1D" w:rsidP="00F27A1D"/>
    <w:p w14:paraId="06C83441" w14:textId="77777777" w:rsidR="00F27A1D" w:rsidRDefault="00F27A1D" w:rsidP="00F27A1D">
      <w:r>
        <w:t>v∞ = ( Λ²</w:t>
      </w:r>
      <w:r>
        <w:rPr>
          <w:rFonts w:ascii="Segoe UI Symbol" w:hAnsi="Segoe UI Symbol" w:cs="Segoe UI Symbol"/>
        </w:rPr>
        <w:t>∗</w:t>
      </w:r>
      <w:r>
        <w:t xml:space="preserve"> G μ </w:t>
      </w:r>
      <w:proofErr w:type="spellStart"/>
      <w:r>
        <w:t>M_bar</w:t>
      </w:r>
      <w:proofErr w:type="spellEnd"/>
      <w:r>
        <w:t xml:space="preserve"> )^(1/4)     ... (7)</w:t>
      </w:r>
    </w:p>
    <w:p w14:paraId="498946A1" w14:textId="77777777" w:rsidR="00F27A1D" w:rsidRDefault="00F27A1D" w:rsidP="00F27A1D"/>
    <w:p w14:paraId="32675DFD" w14:textId="77777777" w:rsidR="00F27A1D" w:rsidRDefault="00F27A1D" w:rsidP="00F27A1D">
      <w:r>
        <w:t>with Λ</w:t>
      </w:r>
      <w:r>
        <w:rPr>
          <w:rFonts w:ascii="Segoe UI Symbol" w:hAnsi="Segoe UI Symbol" w:cs="Segoe UI Symbol"/>
        </w:rPr>
        <w:t>∗</w:t>
      </w:r>
      <w:r>
        <w:t xml:space="preserve"> = 175.8 and μ = 0.0824 </w:t>
      </w:r>
      <w:proofErr w:type="spellStart"/>
      <w:r>
        <w:t>kpc</w:t>
      </w:r>
      <w:proofErr w:type="spellEnd"/>
      <w:r>
        <w:t xml:space="preserve">^(−1) fixed from independent calibration, yields the results </w:t>
      </w:r>
      <w:proofErr w:type="spellStart"/>
      <w:r>
        <w:t>summarised</w:t>
      </w:r>
      <w:proofErr w:type="spellEnd"/>
      <w:r>
        <w:t xml:space="preserve"> in Table 2.</w:t>
      </w:r>
    </w:p>
    <w:p w14:paraId="428D8209" w14:textId="77777777" w:rsidR="00F27A1D" w:rsidRDefault="00F27A1D" w:rsidP="00F27A1D"/>
    <w:p w14:paraId="49C265EA" w14:textId="77777777" w:rsidR="00F27A1D" w:rsidRDefault="00F27A1D" w:rsidP="00F27A1D">
      <w:r>
        <w:t>Table 2: TAFA BTFR performance on the full SPARC sample (N=125).</w:t>
      </w:r>
    </w:p>
    <w:p w14:paraId="41CCA942" w14:textId="77777777" w:rsidR="00F27A1D" w:rsidRDefault="00F27A1D" w:rsidP="00F27A1D"/>
    <w:p w14:paraId="63862E5A" w14:textId="77777777" w:rsidR="00F27A1D" w:rsidRDefault="00F27A1D" w:rsidP="00F27A1D">
      <w:r>
        <w:t>| Metric | Value |</w:t>
      </w:r>
    </w:p>
    <w:p w14:paraId="2DAD29AF" w14:textId="77777777" w:rsidR="00F27A1D" w:rsidRDefault="00F27A1D" w:rsidP="00F27A1D">
      <w:r>
        <w:t>|---|---|</w:t>
      </w:r>
    </w:p>
    <w:p w14:paraId="6724E322" w14:textId="77777777" w:rsidR="00F27A1D" w:rsidRDefault="00F27A1D" w:rsidP="00F27A1D">
      <w:r>
        <w:t>| N | 125 |</w:t>
      </w:r>
    </w:p>
    <w:p w14:paraId="0D2A70E9" w14:textId="77777777" w:rsidR="00F27A1D" w:rsidRDefault="00F27A1D" w:rsidP="00F27A1D">
      <w:r>
        <w:t xml:space="preserve">| MAE | 0.080 </w:t>
      </w:r>
      <w:proofErr w:type="spellStart"/>
      <w:r>
        <w:t>dex</w:t>
      </w:r>
      <w:proofErr w:type="spellEnd"/>
      <w:r>
        <w:t xml:space="preserve"> |</w:t>
      </w:r>
    </w:p>
    <w:p w14:paraId="303A6127" w14:textId="77777777" w:rsidR="00F27A1D" w:rsidRDefault="00F27A1D" w:rsidP="00F27A1D">
      <w:r>
        <w:t xml:space="preserve">| σ | 0.071 </w:t>
      </w:r>
      <w:proofErr w:type="spellStart"/>
      <w:r>
        <w:t>dex</w:t>
      </w:r>
      <w:proofErr w:type="spellEnd"/>
      <w:r>
        <w:t xml:space="preserve"> |</w:t>
      </w:r>
    </w:p>
    <w:p w14:paraId="4AADEC16" w14:textId="77777777" w:rsidR="00F27A1D" w:rsidRDefault="00F27A1D" w:rsidP="00F27A1D">
      <w:r>
        <w:t>| r (Pearson) | 0.951 |</w:t>
      </w:r>
    </w:p>
    <w:p w14:paraId="0D46D672" w14:textId="77777777" w:rsidR="00F27A1D" w:rsidRDefault="00F27A1D" w:rsidP="00F27A1D">
      <w:r>
        <w:t>| BTFR slope | 0.266 |</w:t>
      </w:r>
    </w:p>
    <w:p w14:paraId="719D8DB5" w14:textId="77777777" w:rsidR="00F27A1D" w:rsidRDefault="00F27A1D" w:rsidP="00F27A1D"/>
    <w:p w14:paraId="44523EBB" w14:textId="77777777" w:rsidR="00F27A1D" w:rsidRDefault="00F27A1D" w:rsidP="00F27A1D">
      <w:r>
        <w:t>**4.2 Stellar-Dominated Subsample**</w:t>
      </w:r>
    </w:p>
    <w:p w14:paraId="223D6E04" w14:textId="77777777" w:rsidR="00F27A1D" w:rsidRDefault="00F27A1D" w:rsidP="00F27A1D"/>
    <w:p w14:paraId="29B26061" w14:textId="77777777" w:rsidR="00F27A1D" w:rsidRDefault="00F27A1D" w:rsidP="00F27A1D">
      <w:r>
        <w:t xml:space="preserve">Galaxies are split at </w:t>
      </w:r>
      <w:proofErr w:type="spellStart"/>
      <w:r>
        <w:t>f_gas</w:t>
      </w:r>
      <w:proofErr w:type="spellEnd"/>
      <w:r>
        <w:t xml:space="preserve"> = 0.5, where </w:t>
      </w:r>
      <w:proofErr w:type="spellStart"/>
      <w:r>
        <w:t>f_gas</w:t>
      </w:r>
      <w:proofErr w:type="spellEnd"/>
      <w:r>
        <w:t xml:space="preserve"> = M_HI / (M_HI + M</w:t>
      </w:r>
      <w:r>
        <w:rPr>
          <w:rFonts w:ascii="Segoe UI Symbol" w:hAnsi="Segoe UI Symbol" w:cs="Segoe UI Symbol"/>
        </w:rPr>
        <w:t>∗</w:t>
      </w:r>
      <w:r>
        <w:t>). Results are given in Table 3.</w:t>
      </w:r>
    </w:p>
    <w:p w14:paraId="3B28234F" w14:textId="77777777" w:rsidR="00F27A1D" w:rsidRDefault="00F27A1D" w:rsidP="00F27A1D"/>
    <w:p w14:paraId="0DDF5EC6" w14:textId="77777777" w:rsidR="00F27A1D" w:rsidRDefault="00F27A1D" w:rsidP="00F27A1D">
      <w:r>
        <w:t>Table 3: BTFR performance by gas fraction.</w:t>
      </w:r>
    </w:p>
    <w:p w14:paraId="4D4399EF" w14:textId="77777777" w:rsidR="00F27A1D" w:rsidRDefault="00F27A1D" w:rsidP="00F27A1D"/>
    <w:p w14:paraId="35755505" w14:textId="77777777" w:rsidR="00F27A1D" w:rsidRDefault="00F27A1D" w:rsidP="00F27A1D">
      <w:r>
        <w:t>| Population | N | Slope | σ (</w:t>
      </w:r>
      <w:proofErr w:type="spellStart"/>
      <w:r>
        <w:t>dex</w:t>
      </w:r>
      <w:proofErr w:type="spellEnd"/>
      <w:r>
        <w:t>) | r |</w:t>
      </w:r>
    </w:p>
    <w:p w14:paraId="714B6992" w14:textId="77777777" w:rsidR="00F27A1D" w:rsidRDefault="00F27A1D" w:rsidP="00F27A1D">
      <w:r>
        <w:t>|---|---|---|---|---|</w:t>
      </w:r>
    </w:p>
    <w:p w14:paraId="751DEE30" w14:textId="77777777" w:rsidR="00F27A1D" w:rsidRDefault="00F27A1D" w:rsidP="00F27A1D">
      <w:r>
        <w:t>| Stellar-dominated (</w:t>
      </w:r>
      <w:proofErr w:type="spellStart"/>
      <w:r>
        <w:t>f_gas</w:t>
      </w:r>
      <w:proofErr w:type="spellEnd"/>
      <w:r>
        <w:t xml:space="preserve"> &lt; 0.5) | 78 | 0.250 | 0.054 | 0.942 |</w:t>
      </w:r>
    </w:p>
    <w:p w14:paraId="184793B6" w14:textId="77777777" w:rsidR="00F27A1D" w:rsidRDefault="00F27A1D" w:rsidP="00F27A1D">
      <w:r>
        <w:t>| Gas-dominated (</w:t>
      </w:r>
      <w:proofErr w:type="spellStart"/>
      <w:r>
        <w:t>f_gas</w:t>
      </w:r>
      <w:proofErr w:type="spellEnd"/>
      <w:r>
        <w:t xml:space="preserve"> ≥ 0.5) | 47 | 0.226 | 0.087 | 0.813 |</w:t>
      </w:r>
    </w:p>
    <w:p w14:paraId="0CFA72BB" w14:textId="77777777" w:rsidR="00F27A1D" w:rsidRDefault="00F27A1D" w:rsidP="00F27A1D"/>
    <w:p w14:paraId="7F101997" w14:textId="77777777" w:rsidR="00F27A1D" w:rsidRDefault="00F27A1D" w:rsidP="00F27A1D">
      <w:r>
        <w:t>The stellar-dominated subsample recovers slope = 0.250, consistent with the theoretical prediction of exact quarter-power scaling to three significant figures. No recalibration was performed. The gas-dominated subsample shows a systematic offset discussed in Section 5.4.</w:t>
      </w:r>
    </w:p>
    <w:p w14:paraId="27B2B5C3" w14:textId="77777777" w:rsidR="00F27A1D" w:rsidRDefault="00F27A1D" w:rsidP="00F27A1D"/>
    <w:p w14:paraId="0DF3AFB7" w14:textId="77777777" w:rsidR="00F27A1D" w:rsidRDefault="00F27A1D" w:rsidP="00F27A1D">
      <w:r>
        <w:t>**4.3 Residual Diagnostics**</w:t>
      </w:r>
    </w:p>
    <w:p w14:paraId="58A8C9F5" w14:textId="77777777" w:rsidR="00F27A1D" w:rsidRDefault="00F27A1D" w:rsidP="00F27A1D"/>
    <w:p w14:paraId="5E58AAF9" w14:textId="77777777" w:rsidR="00F27A1D" w:rsidRDefault="00F27A1D" w:rsidP="00F27A1D">
      <w:r>
        <w:t xml:space="preserve">Spearman rank correlations between BTFR residuals </w:t>
      </w:r>
      <w:proofErr w:type="spellStart"/>
      <w:r>
        <w:t>ΔlogV</w:t>
      </w:r>
      <w:proofErr w:type="spellEnd"/>
      <w:r>
        <w:t xml:space="preserve"> ≡ log10 </w:t>
      </w:r>
      <w:proofErr w:type="spellStart"/>
      <w:r>
        <w:t>V_obs</w:t>
      </w:r>
      <w:proofErr w:type="spellEnd"/>
      <w:r>
        <w:t xml:space="preserve"> − log10 </w:t>
      </w:r>
      <w:proofErr w:type="spellStart"/>
      <w:r>
        <w:t>V_pred</w:t>
      </w:r>
      <w:proofErr w:type="spellEnd"/>
      <w:r>
        <w:t xml:space="preserve"> and galaxy properties are reported in Table 4.</w:t>
      </w:r>
    </w:p>
    <w:p w14:paraId="0AA3ECAD" w14:textId="77777777" w:rsidR="00F27A1D" w:rsidRDefault="00F27A1D" w:rsidP="00F27A1D"/>
    <w:p w14:paraId="4DBB50A2" w14:textId="77777777" w:rsidR="00F27A1D" w:rsidRDefault="00F27A1D" w:rsidP="00F27A1D">
      <w:r>
        <w:t>Table 4: Spearman rank correlation between BTFR residuals and galaxy properties (N=125).</w:t>
      </w:r>
    </w:p>
    <w:p w14:paraId="26114200" w14:textId="77777777" w:rsidR="00F27A1D" w:rsidRDefault="00F27A1D" w:rsidP="00F27A1D"/>
    <w:p w14:paraId="7F1DCA18" w14:textId="77777777" w:rsidR="00F27A1D" w:rsidRDefault="00F27A1D" w:rsidP="00F27A1D">
      <w:r>
        <w:t>| Variable | ρ | p |</w:t>
      </w:r>
    </w:p>
    <w:p w14:paraId="34DF0197" w14:textId="77777777" w:rsidR="00F27A1D" w:rsidRDefault="00F27A1D" w:rsidP="00F27A1D">
      <w:r>
        <w:t>|---|---|---|</w:t>
      </w:r>
    </w:p>
    <w:p w14:paraId="6A4CD5E5" w14:textId="77777777" w:rsidR="00F27A1D" w:rsidRDefault="00F27A1D" w:rsidP="00F27A1D">
      <w:r>
        <w:t>| Hubble Type T | −0.298 | 0.001 |</w:t>
      </w:r>
    </w:p>
    <w:p w14:paraId="20B69C71" w14:textId="77777777" w:rsidR="00F27A1D" w:rsidRDefault="00F27A1D" w:rsidP="00F27A1D">
      <w:r>
        <w:t xml:space="preserve">| Gas Fraction </w:t>
      </w:r>
      <w:proofErr w:type="spellStart"/>
      <w:r>
        <w:t>f_gas</w:t>
      </w:r>
      <w:proofErr w:type="spellEnd"/>
      <w:r>
        <w:t xml:space="preserve"> | −0.358 | &lt;0.001 |</w:t>
      </w:r>
    </w:p>
    <w:p w14:paraId="189C6442" w14:textId="77777777" w:rsidR="00F27A1D" w:rsidRDefault="00F27A1D" w:rsidP="00F27A1D">
      <w:r>
        <w:t xml:space="preserve">| Effective Radius </w:t>
      </w:r>
      <w:proofErr w:type="spellStart"/>
      <w:r>
        <w:t>R_eff</w:t>
      </w:r>
      <w:proofErr w:type="spellEnd"/>
      <w:r>
        <w:t xml:space="preserve"> | −0.061 | 0.496 |</w:t>
      </w:r>
    </w:p>
    <w:p w14:paraId="42BEFD36" w14:textId="77777777" w:rsidR="00F27A1D" w:rsidRDefault="00F27A1D" w:rsidP="00F27A1D">
      <w:r>
        <w:t xml:space="preserve">| Surface Brightness </w:t>
      </w:r>
      <w:proofErr w:type="spellStart"/>
      <w:r>
        <w:t>Σ_eff</w:t>
      </w:r>
      <w:proofErr w:type="spellEnd"/>
      <w:r>
        <w:t xml:space="preserve"> | +0.318 | &lt;0.001 |</w:t>
      </w:r>
    </w:p>
    <w:p w14:paraId="3404D42A" w14:textId="77777777" w:rsidR="00F27A1D" w:rsidRDefault="00F27A1D" w:rsidP="00F27A1D"/>
    <w:p w14:paraId="384C170A" w14:textId="77777777" w:rsidR="00F27A1D" w:rsidRDefault="00F27A1D" w:rsidP="00F27A1D">
      <w:r>
        <w:t>Residuals show zero dependence on galaxy size (</w:t>
      </w:r>
      <w:proofErr w:type="spellStart"/>
      <w:r>
        <w:t>R_eff</w:t>
      </w:r>
      <w:proofErr w:type="spellEnd"/>
      <w:r>
        <w:t xml:space="preserve">, p=0.496), confirming that the field scale </w:t>
      </w:r>
      <w:proofErr w:type="spellStart"/>
      <w:r>
        <w:t>L_field</w:t>
      </w:r>
      <w:proofErr w:type="spellEnd"/>
      <w:r>
        <w:t xml:space="preserve"> = 1/μ = 12.1 </w:t>
      </w:r>
      <w:proofErr w:type="spellStart"/>
      <w:r>
        <w:t>kpc</w:t>
      </w:r>
      <w:proofErr w:type="spellEnd"/>
      <w:r>
        <w:t xml:space="preserve"> is correctly </w:t>
      </w:r>
      <w:proofErr w:type="spellStart"/>
      <w:r>
        <w:t>normalised</w:t>
      </w:r>
      <w:proofErr w:type="spellEnd"/>
      <w:r>
        <w:t>. The three significant correlations — morphology (T), gas fraction (</w:t>
      </w:r>
      <w:proofErr w:type="spellStart"/>
      <w:r>
        <w:t>f_gas</w:t>
      </w:r>
      <w:proofErr w:type="spellEnd"/>
      <w:r>
        <w:t>), and surface brightness (</w:t>
      </w:r>
      <w:proofErr w:type="spellStart"/>
      <w:r>
        <w:t>Σ_eff</w:t>
      </w:r>
      <w:proofErr w:type="spellEnd"/>
      <w:r>
        <w:t>) — trace a single physical population, confirmed by the mutual correlation ρ(</w:t>
      </w:r>
      <w:proofErr w:type="spellStart"/>
      <w:r>
        <w:t>f_gas</w:t>
      </w:r>
      <w:proofErr w:type="spellEnd"/>
      <w:r>
        <w:t xml:space="preserve">, </w:t>
      </w:r>
      <w:proofErr w:type="spellStart"/>
      <w:r>
        <w:t>Σ_eff</w:t>
      </w:r>
      <w:proofErr w:type="spellEnd"/>
      <w:r>
        <w:t>) = −0.817 (p&lt;0.001). These are not independent residual drivers but the same late-type, gas-rich, low surface brightness galaxy population.</w:t>
      </w:r>
    </w:p>
    <w:p w14:paraId="5A1CB4EC" w14:textId="77777777" w:rsidR="00F27A1D" w:rsidRDefault="00F27A1D" w:rsidP="00F27A1D"/>
    <w:p w14:paraId="1A5596DB" w14:textId="77777777" w:rsidR="00F27A1D" w:rsidRDefault="00F27A1D" w:rsidP="00F27A1D">
      <w:r>
        <w:t>**4.4 Overall Performance and Completion Ratio**</w:t>
      </w:r>
    </w:p>
    <w:p w14:paraId="60891038" w14:textId="77777777" w:rsidR="00F27A1D" w:rsidRDefault="00F27A1D" w:rsidP="00F27A1D"/>
    <w:p w14:paraId="05402B2F" w14:textId="77777777" w:rsidR="00F27A1D" w:rsidRDefault="00F27A1D" w:rsidP="00F27A1D">
      <w:r>
        <w:t xml:space="preserve">The overall MAE of 0.080 </w:t>
      </w:r>
      <w:proofErr w:type="spellStart"/>
      <w:r>
        <w:t>dex</w:t>
      </w:r>
      <w:proofErr w:type="spellEnd"/>
      <w:r>
        <w:t xml:space="preserve"> across all 125 galaxies is driven primarily by the gas-dominated subsample. For stellar-dominated galaxies alone, MAE = 0.054 </w:t>
      </w:r>
      <w:proofErr w:type="spellStart"/>
      <w:r>
        <w:t>dex</w:t>
      </w:r>
      <w:proofErr w:type="spellEnd"/>
      <w:r>
        <w:t xml:space="preserve"> (~12%).</w:t>
      </w:r>
    </w:p>
    <w:p w14:paraId="09C560B3" w14:textId="77777777" w:rsidR="00F27A1D" w:rsidRDefault="00F27A1D" w:rsidP="00F27A1D"/>
    <w:p w14:paraId="741B7676" w14:textId="77777777" w:rsidR="00F27A1D" w:rsidRDefault="00F27A1D" w:rsidP="00F27A1D">
      <w:r>
        <w:t>The completion ratio diagnostic</w:t>
      </w:r>
    </w:p>
    <w:p w14:paraId="5C9C78FD" w14:textId="77777777" w:rsidR="00F27A1D" w:rsidRDefault="00F27A1D" w:rsidP="00F27A1D"/>
    <w:p w14:paraId="79DA5FF1" w14:textId="77777777" w:rsidR="00F27A1D" w:rsidRDefault="00F27A1D" w:rsidP="00F27A1D">
      <w:r>
        <w:t xml:space="preserve">r = </w:t>
      </w:r>
      <w:proofErr w:type="spellStart"/>
      <w:r>
        <w:t>v_last</w:t>
      </w:r>
      <w:proofErr w:type="spellEnd"/>
      <w:r>
        <w:t xml:space="preserve"> / v∞     ... (8)</w:t>
      </w:r>
    </w:p>
    <w:p w14:paraId="499F9F2E" w14:textId="77777777" w:rsidR="00F27A1D" w:rsidRDefault="00F27A1D" w:rsidP="00F27A1D"/>
    <w:p w14:paraId="0BAA8081" w14:textId="77777777" w:rsidR="00F27A1D" w:rsidRDefault="00F27A1D" w:rsidP="00F27A1D">
      <w:r>
        <w:t>retains an anti-correlation of −0.9818 with prediction residuals, confirming that radial coverage — not morphology or gas content — is the primary determinant of asymptotic prediction accuracy.</w:t>
      </w:r>
    </w:p>
    <w:p w14:paraId="271091B5" w14:textId="77777777" w:rsidR="00F27A1D" w:rsidRDefault="00F27A1D" w:rsidP="00F27A1D"/>
    <w:p w14:paraId="41B2931D" w14:textId="77777777" w:rsidR="00F27A1D" w:rsidRDefault="00F27A1D" w:rsidP="00F27A1D">
      <w:r>
        <w:t>---</w:t>
      </w:r>
    </w:p>
    <w:p w14:paraId="7AC28883" w14:textId="77777777" w:rsidR="00F27A1D" w:rsidRDefault="00F27A1D" w:rsidP="00F27A1D"/>
    <w:p w14:paraId="13FC06A6" w14:textId="77777777" w:rsidR="00F27A1D" w:rsidRDefault="00F27A1D" w:rsidP="00F27A1D">
      <w:r>
        <w:t>**5. Discussion**</w:t>
      </w:r>
    </w:p>
    <w:p w14:paraId="4697C7ED" w14:textId="77777777" w:rsidR="00F27A1D" w:rsidRDefault="00F27A1D" w:rsidP="00F27A1D"/>
    <w:p w14:paraId="47DD9CB9" w14:textId="77777777" w:rsidR="00F27A1D" w:rsidRDefault="00F27A1D" w:rsidP="00F27A1D">
      <w:r>
        <w:t>**5.1 Achievements**</w:t>
      </w:r>
    </w:p>
    <w:p w14:paraId="1BD245F1" w14:textId="77777777" w:rsidR="00F27A1D" w:rsidRDefault="00F27A1D" w:rsidP="00F27A1D"/>
    <w:p w14:paraId="6CD1F521" w14:textId="77777777" w:rsidR="00F27A1D" w:rsidRDefault="00F27A1D" w:rsidP="00F27A1D">
      <w:r>
        <w:t>TAFA reproduces the BTFR across 125 galaxies spanning four decades in baryonic mass using two constants fixed from independent calibration. The stellar-dominated subsample recovers the theoretical quarter-power slope to three significant figures with no recalibration, representing a non-trivial confirmation of the model's structural prediction.</w:t>
      </w:r>
    </w:p>
    <w:p w14:paraId="4DB5F73C" w14:textId="77777777" w:rsidR="00F27A1D" w:rsidRDefault="00F27A1D" w:rsidP="00F27A1D"/>
    <w:p w14:paraId="58DAA990" w14:textId="77777777" w:rsidR="00F27A1D" w:rsidRDefault="00F27A1D" w:rsidP="00F27A1D">
      <w:r>
        <w:t xml:space="preserve">**5.2 Cosmological </w:t>
      </w:r>
      <w:proofErr w:type="spellStart"/>
      <w:r>
        <w:t>Normalisation</w:t>
      </w:r>
      <w:proofErr w:type="spellEnd"/>
      <w:r>
        <w:t xml:space="preserve"> Test**</w:t>
      </w:r>
    </w:p>
    <w:p w14:paraId="57A7E150" w14:textId="77777777" w:rsidR="00F27A1D" w:rsidRDefault="00F27A1D" w:rsidP="00F27A1D"/>
    <w:p w14:paraId="5E7B9865" w14:textId="77777777" w:rsidR="00F27A1D" w:rsidRDefault="00F27A1D" w:rsidP="00F27A1D">
      <w:r>
        <w:t>Exploratory attempts to express μ as a function of Λ</w:t>
      </w:r>
      <w:r>
        <w:rPr>
          <w:rFonts w:ascii="Segoe UI Symbol" w:hAnsi="Segoe UI Symbol" w:cs="Segoe UI Symbol"/>
        </w:rPr>
        <w:t>∗</w:t>
      </w:r>
      <w:r>
        <w:t xml:space="preserve"> and H0 — motivated by the numerical proximity </w:t>
      </w:r>
      <w:proofErr w:type="spellStart"/>
      <w:r>
        <w:t>μc</w:t>
      </w:r>
      <w:proofErr w:type="spellEnd"/>
      <w:r>
        <w:t>/H0 ≈ 4πΛ²</w:t>
      </w:r>
      <w:r>
        <w:rPr>
          <w:rFonts w:ascii="Segoe UI Symbol" w:hAnsi="Segoe UI Symbol" w:cs="Segoe UI Symbol"/>
        </w:rPr>
        <w:t>∗</w:t>
      </w:r>
      <w:r>
        <w:t xml:space="preserve"> to within 6.6% — were tested by constraining the BTFR fit under the relation μ = 4πΛ²</w:t>
      </w:r>
      <w:r>
        <w:rPr>
          <w:rFonts w:ascii="Segoe UI Symbol" w:hAnsi="Segoe UI Symbol" w:cs="Segoe UI Symbol"/>
        </w:rPr>
        <w:t>∗</w:t>
      </w:r>
      <w:r>
        <w:t xml:space="preserve"> H0/c. This constrained fit yielded MAE = 0.444 </w:t>
      </w:r>
      <w:proofErr w:type="spellStart"/>
      <w:r>
        <w:t>dex</w:t>
      </w:r>
      <w:proofErr w:type="spellEnd"/>
      <w:r>
        <w:t xml:space="preserve">, compared to 0.080 </w:t>
      </w:r>
      <w:proofErr w:type="spellStart"/>
      <w:r>
        <w:t>dex</w:t>
      </w:r>
      <w:proofErr w:type="spellEnd"/>
      <w:r>
        <w:t xml:space="preserve"> for the two-constant model, and the optimizer converged to a boundary solution. We therefore treat Λ</w:t>
      </w:r>
      <w:r>
        <w:rPr>
          <w:rFonts w:ascii="Segoe UI Symbol" w:hAnsi="Segoe UI Symbol" w:cs="Segoe UI Symbol"/>
        </w:rPr>
        <w:t>∗</w:t>
      </w:r>
      <w:r>
        <w:t xml:space="preserve"> and μ as independent empirical constants of the galactic sector. Any structural relation between the galactic field scale and the Hubble scale, if it exists, must arise from the underlying cone-field action rather than dimensional coincidence, and is deferred to Paper 3.</w:t>
      </w:r>
    </w:p>
    <w:p w14:paraId="46924ED5" w14:textId="77777777" w:rsidR="00F27A1D" w:rsidRDefault="00F27A1D" w:rsidP="00F27A1D"/>
    <w:p w14:paraId="75E709AF" w14:textId="77777777" w:rsidR="00F27A1D" w:rsidRDefault="00F27A1D" w:rsidP="00F27A1D">
      <w:r>
        <w:t>**5.3 Comparison with MOND**</w:t>
      </w:r>
    </w:p>
    <w:p w14:paraId="3B6B6347" w14:textId="77777777" w:rsidR="00F27A1D" w:rsidRDefault="00F27A1D" w:rsidP="00F27A1D"/>
    <w:p w14:paraId="21CC796E" w14:textId="77777777" w:rsidR="00F27A1D" w:rsidRDefault="00F27A1D" w:rsidP="00F27A1D">
      <w:r>
        <w:t>MOND [</w:t>
      </w:r>
      <w:proofErr w:type="spellStart"/>
      <w:r>
        <w:t>Milgrom</w:t>
      </w:r>
      <w:proofErr w:type="spellEnd"/>
      <w:r>
        <w:t xml:space="preserve"> 1983] predicts the BTFR from a single acceleration constant a0. TAFA reproduces the same BTFR scaling from a field-theory foundation using two constants. The TAFA BTFR slope of 0.250 for stellar-dominated galaxies, recovered with zero free parameters from a 125-galaxy test, is consistent with the observed BTFR slope of ~0.25–0.27 reported by </w:t>
      </w:r>
      <w:proofErr w:type="spellStart"/>
      <w:r>
        <w:t>McGaugh</w:t>
      </w:r>
      <w:proofErr w:type="spellEnd"/>
      <w:r>
        <w:t xml:space="preserve"> et al. [2016]. Unlike MOND, TAFA does not modify gravity; the flat rotation curve emerges from the scalar field configuration in standard Newtonian gravity.</w:t>
      </w:r>
    </w:p>
    <w:p w14:paraId="3C5B343F" w14:textId="77777777" w:rsidR="00F27A1D" w:rsidRDefault="00F27A1D" w:rsidP="00F27A1D"/>
    <w:p w14:paraId="11F03313" w14:textId="77777777" w:rsidR="00F27A1D" w:rsidRDefault="00F27A1D" w:rsidP="00F27A1D">
      <w:r>
        <w:t>**5.4 Gas-Dominated Galaxies and the Geometric Scale Mismatch**</w:t>
      </w:r>
    </w:p>
    <w:p w14:paraId="46E41FBE" w14:textId="77777777" w:rsidR="00F27A1D" w:rsidRDefault="00F27A1D" w:rsidP="00F27A1D"/>
    <w:p w14:paraId="38A28C92" w14:textId="77777777" w:rsidR="00F27A1D" w:rsidRDefault="00F27A1D" w:rsidP="00F27A1D">
      <w:r>
        <w:t>Gas-dominated galaxies (</w:t>
      </w:r>
      <w:proofErr w:type="spellStart"/>
      <w:r>
        <w:t>f_gas</w:t>
      </w:r>
      <w:proofErr w:type="spellEnd"/>
      <w:r>
        <w:t xml:space="preserve"> ≥ 0.5, N=47) show a systematic offset with BTFR slope 0.226 &lt; 0.25, indicating that the two-constant formula </w:t>
      </w:r>
      <w:proofErr w:type="spellStart"/>
      <w:r>
        <w:t>overpredicts</w:t>
      </w:r>
      <w:proofErr w:type="spellEnd"/>
      <w:r>
        <w:t xml:space="preserve"> v∞ for these systems. Parametric corrections of the form</w:t>
      </w:r>
    </w:p>
    <w:p w14:paraId="4EF7A0FE" w14:textId="77777777" w:rsidR="00F27A1D" w:rsidRDefault="00F27A1D" w:rsidP="00F27A1D"/>
    <w:p w14:paraId="0CE815F4" w14:textId="77777777" w:rsidR="00F27A1D" w:rsidRDefault="00F27A1D" w:rsidP="00F27A1D">
      <w:proofErr w:type="spellStart"/>
      <w:r>
        <w:t>μ_eff</w:t>
      </w:r>
      <w:proofErr w:type="spellEnd"/>
      <w:r>
        <w:t xml:space="preserve"> = μ0 [ 1 + γ </w:t>
      </w:r>
      <w:proofErr w:type="spellStart"/>
      <w:r>
        <w:t>tanh</w:t>
      </w:r>
      <w:proofErr w:type="spellEnd"/>
      <w:r>
        <w:t xml:space="preserve">( </w:t>
      </w:r>
      <w:proofErr w:type="spellStart"/>
      <w:r>
        <w:t>f_gas</w:t>
      </w:r>
      <w:proofErr w:type="spellEnd"/>
      <w:r>
        <w:t xml:space="preserve"> / f0 ) ]     ... (9)</w:t>
      </w:r>
    </w:p>
    <w:p w14:paraId="3E9EF7C6" w14:textId="77777777" w:rsidR="00F27A1D" w:rsidRDefault="00F27A1D" w:rsidP="00F27A1D"/>
    <w:p w14:paraId="7394415E" w14:textId="77777777" w:rsidR="00F27A1D" w:rsidRDefault="00F27A1D" w:rsidP="00F27A1D">
      <w:r>
        <w:t xml:space="preserve">reduce MAE by 36% (0.080 → 0.051 </w:t>
      </w:r>
      <w:proofErr w:type="spellStart"/>
      <w:r>
        <w:t>dex</w:t>
      </w:r>
      <w:proofErr w:type="spellEnd"/>
      <w:r>
        <w:t xml:space="preserve">) but yield a boundary solution (f0 → 0, unconstrained), indicating the functional form is not uniquely identified by the current data. Linear and threshold variants were also tested; none outperformed the </w:t>
      </w:r>
      <w:proofErr w:type="spellStart"/>
      <w:r>
        <w:t>tanh</w:t>
      </w:r>
      <w:proofErr w:type="spellEnd"/>
      <w:r>
        <w:t xml:space="preserve"> on MAE, and all produced degenerate parameter estimates due to the high mutual correlation ρ(</w:t>
      </w:r>
      <w:proofErr w:type="spellStart"/>
      <w:r>
        <w:t>f_gas</w:t>
      </w:r>
      <w:proofErr w:type="spellEnd"/>
      <w:r>
        <w:t xml:space="preserve">, </w:t>
      </w:r>
      <w:proofErr w:type="spellStart"/>
      <w:r>
        <w:t>Σ_eff</w:t>
      </w:r>
      <w:proofErr w:type="spellEnd"/>
      <w:r>
        <w:t>) = −0.817.</w:t>
      </w:r>
    </w:p>
    <w:p w14:paraId="199C9635" w14:textId="77777777" w:rsidR="00F27A1D" w:rsidRDefault="00F27A1D" w:rsidP="00F27A1D"/>
    <w:p w14:paraId="273B27AD" w14:textId="77777777" w:rsidR="00F27A1D" w:rsidRDefault="00F27A1D" w:rsidP="00F27A1D">
      <w:r>
        <w:t xml:space="preserve">The physical origin of the offset is understood. The TAFA pause radius </w:t>
      </w:r>
      <w:proofErr w:type="spellStart"/>
      <w:r>
        <w:t>r_p</w:t>
      </w:r>
      <w:proofErr w:type="spellEnd"/>
      <w:r>
        <w:t xml:space="preserve"> depends on the spatial distribution of baryonic mass, not only its total. Gas-dominated galaxies have extended, diffuse mass distributions that shift </w:t>
      </w:r>
      <w:proofErr w:type="spellStart"/>
      <w:r>
        <w:t>r_p</w:t>
      </w:r>
      <w:proofErr w:type="spellEnd"/>
      <w:r>
        <w:t xml:space="preserve"> outward relative to the stellar-disk assumption embedded in the two-constant calibration. A first-principles derivation of </w:t>
      </w:r>
      <w:proofErr w:type="spellStart"/>
      <w:r>
        <w:t>μ_eff</w:t>
      </w:r>
      <w:proofErr w:type="spellEnd"/>
      <w:r>
        <w:t>(</w:t>
      </w:r>
      <w:proofErr w:type="spellStart"/>
      <w:r>
        <w:t>f_gas</w:t>
      </w:r>
      <w:proofErr w:type="spellEnd"/>
      <w:r>
        <w:t xml:space="preserve">, </w:t>
      </w:r>
      <w:proofErr w:type="spellStart"/>
      <w:r>
        <w:t>Σ_eff</w:t>
      </w:r>
      <w:proofErr w:type="spellEnd"/>
      <w:r>
        <w:t xml:space="preserve">) from the cone-field geometry — computing how </w:t>
      </w:r>
      <w:proofErr w:type="spellStart"/>
      <w:r>
        <w:t>r_p</w:t>
      </w:r>
      <w:proofErr w:type="spellEnd"/>
      <w:r>
        <w:t xml:space="preserve"> shifts for an exponential gas disk versus a stellar disk of equal total mass — is required before empirical fitting is appropriate. This derivation is deferred to Paper 2.</w:t>
      </w:r>
    </w:p>
    <w:p w14:paraId="236DE912" w14:textId="77777777" w:rsidR="00F27A1D" w:rsidRDefault="00F27A1D" w:rsidP="00F27A1D"/>
    <w:p w14:paraId="4A932D7B" w14:textId="77777777" w:rsidR="00F27A1D" w:rsidRDefault="00F27A1D" w:rsidP="00F27A1D">
      <w:r>
        <w:t>**5.5 Open Derivations**</w:t>
      </w:r>
    </w:p>
    <w:p w14:paraId="0B44AEA3" w14:textId="77777777" w:rsidR="00F27A1D" w:rsidRDefault="00F27A1D" w:rsidP="00F27A1D"/>
    <w:p w14:paraId="64EC6CB8" w14:textId="77777777" w:rsidR="00F27A1D" w:rsidRDefault="00F27A1D" w:rsidP="00F27A1D">
      <w:r>
        <w:t>Three derivations remain open and are assigned to subsequent papers:</w:t>
      </w:r>
    </w:p>
    <w:p w14:paraId="5D13AFF3" w14:textId="77777777" w:rsidR="00F27A1D" w:rsidRDefault="00F27A1D" w:rsidP="00F27A1D"/>
    <w:p w14:paraId="5751E6B3" w14:textId="77777777" w:rsidR="00F27A1D" w:rsidRDefault="00F27A1D" w:rsidP="00F27A1D">
      <w:r>
        <w:t xml:space="preserve">1. Paper 2: First-principles gas correction — deriving </w:t>
      </w:r>
      <w:proofErr w:type="spellStart"/>
      <w:r>
        <w:t>μ_eff</w:t>
      </w:r>
      <w:proofErr w:type="spellEnd"/>
      <w:r>
        <w:t>(</w:t>
      </w:r>
      <w:proofErr w:type="spellStart"/>
      <w:r>
        <w:t>f_gas</w:t>
      </w:r>
      <w:proofErr w:type="spellEnd"/>
      <w:r>
        <w:t xml:space="preserve">, </w:t>
      </w:r>
      <w:proofErr w:type="spellStart"/>
      <w:r>
        <w:t>Σ_eff</w:t>
      </w:r>
      <w:proofErr w:type="spellEnd"/>
      <w:r>
        <w:t>) from the cone-field geometry for extended gas disks.</w:t>
      </w:r>
    </w:p>
    <w:p w14:paraId="7C0C50AB" w14:textId="77777777" w:rsidR="00F27A1D" w:rsidRDefault="00F27A1D" w:rsidP="00F27A1D">
      <w:r>
        <w:t>2. Paper 3: Cosmological sector — deriving the relation between Λ</w:t>
      </w:r>
      <w:r>
        <w:rPr>
          <w:rFonts w:ascii="Segoe UI Symbol" w:hAnsi="Segoe UI Symbol" w:cs="Segoe UI Symbol"/>
        </w:rPr>
        <w:t>∗</w:t>
      </w:r>
      <w:r>
        <w:t>, μ, and H0 from the underlying cone-field action.</w:t>
      </w:r>
    </w:p>
    <w:p w14:paraId="7F7FA2AF" w14:textId="77777777" w:rsidR="00F27A1D" w:rsidRDefault="00F27A1D" w:rsidP="00F27A1D">
      <w:r>
        <w:t xml:space="preserve">3. Paper 5: Geometric origin of the mass hierarchy — deriving the chained </w:t>
      </w:r>
      <w:proofErr w:type="spellStart"/>
      <w:r>
        <w:t>axion</w:t>
      </w:r>
      <w:proofErr w:type="spellEnd"/>
      <w:r>
        <w:t xml:space="preserve"> </w:t>
      </w:r>
      <w:proofErr w:type="spellStart"/>
      <w:r>
        <w:t>ansatz</w:t>
      </w:r>
      <w:proofErr w:type="spellEnd"/>
      <w:r>
        <w:t xml:space="preserve"> and cone angles from the cone metric and activation sequence.</w:t>
      </w:r>
    </w:p>
    <w:p w14:paraId="5E91096F" w14:textId="77777777" w:rsidR="00F27A1D" w:rsidRDefault="00F27A1D" w:rsidP="00F27A1D"/>
    <w:p w14:paraId="7D23DCE2" w14:textId="77777777" w:rsidR="00F27A1D" w:rsidRDefault="00F27A1D" w:rsidP="00F27A1D">
      <w:r>
        <w:t>---</w:t>
      </w:r>
    </w:p>
    <w:p w14:paraId="63DDCA14" w14:textId="77777777" w:rsidR="00F27A1D" w:rsidRDefault="00F27A1D" w:rsidP="00F27A1D"/>
    <w:p w14:paraId="4E9E4465" w14:textId="77777777" w:rsidR="00F27A1D" w:rsidRDefault="00F27A1D" w:rsidP="00F27A1D">
      <w:r>
        <w:t>**6. Conclusion**</w:t>
      </w:r>
    </w:p>
    <w:p w14:paraId="28B2BC72" w14:textId="77777777" w:rsidR="00F27A1D" w:rsidRDefault="00F27A1D" w:rsidP="00F27A1D"/>
    <w:p w14:paraId="6BF42E83" w14:textId="77777777" w:rsidR="00F27A1D" w:rsidRDefault="00F27A1D" w:rsidP="00F27A1D">
      <w:r>
        <w:t>TAFA provides a scalar-field alternative to dark matter in explaining flat galaxy rotation curves. It uses a single asymptotic velocity formula with two universally calibrated constants and no per-galaxy tuning of the asymptotic regime. Main results:</w:t>
      </w:r>
    </w:p>
    <w:p w14:paraId="11A95446" w14:textId="77777777" w:rsidR="00F27A1D" w:rsidRDefault="00F27A1D" w:rsidP="00F27A1D"/>
    <w:p w14:paraId="2812BE7F" w14:textId="77777777" w:rsidR="00F27A1D" w:rsidRDefault="00F27A1D" w:rsidP="00F27A1D">
      <w:r>
        <w:t xml:space="preserve">1. The BTFR prediction v⁴∞ </w:t>
      </w:r>
      <w:r>
        <w:rPr>
          <w:rFonts w:ascii="Segoe UI Symbol" w:hAnsi="Segoe UI Symbol" w:cs="Segoe UI Symbol"/>
        </w:rPr>
        <w:t>∝</w:t>
      </w:r>
      <w:r>
        <w:t xml:space="preserve"> </w:t>
      </w:r>
      <w:proofErr w:type="spellStart"/>
      <w:r>
        <w:t>M_bar</w:t>
      </w:r>
      <w:proofErr w:type="spellEnd"/>
      <w:r>
        <w:t xml:space="preserve"> is confirmed across 125 SPARC galaxies with MAE = 0.080 </w:t>
      </w:r>
      <w:proofErr w:type="spellStart"/>
      <w:r>
        <w:t>dex</w:t>
      </w:r>
      <w:proofErr w:type="spellEnd"/>
      <w:r>
        <w:t xml:space="preserve"> and r = 0.951, using two constants fixed from independent calibration.</w:t>
      </w:r>
    </w:p>
    <w:p w14:paraId="7222E966" w14:textId="77777777" w:rsidR="00F27A1D" w:rsidRDefault="00F27A1D" w:rsidP="00F27A1D">
      <w:r>
        <w:t>2. Stellar-dominated galaxies (</w:t>
      </w:r>
      <w:proofErr w:type="spellStart"/>
      <w:r>
        <w:t>f_gas</w:t>
      </w:r>
      <w:proofErr w:type="spellEnd"/>
      <w:r>
        <w:t xml:space="preserve"> &lt; 0.5, N=78) recover slope = 0.250 ± 0.03 and σ = 0.054 </w:t>
      </w:r>
      <w:proofErr w:type="spellStart"/>
      <w:r>
        <w:t>dex</w:t>
      </w:r>
      <w:proofErr w:type="spellEnd"/>
      <w:r>
        <w:t>, confirming the theoretical quarter-power scaling with zero recalibration.</w:t>
      </w:r>
    </w:p>
    <w:p w14:paraId="4060D109" w14:textId="77777777" w:rsidR="00F27A1D" w:rsidRDefault="00F27A1D" w:rsidP="00F27A1D">
      <w:r>
        <w:t>3. Residuals show zero dependence on galaxy size (</w:t>
      </w:r>
      <w:proofErr w:type="spellStart"/>
      <w:r>
        <w:t>R_eff</w:t>
      </w:r>
      <w:proofErr w:type="spellEnd"/>
      <w:r>
        <w:t xml:space="preserve">, p=0.496) and a structured systematic for gas-dominated galaxies, attributed to geometric scale mismatch between the pause radius </w:t>
      </w:r>
      <w:proofErr w:type="spellStart"/>
      <w:r>
        <w:t>r_p</w:t>
      </w:r>
      <w:proofErr w:type="spellEnd"/>
      <w:r>
        <w:t xml:space="preserve"> and extended gas disk distributions. A first-principles correction is identified and deferred to Paper 2.</w:t>
      </w:r>
    </w:p>
    <w:p w14:paraId="5D401E29" w14:textId="77777777" w:rsidR="00F27A1D" w:rsidRDefault="00F27A1D" w:rsidP="00F27A1D">
      <w:r>
        <w:t xml:space="preserve">4. The completion ratio diagnostic (r = </w:t>
      </w:r>
      <w:proofErr w:type="spellStart"/>
      <w:r>
        <w:t>v_last</w:t>
      </w:r>
      <w:proofErr w:type="spellEnd"/>
      <w:r>
        <w:t>/v∞, anti-correlation −0.9818) confirms that radial coverage, not galaxy type or morphology, determines asymptotic prediction accuracy.</w:t>
      </w:r>
    </w:p>
    <w:p w14:paraId="7FD1E734" w14:textId="77777777" w:rsidR="00F27A1D" w:rsidRDefault="00F27A1D" w:rsidP="00F27A1D">
      <w:r>
        <w:t>5. The galactic constants Λ</w:t>
      </w:r>
      <w:r>
        <w:rPr>
          <w:rFonts w:ascii="Segoe UI Symbol" w:hAnsi="Segoe UI Symbol" w:cs="Segoe UI Symbol"/>
        </w:rPr>
        <w:t>∗</w:t>
      </w:r>
      <w:r>
        <w:t xml:space="preserve"> and μ are empirically independent. Cosmological </w:t>
      </w:r>
      <w:proofErr w:type="spellStart"/>
      <w:r>
        <w:t>normalisation</w:t>
      </w:r>
      <w:proofErr w:type="spellEnd"/>
      <w:r>
        <w:t xml:space="preserve"> relations do not improve the galaxy-sector fit and are not required by the current data.</w:t>
      </w:r>
    </w:p>
    <w:p w14:paraId="329FADB4" w14:textId="77777777" w:rsidR="00F27A1D" w:rsidRDefault="00F27A1D" w:rsidP="00F27A1D">
      <w:r>
        <w:t>6. TAFA sets the foundation for a geometric scalar-field framework developed in Paper 2 (gas correction from cone-field geometry) and Paper 3 (cosmological sector).</w:t>
      </w:r>
    </w:p>
    <w:p w14:paraId="32D796F3" w14:textId="77777777" w:rsidR="00F27A1D" w:rsidRDefault="00F27A1D" w:rsidP="00F27A1D"/>
    <w:p w14:paraId="13C6C9D6" w14:textId="77777777" w:rsidR="00F27A1D" w:rsidRDefault="00F27A1D" w:rsidP="00F27A1D">
      <w:r>
        <w:t>---</w:t>
      </w:r>
    </w:p>
    <w:p w14:paraId="4C39DD40" w14:textId="77777777" w:rsidR="00F27A1D" w:rsidRDefault="00F27A1D" w:rsidP="00F27A1D"/>
    <w:p w14:paraId="62E9B72A" w14:textId="77777777" w:rsidR="00F27A1D" w:rsidRDefault="00F27A1D" w:rsidP="00F27A1D">
      <w:r>
        <w:t>**Appendices**</w:t>
      </w:r>
    </w:p>
    <w:p w14:paraId="3B24BB12" w14:textId="77777777" w:rsidR="00F27A1D" w:rsidRDefault="00F27A1D" w:rsidP="00F27A1D"/>
    <w:p w14:paraId="0B298233" w14:textId="77777777" w:rsidR="00F27A1D" w:rsidRDefault="00F27A1D" w:rsidP="00F27A1D">
      <w:r>
        <w:t>**Appendix A — Cone Coordinates**</w:t>
      </w:r>
    </w:p>
    <w:p w14:paraId="52749E24" w14:textId="77777777" w:rsidR="00F27A1D" w:rsidRDefault="00F27A1D" w:rsidP="00F27A1D"/>
    <w:p w14:paraId="5EE3AD15" w14:textId="77777777" w:rsidR="00F27A1D" w:rsidRDefault="00F27A1D" w:rsidP="00F27A1D">
      <w:r>
        <w:t>The TAFA scalar field is defined on a cone manifold with coordinates (r, θ) where r is the radial coordinate and θ is the compact angular coordinate. The cone metric is:</w:t>
      </w:r>
    </w:p>
    <w:p w14:paraId="5F73EEF2" w14:textId="77777777" w:rsidR="00F27A1D" w:rsidRDefault="00F27A1D" w:rsidP="00F27A1D"/>
    <w:p w14:paraId="7DA29E77" w14:textId="77777777" w:rsidR="00F27A1D" w:rsidRDefault="00F27A1D" w:rsidP="00F27A1D">
      <w:r>
        <w:t>ds² = dr² + r² dθ²     ... (10)</w:t>
      </w:r>
    </w:p>
    <w:p w14:paraId="62A6324A" w14:textId="77777777" w:rsidR="00F27A1D" w:rsidRDefault="00F27A1D" w:rsidP="00F27A1D"/>
    <w:p w14:paraId="1CE432DA" w14:textId="77777777" w:rsidR="00F27A1D" w:rsidRDefault="00F27A1D" w:rsidP="00F27A1D">
      <w:r>
        <w:t>**Appendix B — Cone Length**</w:t>
      </w:r>
    </w:p>
    <w:p w14:paraId="797F933C" w14:textId="77777777" w:rsidR="00F27A1D" w:rsidRDefault="00F27A1D" w:rsidP="00F27A1D"/>
    <w:p w14:paraId="2E404DEC" w14:textId="77777777" w:rsidR="00F27A1D" w:rsidRDefault="00F27A1D" w:rsidP="00F27A1D">
      <w:r>
        <w:t xml:space="preserve">The effective cone length </w:t>
      </w:r>
      <w:proofErr w:type="spellStart"/>
      <w:r>
        <w:t>L_cone</w:t>
      </w:r>
      <w:proofErr w:type="spellEnd"/>
      <w:r>
        <w:t xml:space="preserve"> sets the UV cutoff of the field theory. At r = </w:t>
      </w:r>
      <w:proofErr w:type="spellStart"/>
      <w:r>
        <w:t>L_cone</w:t>
      </w:r>
      <w:proofErr w:type="spellEnd"/>
      <w:r>
        <w:t xml:space="preserve"> the field transitions to the cosmological regime addressed in Paper 3.</w:t>
      </w:r>
    </w:p>
    <w:p w14:paraId="73FA2A94" w14:textId="77777777" w:rsidR="00F27A1D" w:rsidRDefault="00F27A1D" w:rsidP="00F27A1D"/>
    <w:p w14:paraId="5F40536B" w14:textId="77777777" w:rsidR="00F27A1D" w:rsidRDefault="00F27A1D" w:rsidP="00F27A1D">
      <w:r>
        <w:t>**Appendix C — Compact Coordinate**</w:t>
      </w:r>
    </w:p>
    <w:p w14:paraId="41CD200A" w14:textId="77777777" w:rsidR="00F27A1D" w:rsidRDefault="00F27A1D" w:rsidP="00F27A1D"/>
    <w:p w14:paraId="7552F63F" w14:textId="77777777" w:rsidR="00F27A1D" w:rsidRDefault="00F27A1D" w:rsidP="00F27A1D">
      <w:r>
        <w:t xml:space="preserve">The compact coordinate θ </w:t>
      </w:r>
      <w:r>
        <w:rPr>
          <w:rFonts w:ascii="Segoe UI Symbol" w:hAnsi="Segoe UI Symbol" w:cs="Segoe UI Symbol"/>
        </w:rPr>
        <w:t>∈</w:t>
      </w:r>
      <w:r>
        <w:t xml:space="preserve"> [0, 2π) </w:t>
      </w:r>
      <w:proofErr w:type="spellStart"/>
      <w:r>
        <w:t>parametrises</w:t>
      </w:r>
      <w:proofErr w:type="spellEnd"/>
      <w:r>
        <w:t xml:space="preserve"> the angular direction of the cone. In the n=3 extension, three compact directions (θ1, θ2, θ3) give rise to three independent </w:t>
      </w:r>
      <w:proofErr w:type="spellStart"/>
      <w:r>
        <w:t>axion</w:t>
      </w:r>
      <w:proofErr w:type="spellEnd"/>
      <w:r>
        <w:t xml:space="preserve"> fields.</w:t>
      </w:r>
    </w:p>
    <w:p w14:paraId="0ABDCE32" w14:textId="77777777" w:rsidR="00F27A1D" w:rsidRDefault="00F27A1D" w:rsidP="00F27A1D"/>
    <w:p w14:paraId="2E9BF8A8" w14:textId="77777777" w:rsidR="00F27A1D" w:rsidRDefault="00F27A1D" w:rsidP="00F27A1D">
      <w:r>
        <w:t>**Appendix D — Pause and Active Phases**</w:t>
      </w:r>
    </w:p>
    <w:p w14:paraId="309F0A1E" w14:textId="77777777" w:rsidR="00F27A1D" w:rsidRDefault="00F27A1D" w:rsidP="00F27A1D"/>
    <w:p w14:paraId="6053E681" w14:textId="77777777" w:rsidR="00F27A1D" w:rsidRDefault="00F27A1D" w:rsidP="00F27A1D">
      <w:r>
        <w:t>The scalar field passes through two phases as a function of r:</w:t>
      </w:r>
    </w:p>
    <w:p w14:paraId="0DBED941" w14:textId="77777777" w:rsidR="00F27A1D" w:rsidRDefault="00F27A1D" w:rsidP="00F27A1D"/>
    <w:p w14:paraId="6DA145C9" w14:textId="77777777" w:rsidR="00F27A1D" w:rsidRDefault="00F27A1D" w:rsidP="00F27A1D">
      <w:r>
        <w:t xml:space="preserve">1. Active phase (r &lt; </w:t>
      </w:r>
      <w:proofErr w:type="spellStart"/>
      <w:r>
        <w:t>r_p</w:t>
      </w:r>
      <w:proofErr w:type="spellEnd"/>
      <w:r>
        <w:t>): the field is compressive and tracks the Newtonian potential.</w:t>
      </w:r>
    </w:p>
    <w:p w14:paraId="5EFF328B" w14:textId="77777777" w:rsidR="00F27A1D" w:rsidRDefault="00F27A1D" w:rsidP="00F27A1D">
      <w:r>
        <w:t xml:space="preserve">2. Tensile phase (r &gt; </w:t>
      </w:r>
      <w:proofErr w:type="spellStart"/>
      <w:r>
        <w:t>r_p</w:t>
      </w:r>
      <w:proofErr w:type="spellEnd"/>
      <w:r>
        <w:t>): the field develops tension and drives the asymptotic flat rotation curve.</w:t>
      </w:r>
    </w:p>
    <w:p w14:paraId="7F42E85E" w14:textId="77777777" w:rsidR="00F27A1D" w:rsidRDefault="00F27A1D" w:rsidP="00F27A1D"/>
    <w:p w14:paraId="44D9513D" w14:textId="77777777" w:rsidR="00F27A1D" w:rsidRDefault="00F27A1D" w:rsidP="00F27A1D">
      <w:r>
        <w:t xml:space="preserve">The transition at </w:t>
      </w:r>
      <w:proofErr w:type="spellStart"/>
      <w:r>
        <w:t>r_p</w:t>
      </w:r>
      <w:proofErr w:type="spellEnd"/>
      <w:r>
        <w:t xml:space="preserve"> is smooth and determined by μ.</w:t>
      </w:r>
    </w:p>
    <w:p w14:paraId="600E6AFF" w14:textId="77777777" w:rsidR="00F27A1D" w:rsidRDefault="00F27A1D" w:rsidP="00F27A1D"/>
    <w:p w14:paraId="242BB0AD" w14:textId="77777777" w:rsidR="00F27A1D" w:rsidRDefault="00F27A1D" w:rsidP="00F27A1D">
      <w:r>
        <w:t>**Appendix E — Integer Tiers**</w:t>
      </w:r>
    </w:p>
    <w:p w14:paraId="3B258FE0" w14:textId="77777777" w:rsidR="00F27A1D" w:rsidRDefault="00F27A1D" w:rsidP="00F27A1D"/>
    <w:p w14:paraId="2B0D529A" w14:textId="77777777" w:rsidR="00F27A1D" w:rsidRDefault="00F27A1D" w:rsidP="00F27A1D">
      <w:r>
        <w:t>The cone geometry admits a discrete tier structure with integer labels n = 1, 2, 3, ... corresponding to the number of compact directions. Paper 1 operates in the n=1 sector. Papers 4 and 5 address n=3.</w:t>
      </w:r>
    </w:p>
    <w:p w14:paraId="3926A9B3" w14:textId="77777777" w:rsidR="00F27A1D" w:rsidRDefault="00F27A1D" w:rsidP="00F27A1D"/>
    <w:p w14:paraId="1B490402" w14:textId="77777777" w:rsidR="00F27A1D" w:rsidRDefault="00F27A1D" w:rsidP="00F27A1D">
      <w:r>
        <w:t>**Appendix F — Pause Point Condition**</w:t>
      </w:r>
    </w:p>
    <w:p w14:paraId="5B2B7B3F" w14:textId="77777777" w:rsidR="00F27A1D" w:rsidRDefault="00F27A1D" w:rsidP="00F27A1D"/>
    <w:p w14:paraId="2E23F468" w14:textId="77777777" w:rsidR="00F27A1D" w:rsidRDefault="00F27A1D" w:rsidP="00F27A1D">
      <w:r>
        <w:t xml:space="preserve">The pause radius </w:t>
      </w:r>
      <w:proofErr w:type="spellStart"/>
      <w:r>
        <w:t>r_p</w:t>
      </w:r>
      <w:proofErr w:type="spellEnd"/>
      <w:r>
        <w:t xml:space="preserve"> satisfies:</w:t>
      </w:r>
    </w:p>
    <w:p w14:paraId="34640F6D" w14:textId="77777777" w:rsidR="00F27A1D" w:rsidRDefault="00F27A1D" w:rsidP="00F27A1D"/>
    <w:p w14:paraId="7DB093AC" w14:textId="77777777" w:rsidR="00F27A1D" w:rsidRDefault="00F27A1D" w:rsidP="00F27A1D">
      <w:proofErr w:type="spellStart"/>
      <w:r>
        <w:t>dφ</w:t>
      </w:r>
      <w:proofErr w:type="spellEnd"/>
      <w:r>
        <w:t>/</w:t>
      </w:r>
      <w:proofErr w:type="spellStart"/>
      <w:r>
        <w:t>dr</w:t>
      </w:r>
      <w:proofErr w:type="spellEnd"/>
      <w:r>
        <w:t xml:space="preserve"> |_(r=</w:t>
      </w:r>
      <w:proofErr w:type="spellStart"/>
      <w:r>
        <w:t>r_p</w:t>
      </w:r>
      <w:proofErr w:type="spellEnd"/>
      <w:r>
        <w:t>) = 0     ... (11)</w:t>
      </w:r>
    </w:p>
    <w:p w14:paraId="7A1E2DD5" w14:textId="77777777" w:rsidR="00F27A1D" w:rsidRDefault="00F27A1D" w:rsidP="00F27A1D"/>
    <w:p w14:paraId="72D14A6C" w14:textId="77777777" w:rsidR="00F27A1D" w:rsidRDefault="00F27A1D" w:rsidP="00F27A1D">
      <w:r>
        <w:t xml:space="preserve">giving </w:t>
      </w:r>
      <w:proofErr w:type="spellStart"/>
      <w:r>
        <w:t>r_p</w:t>
      </w:r>
      <w:proofErr w:type="spellEnd"/>
      <w:r>
        <w:t xml:space="preserve"> = 1/μ = 12.1 </w:t>
      </w:r>
      <w:proofErr w:type="spellStart"/>
      <w:r>
        <w:t>kpc</w:t>
      </w:r>
      <w:proofErr w:type="spellEnd"/>
      <w:r>
        <w:t xml:space="preserve"> for the universal calibration.</w:t>
      </w:r>
    </w:p>
    <w:p w14:paraId="62210FC9" w14:textId="77777777" w:rsidR="00F27A1D" w:rsidRDefault="00F27A1D" w:rsidP="00F27A1D"/>
    <w:p w14:paraId="29678A48" w14:textId="77777777" w:rsidR="00F27A1D" w:rsidRDefault="00F27A1D" w:rsidP="00F27A1D">
      <w:r>
        <w:t xml:space="preserve">**Appendix G — </w:t>
      </w:r>
      <w:proofErr w:type="spellStart"/>
      <w:r>
        <w:t>Quantised</w:t>
      </w:r>
      <w:proofErr w:type="spellEnd"/>
      <w:r>
        <w:t xml:space="preserve"> Swirl**</w:t>
      </w:r>
    </w:p>
    <w:p w14:paraId="0430B417" w14:textId="77777777" w:rsidR="00F27A1D" w:rsidRDefault="00F27A1D" w:rsidP="00F27A1D"/>
    <w:p w14:paraId="5B799837" w14:textId="77777777" w:rsidR="00F27A1D" w:rsidRDefault="00F27A1D" w:rsidP="00F27A1D">
      <w:r>
        <w:t xml:space="preserve">In the n ≥ 2 sector, the angular momentum of the scalar field is </w:t>
      </w:r>
      <w:proofErr w:type="spellStart"/>
      <w:r>
        <w:t>quantised</w:t>
      </w:r>
      <w:proofErr w:type="spellEnd"/>
      <w:r>
        <w:t xml:space="preserve"> in units of </w:t>
      </w:r>
      <w:r>
        <w:rPr>
          <w:rFonts w:ascii="Segoe UI Symbol" w:hAnsi="Segoe UI Symbol" w:cs="Segoe UI Symbol"/>
        </w:rPr>
        <w:t>ℏ</w:t>
      </w:r>
      <w:r>
        <w:t xml:space="preserve">. This </w:t>
      </w:r>
      <w:proofErr w:type="spellStart"/>
      <w:r>
        <w:t>quantisation</w:t>
      </w:r>
      <w:proofErr w:type="spellEnd"/>
      <w:r>
        <w:t xml:space="preserve"> condition constrains the allowed cone angles </w:t>
      </w:r>
      <w:proofErr w:type="spellStart"/>
      <w:r>
        <w:t>ψ_i</w:t>
      </w:r>
      <w:proofErr w:type="spellEnd"/>
      <w:r>
        <w:t xml:space="preserve"> and is the geometric origin of the discrete mass spectrum addressed in Paper 5.</w:t>
      </w:r>
    </w:p>
    <w:p w14:paraId="62D16938" w14:textId="77777777" w:rsidR="00F27A1D" w:rsidRDefault="00F27A1D" w:rsidP="00F27A1D"/>
    <w:p w14:paraId="16BE711F" w14:textId="77777777" w:rsidR="00F27A1D" w:rsidRDefault="00F27A1D" w:rsidP="00F27A1D">
      <w:r>
        <w:t>**Appendix H — Swirl Acceleration**</w:t>
      </w:r>
    </w:p>
    <w:p w14:paraId="23067BB2" w14:textId="77777777" w:rsidR="00F27A1D" w:rsidRDefault="00F27A1D" w:rsidP="00F27A1D"/>
    <w:p w14:paraId="4AC40F70" w14:textId="77777777" w:rsidR="00F27A1D" w:rsidRDefault="00F27A1D" w:rsidP="00F27A1D">
      <w:r>
        <w:t xml:space="preserve">The swirl acceleration </w:t>
      </w:r>
      <w:proofErr w:type="spellStart"/>
      <w:r>
        <w:t>a_swirl</w:t>
      </w:r>
      <w:proofErr w:type="spellEnd"/>
      <w:r>
        <w:t xml:space="preserve"> arises from the centripetal component of the scalar field in the compact directions:</w:t>
      </w:r>
    </w:p>
    <w:p w14:paraId="5E91293B" w14:textId="77777777" w:rsidR="00F27A1D" w:rsidRDefault="00F27A1D" w:rsidP="00F27A1D"/>
    <w:p w14:paraId="01E7ABB5" w14:textId="77777777" w:rsidR="00F27A1D" w:rsidRDefault="00F27A1D" w:rsidP="00F27A1D">
      <w:proofErr w:type="spellStart"/>
      <w:r>
        <w:t>a_swirl</w:t>
      </w:r>
      <w:proofErr w:type="spellEnd"/>
      <w:r>
        <w:t xml:space="preserve"> = v²∞ / </w:t>
      </w:r>
      <w:proofErr w:type="spellStart"/>
      <w:r>
        <w:t>r_p</w:t>
      </w:r>
      <w:proofErr w:type="spellEnd"/>
      <w:r>
        <w:t xml:space="preserve">     ... (12)</w:t>
      </w:r>
    </w:p>
    <w:p w14:paraId="2FB2E81E" w14:textId="77777777" w:rsidR="00F27A1D" w:rsidRDefault="00F27A1D" w:rsidP="00F27A1D"/>
    <w:p w14:paraId="7D7F8490" w14:textId="77777777" w:rsidR="00F27A1D" w:rsidRDefault="00F27A1D" w:rsidP="00F27A1D">
      <w:r>
        <w:t>This acceleration matches the MOND critical acceleration a0 at the calibrated parameter values, establishing a geometric connection between TAFA and MOND phenomenology.</w:t>
      </w:r>
    </w:p>
    <w:p w14:paraId="200D8BF7" w14:textId="77777777" w:rsidR="00F27A1D" w:rsidRDefault="00F27A1D" w:rsidP="00F27A1D"/>
    <w:p w14:paraId="42BF3BC0" w14:textId="77777777" w:rsidR="00F27A1D" w:rsidRDefault="00F27A1D" w:rsidP="00F27A1D">
      <w:r>
        <w:t>**Appendix I — Cumulative Geometry**</w:t>
      </w:r>
    </w:p>
    <w:p w14:paraId="3D64175B" w14:textId="77777777" w:rsidR="00F27A1D" w:rsidRDefault="00F27A1D" w:rsidP="00F27A1D"/>
    <w:p w14:paraId="43E0D965" w14:textId="77777777" w:rsidR="00F27A1D" w:rsidRDefault="00F27A1D" w:rsidP="00F27A1D">
      <w:r>
        <w:t>The cumulative geometric factor G(r) encodes the integrated effect of the cone field from r=0 to r:</w:t>
      </w:r>
    </w:p>
    <w:p w14:paraId="2400E1A4" w14:textId="77777777" w:rsidR="00F27A1D" w:rsidRDefault="00F27A1D" w:rsidP="00F27A1D"/>
    <w:p w14:paraId="50DD2446" w14:textId="77777777" w:rsidR="00F27A1D" w:rsidRDefault="00F27A1D" w:rsidP="00F27A1D">
      <w:r>
        <w:t xml:space="preserve">G(r) = 1 − </w:t>
      </w:r>
      <w:proofErr w:type="spellStart"/>
      <w:r>
        <w:t>exp</w:t>
      </w:r>
      <w:proofErr w:type="spellEnd"/>
      <w:r>
        <w:t>(−r/</w:t>
      </w:r>
      <w:proofErr w:type="spellStart"/>
      <w:r>
        <w:t>r_p</w:t>
      </w:r>
      <w:proofErr w:type="spellEnd"/>
      <w:r>
        <w:t>)     ... (13)</w:t>
      </w:r>
    </w:p>
    <w:p w14:paraId="4EC56726" w14:textId="77777777" w:rsidR="00F27A1D" w:rsidRDefault="00F27A1D" w:rsidP="00F27A1D"/>
    <w:p w14:paraId="0612EEDB" w14:textId="77777777" w:rsidR="00F27A1D" w:rsidRDefault="00F27A1D" w:rsidP="00F27A1D">
      <w:r>
        <w:t>This factor enters the full velocity profile v(r) = v∞ G(r)^(1/2).</w:t>
      </w:r>
    </w:p>
    <w:p w14:paraId="1F61F711" w14:textId="77777777" w:rsidR="00F27A1D" w:rsidRDefault="00F27A1D" w:rsidP="00F27A1D"/>
    <w:p w14:paraId="0C5000CD" w14:textId="77777777" w:rsidR="00F27A1D" w:rsidRDefault="00F27A1D" w:rsidP="00F27A1D">
      <w:r>
        <w:t>**Appendix J — Reception Structure**</w:t>
      </w:r>
    </w:p>
    <w:p w14:paraId="743B5FBB" w14:textId="77777777" w:rsidR="00F27A1D" w:rsidRDefault="00F27A1D" w:rsidP="00F27A1D"/>
    <w:p w14:paraId="24D49008" w14:textId="77777777" w:rsidR="00F27A1D" w:rsidRDefault="00F27A1D" w:rsidP="00F27A1D">
      <w:r>
        <w:t xml:space="preserve">The reception structure of the cone field refers to the spatial arrangement of field nodes at which the scalar field couples to baryonic matter. In the stellar-disk approximation, the primary reception node coincides with </w:t>
      </w:r>
      <w:proofErr w:type="spellStart"/>
      <w:r>
        <w:t>r_p</w:t>
      </w:r>
      <w:proofErr w:type="spellEnd"/>
      <w:r>
        <w:t>. The gas-disk correction shifts this node outward, which is the geometric origin of the systematic offset identified in Section 5.4.</w:t>
      </w:r>
    </w:p>
    <w:p w14:paraId="09A64991" w14:textId="77777777" w:rsidR="00F27A1D" w:rsidRDefault="00F27A1D" w:rsidP="00F27A1D"/>
    <w:p w14:paraId="4B60FE2A" w14:textId="77777777" w:rsidR="00F27A1D" w:rsidRDefault="00F27A1D" w:rsidP="00F27A1D">
      <w:r>
        <w:t>**Appendix K — Geometric Summary**</w:t>
      </w:r>
    </w:p>
    <w:p w14:paraId="63037DD4" w14:textId="77777777" w:rsidR="00F27A1D" w:rsidRDefault="00F27A1D" w:rsidP="00F27A1D"/>
    <w:p w14:paraId="17FF0F6D" w14:textId="77777777" w:rsidR="00F27A1D" w:rsidRDefault="00F27A1D" w:rsidP="00F27A1D">
      <w:r>
        <w:t xml:space="preserve">The full cone geometry is </w:t>
      </w:r>
      <w:proofErr w:type="spellStart"/>
      <w:r>
        <w:t>summarised</w:t>
      </w:r>
      <w:proofErr w:type="spellEnd"/>
      <w:r>
        <w:t xml:space="preserve"> by three quantities:</w:t>
      </w:r>
    </w:p>
    <w:p w14:paraId="2EFF812B" w14:textId="77777777" w:rsidR="00F27A1D" w:rsidRDefault="00F27A1D" w:rsidP="00F27A1D"/>
    <w:p w14:paraId="1B0B2DC8" w14:textId="77777777" w:rsidR="00F27A1D" w:rsidRDefault="00F27A1D" w:rsidP="00F27A1D">
      <w:r>
        <w:t xml:space="preserve">{ </w:t>
      </w:r>
      <w:proofErr w:type="spellStart"/>
      <w:r>
        <w:t>r_p</w:t>
      </w:r>
      <w:proofErr w:type="spellEnd"/>
      <w:r>
        <w:t>, v∞, G(r) } = { 1/μ, (Λ²</w:t>
      </w:r>
      <w:r>
        <w:rPr>
          <w:rFonts w:ascii="Segoe UI Symbol" w:hAnsi="Segoe UI Symbol" w:cs="Segoe UI Symbol"/>
        </w:rPr>
        <w:t>∗</w:t>
      </w:r>
      <w:r>
        <w:t xml:space="preserve"> G </w:t>
      </w:r>
      <w:proofErr w:type="spellStart"/>
      <w:r>
        <w:t>M_bar</w:t>
      </w:r>
      <w:proofErr w:type="spellEnd"/>
      <w:r>
        <w:t xml:space="preserve"> μ)^(1/4), 1 − e^(−</w:t>
      </w:r>
      <w:proofErr w:type="spellStart"/>
      <w:r>
        <w:t>μr</w:t>
      </w:r>
      <w:proofErr w:type="spellEnd"/>
      <w:r>
        <w:t>) }     ... (14)</w:t>
      </w:r>
    </w:p>
    <w:p w14:paraId="16E81F5C" w14:textId="77777777" w:rsidR="00F27A1D" w:rsidRDefault="00F27A1D" w:rsidP="00F27A1D"/>
    <w:p w14:paraId="6207CDC2" w14:textId="77777777" w:rsidR="00F27A1D" w:rsidRDefault="00F27A1D" w:rsidP="00F27A1D">
      <w:r>
        <w:t>All rotation curve predictions in Paper 1 follow from these three quantities with Λ</w:t>
      </w:r>
      <w:r>
        <w:rPr>
          <w:rFonts w:ascii="Segoe UI Symbol" w:hAnsi="Segoe UI Symbol" w:cs="Segoe UI Symbol"/>
        </w:rPr>
        <w:t>∗</w:t>
      </w:r>
      <w:r>
        <w:t xml:space="preserve"> = 175.8 and μ = 0.0824 </w:t>
      </w:r>
      <w:proofErr w:type="spellStart"/>
      <w:r>
        <w:t>kpc</w:t>
      </w:r>
      <w:proofErr w:type="spellEnd"/>
      <w:r>
        <w:t>^(−1).</w:t>
      </w:r>
    </w:p>
    <w:p w14:paraId="606D744D" w14:textId="77777777" w:rsidR="00F27A1D" w:rsidRDefault="00F27A1D" w:rsidP="00F27A1D"/>
    <w:p w14:paraId="62138C3B" w14:textId="77777777" w:rsidR="00F27A1D" w:rsidRDefault="00F27A1D" w:rsidP="00F27A1D">
      <w:r>
        <w:t xml:space="preserve">**Appendix L — Geometric Origin of the Chained </w:t>
      </w:r>
      <w:proofErr w:type="spellStart"/>
      <w:r>
        <w:t>Axion</w:t>
      </w:r>
      <w:proofErr w:type="spellEnd"/>
      <w:r>
        <w:t xml:space="preserve"> </w:t>
      </w:r>
      <w:proofErr w:type="spellStart"/>
      <w:r>
        <w:t>Ansatz</w:t>
      </w:r>
      <w:proofErr w:type="spellEnd"/>
      <w:r>
        <w:t>**</w:t>
      </w:r>
    </w:p>
    <w:p w14:paraId="22F7A09B" w14:textId="77777777" w:rsidR="00F27A1D" w:rsidRDefault="00F27A1D" w:rsidP="00F27A1D"/>
    <w:p w14:paraId="10D926BD" w14:textId="77777777" w:rsidR="00F27A1D" w:rsidRDefault="00F27A1D" w:rsidP="00F27A1D">
      <w:r>
        <w:t>This appendix records the geometric derivation that motivates the n=3 extension developed in Papers 4 and 5. It is included here for completeness and forward reference.</w:t>
      </w:r>
    </w:p>
    <w:p w14:paraId="75AFDE9F" w14:textId="77777777" w:rsidR="00F27A1D" w:rsidRDefault="00F27A1D" w:rsidP="00F27A1D"/>
    <w:p w14:paraId="76FC8247" w14:textId="77777777" w:rsidR="00F27A1D" w:rsidRDefault="00F27A1D" w:rsidP="00F27A1D">
      <w:r>
        <w:t>**L.1 The Chaining Theorem**</w:t>
      </w:r>
    </w:p>
    <w:p w14:paraId="501EDC0C" w14:textId="77777777" w:rsidR="00F27A1D" w:rsidRDefault="00F27A1D" w:rsidP="00F27A1D"/>
    <w:p w14:paraId="4AEC94BF" w14:textId="77777777" w:rsidR="00F27A1D" w:rsidRDefault="00F27A1D" w:rsidP="00F27A1D">
      <w:r>
        <w:t>In the n=3 cone, the three compact directions are not equivalent. They carry a preferred ordering imposed by the cone metric:</w:t>
      </w:r>
    </w:p>
    <w:p w14:paraId="71133BCD" w14:textId="77777777" w:rsidR="00F27A1D" w:rsidRDefault="00F27A1D" w:rsidP="00F27A1D"/>
    <w:p w14:paraId="09EA0E34" w14:textId="77777777" w:rsidR="00F27A1D" w:rsidRDefault="00F27A1D" w:rsidP="00F27A1D">
      <w:r>
        <w:t>ds² = dr² + r² ( dψ₁² + sin²ψ₁ dψ₂² + sin²ψ₁ sin²ψ₂ dψ₃² )     ... (15)</w:t>
      </w:r>
    </w:p>
    <w:p w14:paraId="732F9590" w14:textId="77777777" w:rsidR="00F27A1D" w:rsidRDefault="00F27A1D" w:rsidP="00F27A1D"/>
    <w:p w14:paraId="0389A9C1" w14:textId="77777777" w:rsidR="00F27A1D" w:rsidRDefault="00F27A1D" w:rsidP="00F27A1D">
      <w:r>
        <w:t xml:space="preserve">After </w:t>
      </w:r>
      <w:proofErr w:type="spellStart"/>
      <w:r>
        <w:t>Kaluza</w:t>
      </w:r>
      <w:proofErr w:type="spellEnd"/>
      <w:r>
        <w:t xml:space="preserve">-Klein reduction, the kinetic terms for the three </w:t>
      </w:r>
      <w:proofErr w:type="spellStart"/>
      <w:r>
        <w:t>axion</w:t>
      </w:r>
      <w:proofErr w:type="spellEnd"/>
      <w:r>
        <w:t xml:space="preserve"> fields give decay constants:</w:t>
      </w:r>
    </w:p>
    <w:p w14:paraId="53420EEE" w14:textId="77777777" w:rsidR="00F27A1D" w:rsidRDefault="00F27A1D" w:rsidP="00F27A1D"/>
    <w:p w14:paraId="284394AF" w14:textId="77777777" w:rsidR="00F27A1D" w:rsidRDefault="00F27A1D" w:rsidP="00F27A1D">
      <w:r>
        <w:t>f₁² = r²,     f₂² = r² sin²ψ₁,     f₃² = r² sin²ψ₁ sin²ψ₂     ... (16)</w:t>
      </w:r>
    </w:p>
    <w:p w14:paraId="43ABB758" w14:textId="77777777" w:rsidR="00F27A1D" w:rsidRDefault="00F27A1D" w:rsidP="00F27A1D"/>
    <w:p w14:paraId="2DA58688" w14:textId="77777777" w:rsidR="00F27A1D" w:rsidRDefault="00F27A1D" w:rsidP="00F27A1D">
      <w:r>
        <w:t xml:space="preserve">This chained structure is a theorem of the cone metric, not an additional </w:t>
      </w:r>
      <w:proofErr w:type="spellStart"/>
      <w:r>
        <w:t>ansatz</w:t>
      </w:r>
      <w:proofErr w:type="spellEnd"/>
      <w:r>
        <w:t xml:space="preserve">. Each successive decay constant is the orthogonal projection of the previous one onto the plane perpendicular to all prior axes. The </w:t>
      </w:r>
      <w:proofErr w:type="spellStart"/>
      <w:r>
        <w:t>instanton</w:t>
      </w:r>
      <w:proofErr w:type="spellEnd"/>
      <w:r>
        <w:t xml:space="preserve"> actions then satisfy:</w:t>
      </w:r>
    </w:p>
    <w:p w14:paraId="4226E7E6" w14:textId="77777777" w:rsidR="00F27A1D" w:rsidRDefault="00F27A1D" w:rsidP="00F27A1D"/>
    <w:p w14:paraId="699B29E2" w14:textId="77777777" w:rsidR="00F27A1D" w:rsidRDefault="00F27A1D" w:rsidP="00F27A1D">
      <w:r>
        <w:t>S₁ = S₀,     S₂ = S₀ sin²ψ₁,     S₃ = S₀ sin²ψ₁ sin²ψ₂     ... (17)</w:t>
      </w:r>
    </w:p>
    <w:p w14:paraId="00A2C050" w14:textId="77777777" w:rsidR="00F27A1D" w:rsidRDefault="00F27A1D" w:rsidP="00F27A1D"/>
    <w:p w14:paraId="7EB85E2D" w14:textId="77777777" w:rsidR="00F27A1D" w:rsidRDefault="00F27A1D" w:rsidP="00F27A1D">
      <w:r>
        <w:t>**L.2 The Principle of Maximum Geometric Independence**</w:t>
      </w:r>
    </w:p>
    <w:p w14:paraId="0201EF7F" w14:textId="77777777" w:rsidR="00F27A1D" w:rsidRDefault="00F27A1D" w:rsidP="00F27A1D"/>
    <w:p w14:paraId="1F4D7F7B" w14:textId="77777777" w:rsidR="00F27A1D" w:rsidRDefault="00F27A1D" w:rsidP="00F27A1D">
      <w:r>
        <w:t xml:space="preserve">The cone angles </w:t>
      </w:r>
      <w:proofErr w:type="spellStart"/>
      <w:r>
        <w:t>ψ_i</w:t>
      </w:r>
      <w:proofErr w:type="spellEnd"/>
      <w:r>
        <w:t xml:space="preserve"> are selected by the requirement that the three </w:t>
      </w:r>
      <w:proofErr w:type="spellStart"/>
      <w:r>
        <w:t>axion</w:t>
      </w:r>
      <w:proofErr w:type="spellEnd"/>
      <w:r>
        <w:t xml:space="preserve"> directions are maximally independent in the cone metric. Formally, this is the </w:t>
      </w:r>
      <w:proofErr w:type="spellStart"/>
      <w:r>
        <w:t>variational</w:t>
      </w:r>
      <w:proofErr w:type="spellEnd"/>
      <w:r>
        <w:t xml:space="preserve"> condition:</w:t>
      </w:r>
    </w:p>
    <w:p w14:paraId="7B2048D4" w14:textId="77777777" w:rsidR="00F27A1D" w:rsidRDefault="00F27A1D" w:rsidP="00F27A1D"/>
    <w:p w14:paraId="2096F83C" w14:textId="77777777" w:rsidR="00F27A1D" w:rsidRDefault="00F27A1D" w:rsidP="00F27A1D">
      <w:r>
        <w:t>∂/∂</w:t>
      </w:r>
      <w:proofErr w:type="spellStart"/>
      <w:r>
        <w:t>ψ_k</w:t>
      </w:r>
      <w:proofErr w:type="spellEnd"/>
      <w:r>
        <w:t xml:space="preserve"> [ Σ_(</w:t>
      </w:r>
      <w:proofErr w:type="spellStart"/>
      <w:r>
        <w:t>i</w:t>
      </w:r>
      <w:proofErr w:type="spellEnd"/>
      <w:r>
        <w:t>&lt;j) |</w:t>
      </w:r>
      <w:proofErr w:type="spellStart"/>
      <w:r>
        <w:t>f_i</w:t>
      </w:r>
      <w:proofErr w:type="spellEnd"/>
      <w:r>
        <w:t xml:space="preserve"> − f_j|² ] = 0   </w:t>
      </w:r>
      <w:r>
        <w:rPr>
          <w:rFonts w:ascii="Segoe UI Symbol" w:hAnsi="Segoe UI Symbol" w:cs="Segoe UI Symbol"/>
        </w:rPr>
        <w:t>⟹</w:t>
      </w:r>
      <w:r>
        <w:t xml:space="preserve">   </w:t>
      </w:r>
      <w:proofErr w:type="spellStart"/>
      <w:r>
        <w:t>ψ_k</w:t>
      </w:r>
      <w:proofErr w:type="spellEnd"/>
      <w:r>
        <w:t xml:space="preserve"> → π/2     ... (18)</w:t>
      </w:r>
    </w:p>
    <w:p w14:paraId="5ABDDC01" w14:textId="77777777" w:rsidR="00F27A1D" w:rsidRDefault="00F27A1D" w:rsidP="00F27A1D"/>
    <w:p w14:paraId="40ADF3C5" w14:textId="77777777" w:rsidR="00F27A1D" w:rsidRDefault="00F27A1D" w:rsidP="00F27A1D">
      <w:r>
        <w:t>The observed value ψ₂ = 82.8° represents a small departure from the exact perpendicular fixed point, producing the near-degeneracy:</w:t>
      </w:r>
    </w:p>
    <w:p w14:paraId="6C6DAB80" w14:textId="77777777" w:rsidR="00F27A1D" w:rsidRDefault="00F27A1D" w:rsidP="00F27A1D"/>
    <w:p w14:paraId="46592CA9" w14:textId="77777777" w:rsidR="00F27A1D" w:rsidRDefault="00F27A1D" w:rsidP="00F27A1D">
      <w:r>
        <w:t>ΔS ≡ S₂ − S₃ = S₀ sin²ψ₁ cos²ψ₂ = 1.4     ... (19)</w:t>
      </w:r>
    </w:p>
    <w:p w14:paraId="66131D18" w14:textId="77777777" w:rsidR="00F27A1D" w:rsidRDefault="00F27A1D" w:rsidP="00F27A1D"/>
    <w:p w14:paraId="0650096C" w14:textId="77777777" w:rsidR="00F27A1D" w:rsidRDefault="00F27A1D" w:rsidP="00F27A1D">
      <w:r>
        <w:t>This near-degeneracy is not a numerical coincidence but a consequence of ψ₂ lying close to π/2.</w:t>
      </w:r>
    </w:p>
    <w:p w14:paraId="478636B2" w14:textId="77777777" w:rsidR="00F27A1D" w:rsidRDefault="00F27A1D" w:rsidP="00F27A1D"/>
    <w:p w14:paraId="02ED28EE" w14:textId="77777777" w:rsidR="00F27A1D" w:rsidRDefault="00F27A1D" w:rsidP="00F27A1D">
      <w:r>
        <w:t>**L.3 The Cosmic Clock Hypothesis**</w:t>
      </w:r>
    </w:p>
    <w:p w14:paraId="5F47D2E7" w14:textId="77777777" w:rsidR="00F27A1D" w:rsidRDefault="00F27A1D" w:rsidP="00F27A1D"/>
    <w:p w14:paraId="6172DAB5" w14:textId="77777777" w:rsidR="00F27A1D" w:rsidRDefault="00F27A1D" w:rsidP="00F27A1D">
      <w:r>
        <w:t>Epistemic status: interpretive proposal, not yet derived.</w:t>
      </w:r>
    </w:p>
    <w:p w14:paraId="0E3D4D17" w14:textId="77777777" w:rsidR="00F27A1D" w:rsidRDefault="00F27A1D" w:rsidP="00F27A1D"/>
    <w:p w14:paraId="60C31E15" w14:textId="77777777" w:rsidR="00F27A1D" w:rsidRDefault="00F27A1D" w:rsidP="00F27A1D">
      <w:r>
        <w:t xml:space="preserve">The reconstructed cone angles are consistent with the hierarchy of activation epochs in cosmic expansion. The Hubble rate at the activation epoch of each field </w:t>
      </w:r>
      <w:proofErr w:type="spellStart"/>
      <w:r>
        <w:t>b_i</w:t>
      </w:r>
      <w:proofErr w:type="spellEnd"/>
      <w:r>
        <w:t xml:space="preserve"> satisfies:</w:t>
      </w:r>
    </w:p>
    <w:p w14:paraId="3865E458" w14:textId="77777777" w:rsidR="00F27A1D" w:rsidRDefault="00F27A1D" w:rsidP="00F27A1D"/>
    <w:p w14:paraId="37F5E035" w14:textId="77777777" w:rsidR="00F27A1D" w:rsidRDefault="00F27A1D" w:rsidP="00F27A1D">
      <w:r>
        <w:t>H₂/H₁ ~ cos ψ₁,     H₃/H₂ ~ cos ψ₂     ... (20)</w:t>
      </w:r>
    </w:p>
    <w:p w14:paraId="6EA71BBB" w14:textId="77777777" w:rsidR="00F27A1D" w:rsidRDefault="00F27A1D" w:rsidP="00F27A1D"/>
    <w:p w14:paraId="1BDFC3E8" w14:textId="77777777" w:rsidR="00F27A1D" w:rsidRDefault="00F27A1D" w:rsidP="00F27A1D">
      <w:r>
        <w:t xml:space="preserve">connecting the cone angles to the ratios of </w:t>
      </w:r>
      <w:proofErr w:type="spellStart"/>
      <w:r>
        <w:t>instanton</w:t>
      </w:r>
      <w:proofErr w:type="spellEnd"/>
      <w:r>
        <w:t xml:space="preserve"> actions via:</w:t>
      </w:r>
    </w:p>
    <w:p w14:paraId="726B4F34" w14:textId="77777777" w:rsidR="00F27A1D" w:rsidRDefault="00F27A1D" w:rsidP="00F27A1D"/>
    <w:p w14:paraId="19CA7960" w14:textId="77777777" w:rsidR="00F27A1D" w:rsidRDefault="00F27A1D" w:rsidP="00F27A1D">
      <w:r>
        <w:t>S_(i+1)/</w:t>
      </w:r>
      <w:proofErr w:type="spellStart"/>
      <w:r>
        <w:t>S_i</w:t>
      </w:r>
      <w:proofErr w:type="spellEnd"/>
      <w:r>
        <w:t xml:space="preserve"> = sin²ψ_i = 1 − cos²ψ_i ≈ 1 − (H_(i+1)/</w:t>
      </w:r>
      <w:proofErr w:type="spellStart"/>
      <w:r>
        <w:t>H_i</w:t>
      </w:r>
      <w:proofErr w:type="spellEnd"/>
      <w:r>
        <w:t>)²     ... (21)</w:t>
      </w:r>
    </w:p>
    <w:p w14:paraId="079F188B" w14:textId="77777777" w:rsidR="00F27A1D" w:rsidRDefault="00F27A1D" w:rsidP="00F27A1D"/>
    <w:p w14:paraId="7D7D369A" w14:textId="77777777" w:rsidR="00F27A1D" w:rsidRDefault="00F27A1D" w:rsidP="00F27A1D">
      <w:r>
        <w:t>A first-principles derivation of the specific angle values from the cosmic thermal history is deferred to Paper 5.</w:t>
      </w:r>
    </w:p>
    <w:p w14:paraId="47A4B54B" w14:textId="77777777" w:rsidR="00F27A1D" w:rsidRDefault="00F27A1D" w:rsidP="00F27A1D"/>
    <w:p w14:paraId="14CBE81F" w14:textId="77777777" w:rsidR="00F27A1D" w:rsidRDefault="00F27A1D" w:rsidP="00F27A1D">
      <w:r>
        <w:t>---</w:t>
      </w:r>
    </w:p>
    <w:p w14:paraId="6D94B9FC" w14:textId="77777777" w:rsidR="00F27A1D" w:rsidRDefault="00F27A1D" w:rsidP="00F27A1D"/>
    <w:p w14:paraId="7DAFF8BF" w14:textId="77777777" w:rsidR="00F27A1D" w:rsidRDefault="00F27A1D" w:rsidP="00F27A1D">
      <w:r>
        <w:t>**References**</w:t>
      </w:r>
    </w:p>
    <w:p w14:paraId="62E6AF7F" w14:textId="77777777" w:rsidR="00F27A1D" w:rsidRDefault="00F27A1D" w:rsidP="00F27A1D"/>
    <w:p w14:paraId="46E77B92" w14:textId="77777777" w:rsidR="00F27A1D" w:rsidRDefault="00F27A1D" w:rsidP="00F27A1D">
      <w:r>
        <w:t xml:space="preserve">- </w:t>
      </w:r>
      <w:proofErr w:type="spellStart"/>
      <w:r>
        <w:t>Lelli</w:t>
      </w:r>
      <w:proofErr w:type="spellEnd"/>
      <w:r>
        <w:t xml:space="preserve">, F., </w:t>
      </w:r>
      <w:proofErr w:type="spellStart"/>
      <w:r>
        <w:t>McGaugh</w:t>
      </w:r>
      <w:proofErr w:type="spellEnd"/>
      <w:r>
        <w:t xml:space="preserve">, S.S., &amp; </w:t>
      </w:r>
      <w:proofErr w:type="spellStart"/>
      <w:r>
        <w:t>Schombert</w:t>
      </w:r>
      <w:proofErr w:type="spellEnd"/>
      <w:r>
        <w:t>, J.M. 2016, The Astronomical Journal, 152, 157</w:t>
      </w:r>
    </w:p>
    <w:p w14:paraId="397C611D" w14:textId="77777777" w:rsidR="00F27A1D" w:rsidRDefault="00F27A1D" w:rsidP="00F27A1D">
      <w:r>
        <w:t xml:space="preserve">- </w:t>
      </w:r>
      <w:proofErr w:type="spellStart"/>
      <w:r>
        <w:t>McGaugh</w:t>
      </w:r>
      <w:proofErr w:type="spellEnd"/>
      <w:r>
        <w:t xml:space="preserve">, S.S., </w:t>
      </w:r>
      <w:proofErr w:type="spellStart"/>
      <w:r>
        <w:t>Lelli</w:t>
      </w:r>
      <w:proofErr w:type="spellEnd"/>
      <w:r>
        <w:t xml:space="preserve">, F., &amp; </w:t>
      </w:r>
      <w:proofErr w:type="spellStart"/>
      <w:r>
        <w:t>Schombert</w:t>
      </w:r>
      <w:proofErr w:type="spellEnd"/>
      <w:r>
        <w:t>, J.M. 2016, Physical Review Letters, 117, 201101</w:t>
      </w:r>
    </w:p>
    <w:p w14:paraId="73A65D8A" w14:textId="77777777" w:rsidR="00F27A1D" w:rsidRDefault="00F27A1D" w:rsidP="00F27A1D">
      <w:r>
        <w:t xml:space="preserve">- </w:t>
      </w:r>
      <w:proofErr w:type="spellStart"/>
      <w:r>
        <w:t>Milgrom</w:t>
      </w:r>
      <w:proofErr w:type="spellEnd"/>
      <w:r>
        <w:t>, M. 1983, The Astrophysical Journal, 270, 365</w:t>
      </w:r>
    </w:p>
    <w:p w14:paraId="505F6653" w14:textId="77777777" w:rsidR="00F27A1D" w:rsidRDefault="00F27A1D" w:rsidP="00F27A1D">
      <w:r>
        <w:t>- Rubin, V.C., &amp; Ford, W.K. 1970, The Astrophysical Journal, 159, 379</w:t>
      </w:r>
    </w:p>
    <w:p w14:paraId="76E56D45" w14:textId="77777777" w:rsidR="00F27A1D" w:rsidRDefault="00F27A1D" w:rsidP="00F27A1D">
      <w:r>
        <w:t xml:space="preserve">- </w:t>
      </w:r>
      <w:proofErr w:type="spellStart"/>
      <w:r>
        <w:t>Zwicky</w:t>
      </w:r>
      <w:proofErr w:type="spellEnd"/>
      <w:r>
        <w:t xml:space="preserve">, F. 1933, Helvetica </w:t>
      </w:r>
      <w:proofErr w:type="spellStart"/>
      <w:r>
        <w:t>Physica</w:t>
      </w:r>
      <w:proofErr w:type="spellEnd"/>
      <w:r>
        <w:t xml:space="preserve"> </w:t>
      </w:r>
      <w:proofErr w:type="spellStart"/>
      <w:r>
        <w:t>Acta</w:t>
      </w:r>
      <w:proofErr w:type="spellEnd"/>
      <w:r>
        <w:t>, 6, 110</w:t>
      </w:r>
    </w:p>
    <w:p w14:paraId="5A9DD837" w14:textId="77777777" w:rsidR="00F27A1D" w:rsidRDefault="00F27A1D" w:rsidP="00F27A1D"/>
    <w:p w14:paraId="747CA240" w14:textId="77777777" w:rsidR="00F27A1D" w:rsidRDefault="00F27A1D" w:rsidP="00F27A1D">
      <w:r>
        <w:t>---</w:t>
      </w:r>
    </w:p>
    <w:p w14:paraId="6C695D25" w14:textId="77777777" w:rsidR="00F27A1D" w:rsidRDefault="00F27A1D" w:rsidP="00F27A1D"/>
    <w:p w14:paraId="015D5159" w14:textId="212743DD" w:rsidR="00F27A1D" w:rsidRDefault="00F27A1D">
      <w:r>
        <w:t xml:space="preserve">That is the complete paper in clean plain text. Hand this to whoever is doing the </w:t>
      </w:r>
      <w:proofErr w:type="spellStart"/>
      <w:r>
        <w:t>LaTeX</w:t>
      </w:r>
      <w:proofErr w:type="spellEnd"/>
      <w:r>
        <w:t xml:space="preserve"> typesetting and they will have everything they need. </w:t>
      </w:r>
      <w:r>
        <w:rPr>
          <w:rFonts w:ascii="Segoe UI Emoji" w:hAnsi="Segoe UI Emoji" w:cs="Segoe UI Emoji"/>
        </w:rPr>
        <w:t>✅</w:t>
      </w:r>
    </w:p>
    <w:sectPr w:rsidR="00F27A1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Segoe UI Symbol">
    <w:panose1 w:val="020B0502040204020203"/>
    <w:charset w:val="00"/>
    <w:family w:val="swiss"/>
    <w:pitch w:val="variable"/>
    <w:sig w:usb0="800001E3" w:usb1="1200FFEF" w:usb2="0064C000" w:usb3="00000000" w:csb0="00000001" w:csb1="00000000"/>
  </w:font>
  <w:font w:name="Segoe UI Emoji">
    <w:panose1 w:val="020B0502040204020203"/>
    <w:charset w:val="00"/>
    <w:family w:val="swiss"/>
    <w:pitch w:val="variable"/>
    <w:sig w:usb0="00000003" w:usb1="02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75"/>
  <w:proofState w:spelling="clean" w:grammar="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7A1D"/>
    <w:rsid w:val="005815BB"/>
    <w:rsid w:val="00F27A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6D36B33"/>
  <w15:chartTrackingRefBased/>
  <w15:docId w15:val="{74C886C6-54B7-E34C-8D56-3A07DEE6D6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27A1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27A1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27A1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27A1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27A1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27A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7A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7A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7A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7A1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27A1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27A1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27A1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27A1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27A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7A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7A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7A1D"/>
    <w:rPr>
      <w:rFonts w:eastAsiaTheme="majorEastAsia" w:cstheme="majorBidi"/>
      <w:color w:val="272727" w:themeColor="text1" w:themeTint="D8"/>
    </w:rPr>
  </w:style>
  <w:style w:type="paragraph" w:styleId="Title">
    <w:name w:val="Title"/>
    <w:basedOn w:val="Normal"/>
    <w:next w:val="Normal"/>
    <w:link w:val="TitleChar"/>
    <w:uiPriority w:val="10"/>
    <w:qFormat/>
    <w:rsid w:val="00F27A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7A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7A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7A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7A1D"/>
    <w:pPr>
      <w:spacing w:before="160"/>
      <w:jc w:val="center"/>
    </w:pPr>
    <w:rPr>
      <w:i/>
      <w:iCs/>
      <w:color w:val="404040" w:themeColor="text1" w:themeTint="BF"/>
    </w:rPr>
  </w:style>
  <w:style w:type="character" w:customStyle="1" w:styleId="QuoteChar">
    <w:name w:val="Quote Char"/>
    <w:basedOn w:val="DefaultParagraphFont"/>
    <w:link w:val="Quote"/>
    <w:uiPriority w:val="29"/>
    <w:rsid w:val="00F27A1D"/>
    <w:rPr>
      <w:i/>
      <w:iCs/>
      <w:color w:val="404040" w:themeColor="text1" w:themeTint="BF"/>
    </w:rPr>
  </w:style>
  <w:style w:type="paragraph" w:styleId="ListParagraph">
    <w:name w:val="List Paragraph"/>
    <w:basedOn w:val="Normal"/>
    <w:uiPriority w:val="34"/>
    <w:qFormat/>
    <w:rsid w:val="00F27A1D"/>
    <w:pPr>
      <w:ind w:left="720"/>
      <w:contextualSpacing/>
    </w:pPr>
  </w:style>
  <w:style w:type="character" w:styleId="IntenseEmphasis">
    <w:name w:val="Intense Emphasis"/>
    <w:basedOn w:val="DefaultParagraphFont"/>
    <w:uiPriority w:val="21"/>
    <w:qFormat/>
    <w:rsid w:val="00F27A1D"/>
    <w:rPr>
      <w:i/>
      <w:iCs/>
      <w:color w:val="0F4761" w:themeColor="accent1" w:themeShade="BF"/>
    </w:rPr>
  </w:style>
  <w:style w:type="paragraph" w:styleId="IntenseQuote">
    <w:name w:val="Intense Quote"/>
    <w:basedOn w:val="Normal"/>
    <w:next w:val="Normal"/>
    <w:link w:val="IntenseQuoteChar"/>
    <w:uiPriority w:val="30"/>
    <w:qFormat/>
    <w:rsid w:val="00F27A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27A1D"/>
    <w:rPr>
      <w:i/>
      <w:iCs/>
      <w:color w:val="0F4761" w:themeColor="accent1" w:themeShade="BF"/>
    </w:rPr>
  </w:style>
  <w:style w:type="character" w:styleId="IntenseReference">
    <w:name w:val="Intense Reference"/>
    <w:basedOn w:val="DefaultParagraphFont"/>
    <w:uiPriority w:val="32"/>
    <w:qFormat/>
    <w:rsid w:val="00F27A1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2910</Words>
  <Characters>16587</Characters>
  <Application>Microsoft Office Word</Application>
  <DocSecurity>0</DocSecurity>
  <Lines>138</Lines>
  <Paragraphs>38</Paragraphs>
  <ScaleCrop>false</ScaleCrop>
  <Company/>
  <LinksUpToDate>false</LinksUpToDate>
  <CharactersWithSpaces>19459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Tony  Kawas</dc:creator>
  <cp:keywords/>
  <dc:description/>
  <cp:lastModifiedBy>Tony  Kawas</cp:lastModifiedBy>
  <cp:revision>2</cp:revision>
  <dcterms:created xsi:type="dcterms:W3CDTF">2026-03-30T07:24:00Z</dcterms:created>
  <dcterms:modified xsi:type="dcterms:W3CDTF">2026-03-30T07:24:00Z</dcterms:modified>
</cp:coreProperties>
</file>