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95FD" w14:textId="77777777" w:rsidR="00D33AE3" w:rsidRDefault="00D33AE3" w:rsidP="00D33AE3">
      <w:r>
        <w:t>Below is the **full manuscript text with Tables 1–3 integrated at their insertion points** in continuous normal-text style.</w:t>
      </w:r>
    </w:p>
    <w:p w14:paraId="4C8EF888" w14:textId="77777777" w:rsidR="00D33AE3" w:rsidRDefault="00D33AE3" w:rsidP="00D33AE3"/>
    <w:p w14:paraId="23E14948" w14:textId="77777777" w:rsidR="00D33AE3" w:rsidRDefault="00D33AE3" w:rsidP="00D33AE3">
      <w:r>
        <w:t>---</w:t>
      </w:r>
    </w:p>
    <w:p w14:paraId="14C51AC3" w14:textId="77777777" w:rsidR="00D33AE3" w:rsidRDefault="00D33AE3" w:rsidP="00D33AE3"/>
    <w:p w14:paraId="68A068E1" w14:textId="77777777" w:rsidR="00D33AE3" w:rsidRDefault="00D33AE3" w:rsidP="00D33AE3">
      <w:r>
        <w:t># Disk Thickness as a Secondary Structural Parameter in the Baryonic Tully–Fisher Relation</w:t>
      </w:r>
    </w:p>
    <w:p w14:paraId="6CE468DC" w14:textId="77777777" w:rsidR="00D33AE3" w:rsidRDefault="00D33AE3" w:rsidP="00D33AE3"/>
    <w:p w14:paraId="1197BA0F" w14:textId="77777777" w:rsidR="00D33AE3" w:rsidRDefault="00D33AE3" w:rsidP="00D33AE3">
      <w:r>
        <w:t xml:space="preserve">[Authors]  </w:t>
      </w:r>
    </w:p>
    <w:p w14:paraId="04C987C7" w14:textId="77777777" w:rsidR="00D33AE3" w:rsidRDefault="00D33AE3" w:rsidP="00D33AE3">
      <w:r>
        <w:t xml:space="preserve">[Affiliations]  </w:t>
      </w:r>
    </w:p>
    <w:p w14:paraId="426A84DB" w14:textId="77777777" w:rsidR="00D33AE3" w:rsidRDefault="00D33AE3" w:rsidP="00D33AE3">
      <w:r>
        <w:t>[Date]</w:t>
      </w:r>
    </w:p>
    <w:p w14:paraId="0B779BCE" w14:textId="77777777" w:rsidR="00D33AE3" w:rsidRDefault="00D33AE3" w:rsidP="00D33AE3"/>
    <w:p w14:paraId="06A0E3F0" w14:textId="77777777" w:rsidR="00D33AE3" w:rsidRDefault="00D33AE3" w:rsidP="00D33AE3">
      <w:r>
        <w:t>## Abstract</w:t>
      </w:r>
    </w:p>
    <w:p w14:paraId="65552735" w14:textId="77777777" w:rsidR="00D33AE3" w:rsidRDefault="00D33AE3" w:rsidP="00D33AE3"/>
    <w:p w14:paraId="0ECDFEDD" w14:textId="77777777" w:rsidR="00D33AE3" w:rsidRDefault="00D33AE3" w:rsidP="00D33AE3">
      <w:r>
        <w:t>We investigate whether disk thickness acts as a secondary structural parameter in the baryonic Tully–Fisher relation (BTFR). Using the SPARC sample, we define two characteristic radii within a reduced curvature-balance framework: a transition radius \(</w:t>
      </w:r>
      <w:proofErr w:type="spellStart"/>
      <w:r>
        <w:t>r_p</w:t>
      </w:r>
      <w:proofErr w:type="spellEnd"/>
      <w:r>
        <w:t>\) and an activation scale \(R_{\</w:t>
      </w:r>
      <w:proofErr w:type="spellStart"/>
      <w:r>
        <w:t>rm</w:t>
      </w:r>
      <w:proofErr w:type="spellEnd"/>
      <w:r>
        <w:t xml:space="preserve"> core}\). Their ratio is an algebraic identity within the reduced model, implying that any physical information carried by \(R_{\</w:t>
      </w:r>
      <w:proofErr w:type="spellStart"/>
      <w:r>
        <w:t>rm</w:t>
      </w:r>
      <w:proofErr w:type="spellEnd"/>
      <w:r>
        <w:t xml:space="preserve"> core}\) enters through the disk scale height \(</w:t>
      </w:r>
      <w:proofErr w:type="spellStart"/>
      <w:r>
        <w:t>h_z</w:t>
      </w:r>
      <w:proofErr w:type="spellEnd"/>
      <w:r>
        <w:t>\). We test whether this structural dependence is detectable in BTFR residuals at fixed baryonic mass.</w:t>
      </w:r>
    </w:p>
    <w:p w14:paraId="0FB71943" w14:textId="77777777" w:rsidR="00D33AE3" w:rsidRDefault="00D33AE3" w:rsidP="00D33AE3"/>
    <w:p w14:paraId="7E50E2EC" w14:textId="77777777" w:rsidR="00D33AE3" w:rsidRDefault="00D33AE3" w:rsidP="00D33AE3">
      <w:r>
        <w:t>We find that it is. A binary scale-height prescription yields a significant partial correlation between structural scale and BTFR residuals, indicating that thicker disks systematically fall below the mean BTFR at fixed \(</w:t>
      </w:r>
      <w:proofErr w:type="spellStart"/>
      <w:r>
        <w:t>M_b</w:t>
      </w:r>
      <w:proofErr w:type="spellEnd"/>
      <w:r>
        <w:t>\). Replacing the binary prescription with a continuous surface-brightness-based law,</w:t>
      </w:r>
    </w:p>
    <w:p w14:paraId="001E71CC" w14:textId="77777777" w:rsidR="00D33AE3" w:rsidRDefault="00D33AE3" w:rsidP="00D33AE3">
      <w:r>
        <w:t>\[</w:t>
      </w:r>
    </w:p>
    <w:p w14:paraId="2B004E8A" w14:textId="77777777" w:rsidR="00D33AE3" w:rsidRDefault="00D33AE3" w:rsidP="00D33AE3">
      <w:proofErr w:type="spellStart"/>
      <w:r>
        <w:t>h_z</w:t>
      </w:r>
      <w:proofErr w:type="spellEnd"/>
      <w:r>
        <w:t xml:space="preserve"> = 225\,{\</w:t>
      </w:r>
      <w:proofErr w:type="spellStart"/>
      <w:r>
        <w:t>rm</w:t>
      </w:r>
      <w:proofErr w:type="spellEnd"/>
      <w:r>
        <w:t xml:space="preserve"> pc}\left(\</w:t>
      </w:r>
      <w:proofErr w:type="spellStart"/>
      <w:r>
        <w:t>frac</w:t>
      </w:r>
      <w:proofErr w:type="spellEnd"/>
      <w:r>
        <w:t>{\Sigma_{\</w:t>
      </w:r>
      <w:proofErr w:type="spellStart"/>
      <w:r>
        <w:t>rm</w:t>
      </w:r>
      <w:proofErr w:type="spellEnd"/>
      <w:r>
        <w:t xml:space="preserve"> </w:t>
      </w:r>
      <w:proofErr w:type="spellStart"/>
      <w:r>
        <w:t>eff</w:t>
      </w:r>
      <w:proofErr w:type="spellEnd"/>
      <w:r>
        <w:t>}}{200\,L_\</w:t>
      </w:r>
      <w:proofErr w:type="spellStart"/>
      <w:r>
        <w:t>odot</w:t>
      </w:r>
      <w:proofErr w:type="spellEnd"/>
      <w:r>
        <w:t>\,{\</w:t>
      </w:r>
      <w:proofErr w:type="spellStart"/>
      <w:r>
        <w:t>rm</w:t>
      </w:r>
      <w:proofErr w:type="spellEnd"/>
      <w:r>
        <w:t xml:space="preserve"> pc}^{-2}}\right)^{-0.60},</w:t>
      </w:r>
    </w:p>
    <w:p w14:paraId="45D1DD26" w14:textId="77777777" w:rsidR="00D33AE3" w:rsidRDefault="00D33AE3" w:rsidP="00D33AE3">
      <w:r>
        <w:t>\]</w:t>
      </w:r>
    </w:p>
    <w:p w14:paraId="1F1DDAF1" w14:textId="77777777" w:rsidR="00D33AE3" w:rsidRDefault="00D33AE3" w:rsidP="00D33AE3">
      <w:r>
        <w:t>strengthens the effect and improves the model comparison relative to both the no-correction and binary alternatives. Bootstrap resampling gives a 95% confidence interval for the improvement entirely above zero, with \(P(\</w:t>
      </w:r>
      <w:proofErr w:type="spellStart"/>
      <w:r>
        <w:t>mathrm</w:t>
      </w:r>
      <w:proofErr w:type="spellEnd"/>
      <w:r>
        <w:t>{improvement}&gt;0)=0.996\). Bayesian information criterion strongly favors the continuous prescription, with \(\Delta{\</w:t>
      </w:r>
      <w:proofErr w:type="spellStart"/>
      <w:r>
        <w:t>rm</w:t>
      </w:r>
      <w:proofErr w:type="spellEnd"/>
      <w:r>
        <w:t xml:space="preserve"> BIC}=-12.19\) relative to the baseline model. The inferred exponent is consistent with independent literature constraints and with simple isothermal disk expectations.</w:t>
      </w:r>
    </w:p>
    <w:p w14:paraId="576504C0" w14:textId="77777777" w:rsidR="00D33AE3" w:rsidRDefault="00D33AE3" w:rsidP="00D33AE3"/>
    <w:p w14:paraId="5974123D" w14:textId="77777777" w:rsidR="00D33AE3" w:rsidRDefault="00D33AE3" w:rsidP="00D33AE3">
      <w:r>
        <w:t>These results provide evidence that disk thickness contributes measurable secondary structure to the BTFR. Because the continuous scale-height prescription is calibrated on the same SPARC sample used for evaluation, we present it as a strong in-sample empirical result that requires independent validation before being regarded as a confirmed prediction.</w:t>
      </w:r>
    </w:p>
    <w:p w14:paraId="54EC9BDB" w14:textId="77777777" w:rsidR="00D33AE3" w:rsidRDefault="00D33AE3" w:rsidP="00D33AE3"/>
    <w:p w14:paraId="1423F767" w14:textId="77777777" w:rsidR="00D33AE3" w:rsidRDefault="00D33AE3" w:rsidP="00D33AE3">
      <w:r>
        <w:t>## 1. Introduction</w:t>
      </w:r>
    </w:p>
    <w:p w14:paraId="42D6F1E6" w14:textId="77777777" w:rsidR="00D33AE3" w:rsidRDefault="00D33AE3" w:rsidP="00D33AE3"/>
    <w:p w14:paraId="4B0AE955" w14:textId="77777777" w:rsidR="00D33AE3" w:rsidRDefault="00D33AE3" w:rsidP="00D33AE3">
      <w:r>
        <w:t>The baryonic Tully–Fisher relation (BTFR) is among the tightest empirical scaling laws in disk galaxy phenomenology, linking asymptotic rotation velocity to total baryonic mass over a wide dynamic range. Its small intrinsic scatter has made it a central diagnostic for both galaxy formation models and alternative dynamical frameworks. At the same time, the existence and origin of residual structure around the mean BTFR remain open questions. If a secondary structural parameter contributes at fixed baryonic mass, identifying it would sharpen the interpretation of the relation and improve its use as a constraint on galaxy dynamics.</w:t>
      </w:r>
    </w:p>
    <w:p w14:paraId="7CA6477A" w14:textId="77777777" w:rsidR="00D33AE3" w:rsidRDefault="00D33AE3" w:rsidP="00D33AE3"/>
    <w:p w14:paraId="12111F37" w14:textId="77777777" w:rsidR="00D33AE3" w:rsidRDefault="00D33AE3" w:rsidP="00D33AE3">
      <w:r>
        <w:t>Disk thickness is a natural candidate for such a parameter. Observational and theoretical studies have long suggested that thicker disks differ systematically from thinner disks in vertical support, internal structure, and rotational properties. Motivated by this possibility, we examine whether a disk-thickness correction is detectable in the SPARC sample and whether it improves the description of BTFR residuals.</w:t>
      </w:r>
    </w:p>
    <w:p w14:paraId="35E73941" w14:textId="77777777" w:rsidR="00D33AE3" w:rsidRDefault="00D33AE3" w:rsidP="00D33AE3"/>
    <w:p w14:paraId="028C35E7" w14:textId="77777777" w:rsidR="00D33AE3" w:rsidRDefault="00D33AE3" w:rsidP="00D33AE3">
      <w:r>
        <w:t>Our starting point is a reduced structural framework in which two characteristic radii can be defined: a transition radius \(</w:t>
      </w:r>
      <w:proofErr w:type="spellStart"/>
      <w:r>
        <w:t>r_p</w:t>
      </w:r>
      <w:proofErr w:type="spellEnd"/>
      <w:r>
        <w:t>\) and an activation scale \(R_{\</w:t>
      </w:r>
      <w:proofErr w:type="spellStart"/>
      <w:r>
        <w:t>rm</w:t>
      </w:r>
      <w:proofErr w:type="spellEnd"/>
      <w:r>
        <w:t xml:space="preserve"> core}\). Within this framework, their ratio depends algebraically on the disk scale height \(</w:t>
      </w:r>
      <w:proofErr w:type="spellStart"/>
      <w:r>
        <w:t>h_z</w:t>
      </w:r>
      <w:proofErr w:type="spellEnd"/>
      <w:r>
        <w:t>\), implying that any physical information encoded by \(R_{\</w:t>
      </w:r>
      <w:proofErr w:type="spellStart"/>
      <w:r>
        <w:t>rm</w:t>
      </w:r>
      <w:proofErr w:type="spellEnd"/>
      <w:r>
        <w:t xml:space="preserve"> core}\) enters through thickness. This leads to a direct empirical question: does disk thickness carry measurable secondary information in the BTFR?</w:t>
      </w:r>
    </w:p>
    <w:p w14:paraId="57FC96BD" w14:textId="77777777" w:rsidR="00D33AE3" w:rsidRDefault="00D33AE3" w:rsidP="00D33AE3"/>
    <w:p w14:paraId="102FB6DE" w14:textId="77777777" w:rsidR="00D33AE3" w:rsidRDefault="00D33AE3" w:rsidP="00D33AE3">
      <w:r>
        <w:t>We show that it does. At fixed baryonic mass, thicker disks lie systematically below the mean BTFR. A binary scale-height prescription yields a significant residual correlation, while a continuous surface-brightness-based thickness law produces a stronger effect, is favored by Bayesian information criterion, and is consistent with independent literature constraints. Because the continuous prescription is calibrated on the same sample used for evaluation, we present the result as a strong in-sample structural finding that awaits external validation.</w:t>
      </w:r>
    </w:p>
    <w:p w14:paraId="118723D7" w14:textId="77777777" w:rsidR="00D33AE3" w:rsidRDefault="00D33AE3" w:rsidP="00D33AE3"/>
    <w:p w14:paraId="0876A3A2" w14:textId="77777777" w:rsidR="00D33AE3" w:rsidRDefault="00D33AE3" w:rsidP="00D33AE3">
      <w:r>
        <w:t>This paper is organized as follows. Section 2 describes the SPARC sample and derived quantities. Section 3 introduces the reduced structural scale framework and the ratio identity linking \(R_{\</w:t>
      </w:r>
      <w:proofErr w:type="spellStart"/>
      <w:r>
        <w:t>rm</w:t>
      </w:r>
      <w:proofErr w:type="spellEnd"/>
      <w:r>
        <w:t xml:space="preserve"> core}\), \(</w:t>
      </w:r>
      <w:proofErr w:type="spellStart"/>
      <w:r>
        <w:t>r_p</w:t>
      </w:r>
      <w:proofErr w:type="spellEnd"/>
      <w:r>
        <w:t>\), and \(</w:t>
      </w:r>
      <w:proofErr w:type="spellStart"/>
      <w:r>
        <w:t>h_z</w:t>
      </w:r>
      <w:proofErr w:type="spellEnd"/>
      <w:r>
        <w:t>\). Section 4 presents the binary thickness test. Section 5 introduces the continuous scale-height prescription and evaluates its statistical support. Section 6 discusses physical interpretation, limitations, and the status of the result. Section 7 summarizes the conclusions.</w:t>
      </w:r>
    </w:p>
    <w:p w14:paraId="4A703DFD" w14:textId="77777777" w:rsidR="00D33AE3" w:rsidRDefault="00D33AE3" w:rsidP="00D33AE3"/>
    <w:p w14:paraId="4F06FF55" w14:textId="77777777" w:rsidR="00D33AE3" w:rsidRDefault="00D33AE3" w:rsidP="00D33AE3">
      <w:r>
        <w:t>Table 1 summarizes the principal statistical tests, while Figures 1–5 illustrate the baseline BTFR, the structural scale framework, and the residual improvements associated with the thickness corrections.</w:t>
      </w:r>
    </w:p>
    <w:p w14:paraId="5A7E3359" w14:textId="77777777" w:rsidR="00D33AE3" w:rsidRDefault="00D33AE3" w:rsidP="00D33AE3"/>
    <w:p w14:paraId="3684C482" w14:textId="77777777" w:rsidR="00D33AE3" w:rsidRDefault="00D33AE3" w:rsidP="00D33AE3">
      <w:r>
        <w:t>## 2. Data and Sample</w:t>
      </w:r>
    </w:p>
    <w:p w14:paraId="1E738DA3" w14:textId="77777777" w:rsidR="00D33AE3" w:rsidRDefault="00D33AE3" w:rsidP="00D33AE3"/>
    <w:p w14:paraId="520D7AF5" w14:textId="77777777" w:rsidR="00D33AE3" w:rsidRDefault="00D33AE3" w:rsidP="00D33AE3">
      <w:r>
        <w:t>### 2.1 SPARC sample</w:t>
      </w:r>
    </w:p>
    <w:p w14:paraId="6A32F38D" w14:textId="77777777" w:rsidR="00D33AE3" w:rsidRDefault="00D33AE3" w:rsidP="00D33AE3"/>
    <w:p w14:paraId="3FB64D4D" w14:textId="77777777" w:rsidR="00D33AE3" w:rsidRDefault="00D33AE3" w:rsidP="00D33AE3">
      <w:r>
        <w:t xml:space="preserve">We use the SPARC (Spitzer Photometry and Accurate Rotation Curves) database compiled by </w:t>
      </w:r>
      <w:proofErr w:type="spellStart"/>
      <w:r>
        <w:t>Lelli</w:t>
      </w:r>
      <w:proofErr w:type="spellEnd"/>
      <w:r>
        <w:t xml:space="preserve">, </w:t>
      </w:r>
      <w:proofErr w:type="spellStart"/>
      <w:r>
        <w:t>McGaugh</w:t>
      </w:r>
      <w:proofErr w:type="spellEnd"/>
      <w:r>
        <w:t xml:space="preserve">, and </w:t>
      </w:r>
      <w:proofErr w:type="spellStart"/>
      <w:r>
        <w:t>Schombert</w:t>
      </w:r>
      <w:proofErr w:type="spellEnd"/>
      <w:r>
        <w:t xml:space="preserve"> (2016), which provides \(3.6\,\mu{\</w:t>
      </w:r>
      <w:proofErr w:type="spellStart"/>
      <w:r>
        <w:t>rm</w:t>
      </w:r>
      <w:proofErr w:type="spellEnd"/>
      <w:r>
        <w:t xml:space="preserve"> m}\) photometry and extended HI/H\(\alpha\) rotation curves for late-type galaxies spanning a broad mass range. The sample is well suited to BTFR analysis because it combines high-quality baryonic mass estimates with resolved kinematic data.</w:t>
      </w:r>
    </w:p>
    <w:p w14:paraId="4FC05E16" w14:textId="77777777" w:rsidR="00D33AE3" w:rsidRDefault="00D33AE3" w:rsidP="00D33AE3"/>
    <w:p w14:paraId="21E6470A" w14:textId="77777777" w:rsidR="00D33AE3" w:rsidRDefault="00D33AE3" w:rsidP="00D33AE3">
      <w:r>
        <w:t>For the present analysis, we use the same quality-controlled subset employed in the broader SPARC-based study, consisting of 134 galaxies with reliable asymptotic velocity estimates, reasonable inclination corrections, and sufficient radial coverage for stable structural estimates. Where noted, full-sample structural checks were also examined on the larger SPARC set.</w:t>
      </w:r>
    </w:p>
    <w:p w14:paraId="1A400455" w14:textId="77777777" w:rsidR="00D33AE3" w:rsidRDefault="00D33AE3" w:rsidP="00D33AE3"/>
    <w:p w14:paraId="24F2DF1D" w14:textId="77777777" w:rsidR="00D33AE3" w:rsidRDefault="00D33AE3" w:rsidP="00D33AE3">
      <w:r>
        <w:t>### 2.2 Derived quantities</w:t>
      </w:r>
    </w:p>
    <w:p w14:paraId="146611C9" w14:textId="77777777" w:rsidR="00D33AE3" w:rsidRDefault="00D33AE3" w:rsidP="00D33AE3"/>
    <w:p w14:paraId="2AC512FA" w14:textId="77777777" w:rsidR="00D33AE3" w:rsidRDefault="00D33AE3" w:rsidP="00D33AE3">
      <w:r>
        <w:t>The total baryonic mass is defined as</w:t>
      </w:r>
    </w:p>
    <w:p w14:paraId="6575DB2F" w14:textId="77777777" w:rsidR="00D33AE3" w:rsidRDefault="00D33AE3" w:rsidP="00D33AE3">
      <w:r>
        <w:t>\[</w:t>
      </w:r>
    </w:p>
    <w:p w14:paraId="75667628" w14:textId="77777777" w:rsidR="00D33AE3" w:rsidRDefault="00D33AE3" w:rsidP="00D33AE3">
      <w:proofErr w:type="spellStart"/>
      <w:r>
        <w:t>M_b</w:t>
      </w:r>
      <w:proofErr w:type="spellEnd"/>
      <w:r>
        <w:t xml:space="preserve"> = M_\star + M_{\</w:t>
      </w:r>
      <w:proofErr w:type="spellStart"/>
      <w:r>
        <w:t>rm</w:t>
      </w:r>
      <w:proofErr w:type="spellEnd"/>
      <w:r>
        <w:t xml:space="preserve"> gas},</w:t>
      </w:r>
    </w:p>
    <w:p w14:paraId="76CFE5CC" w14:textId="77777777" w:rsidR="00D33AE3" w:rsidRDefault="00D33AE3" w:rsidP="00D33AE3">
      <w:r>
        <w:t>\]</w:t>
      </w:r>
    </w:p>
    <w:p w14:paraId="20AFBA53" w14:textId="77777777" w:rsidR="00D33AE3" w:rsidRDefault="00D33AE3" w:rsidP="00D33AE3">
      <w:r>
        <w:t>with</w:t>
      </w:r>
    </w:p>
    <w:p w14:paraId="108BB555" w14:textId="77777777" w:rsidR="00D33AE3" w:rsidRDefault="00D33AE3" w:rsidP="00D33AE3">
      <w:r>
        <w:t>\[</w:t>
      </w:r>
    </w:p>
    <w:p w14:paraId="5AB833AD" w14:textId="77777777" w:rsidR="00D33AE3" w:rsidRDefault="00D33AE3" w:rsidP="00D33AE3">
      <w:r>
        <w:t>M_\star = \Upsilon_{3.6}L_{3.6},</w:t>
      </w:r>
    </w:p>
    <w:p w14:paraId="67A35DB8" w14:textId="77777777" w:rsidR="00D33AE3" w:rsidRDefault="00D33AE3" w:rsidP="00D33AE3">
      <w:r>
        <w:t>\</w:t>
      </w:r>
      <w:proofErr w:type="spellStart"/>
      <w:r>
        <w:t>qquad</w:t>
      </w:r>
      <w:proofErr w:type="spellEnd"/>
    </w:p>
    <w:p w14:paraId="014F4EF0" w14:textId="77777777" w:rsidR="00D33AE3" w:rsidRDefault="00D33AE3" w:rsidP="00D33AE3">
      <w:r>
        <w:t>M_{\</w:t>
      </w:r>
      <w:proofErr w:type="spellStart"/>
      <w:r>
        <w:t>rm</w:t>
      </w:r>
      <w:proofErr w:type="spellEnd"/>
      <w:r>
        <w:t xml:space="preserve"> gas}=1.33\,M_{\</w:t>
      </w:r>
      <w:proofErr w:type="spellStart"/>
      <w:r>
        <w:t>rm</w:t>
      </w:r>
      <w:proofErr w:type="spellEnd"/>
      <w:r>
        <w:t xml:space="preserve"> HI},</w:t>
      </w:r>
    </w:p>
    <w:p w14:paraId="5A9400A9" w14:textId="77777777" w:rsidR="00D33AE3" w:rsidRDefault="00D33AE3" w:rsidP="00D33AE3">
      <w:r>
        <w:t>\]</w:t>
      </w:r>
    </w:p>
    <w:p w14:paraId="7AEA4B6D" w14:textId="77777777" w:rsidR="00D33AE3" w:rsidRDefault="00D33AE3" w:rsidP="00D33AE3">
      <w:r>
        <w:t>where the factor 1.33 accounts for helium. The asymptotic rotation velocity is denoted \(V_{\</w:t>
      </w:r>
      <w:proofErr w:type="spellStart"/>
      <w:r>
        <w:t>rm</w:t>
      </w:r>
      <w:proofErr w:type="spellEnd"/>
      <w:r>
        <w:t xml:space="preserve"> flat}\).</w:t>
      </w:r>
    </w:p>
    <w:p w14:paraId="095C9FD1" w14:textId="77777777" w:rsidR="00D33AE3" w:rsidRDefault="00D33AE3" w:rsidP="00D33AE3"/>
    <w:p w14:paraId="416BDB22" w14:textId="77777777" w:rsidR="00D33AE3" w:rsidRDefault="00D33AE3" w:rsidP="00D33AE3">
      <w:r>
        <w:t>We define the effective surface-brightness or surface-density proxy \(\Sigma_{\</w:t>
      </w:r>
      <w:proofErr w:type="spellStart"/>
      <w:r>
        <w:t>rm</w:t>
      </w:r>
      <w:proofErr w:type="spellEnd"/>
      <w:r>
        <w:t xml:space="preserve"> </w:t>
      </w:r>
      <w:proofErr w:type="spellStart"/>
      <w:r>
        <w:t>eff</w:t>
      </w:r>
      <w:proofErr w:type="spellEnd"/>
      <w:r>
        <w:t>}\) using the measured effective radius \(R_{\</w:t>
      </w:r>
      <w:proofErr w:type="spellStart"/>
      <w:r>
        <w:t>rm</w:t>
      </w:r>
      <w:proofErr w:type="spellEnd"/>
      <w:r>
        <w:t xml:space="preserve"> </w:t>
      </w:r>
      <w:proofErr w:type="spellStart"/>
      <w:r>
        <w:t>eff</w:t>
      </w:r>
      <w:proofErr w:type="spellEnd"/>
      <w:r>
        <w:t>}\). This quantity is used below as the observable predictor for the continuous disk-thickness law.</w:t>
      </w:r>
    </w:p>
    <w:p w14:paraId="61C288C2" w14:textId="77777777" w:rsidR="00D33AE3" w:rsidRDefault="00D33AE3" w:rsidP="00D33AE3"/>
    <w:p w14:paraId="7F055968" w14:textId="77777777" w:rsidR="00D33AE3" w:rsidRDefault="00D33AE3" w:rsidP="00D33AE3">
      <w:r>
        <w:t>The vertical scale height \(</w:t>
      </w:r>
      <w:proofErr w:type="spellStart"/>
      <w:r>
        <w:t>h_z</w:t>
      </w:r>
      <w:proofErr w:type="spellEnd"/>
      <w:r>
        <w:t>\) is not directly measured for most SPARC galaxies, so it must be assigned through a reduced prescription. We consider both a binary scale-height assignment and a continuous surface-brightness-based prescription.</w:t>
      </w:r>
    </w:p>
    <w:p w14:paraId="0B43F04F" w14:textId="77777777" w:rsidR="00D33AE3" w:rsidRDefault="00D33AE3" w:rsidP="00D33AE3"/>
    <w:p w14:paraId="4866AE09" w14:textId="77777777" w:rsidR="00D33AE3" w:rsidRDefault="00D33AE3" w:rsidP="00D33AE3">
      <w:r>
        <w:t>### 2.3 BTFR baseline</w:t>
      </w:r>
    </w:p>
    <w:p w14:paraId="262F76F9" w14:textId="77777777" w:rsidR="00D33AE3" w:rsidRDefault="00D33AE3" w:rsidP="00D33AE3"/>
    <w:p w14:paraId="05F3F0EC" w14:textId="77777777" w:rsidR="00D33AE3" w:rsidRDefault="00D33AE3" w:rsidP="00D33AE3">
      <w:r>
        <w:t xml:space="preserve">Throughout the paper, the reference BTFR is the empirical relation between \(\log </w:t>
      </w:r>
      <w:proofErr w:type="spellStart"/>
      <w:r>
        <w:t>M_b</w:t>
      </w:r>
      <w:proofErr w:type="spellEnd"/>
      <w:r>
        <w:t>\) and \(\log V_{\</w:t>
      </w:r>
      <w:proofErr w:type="spellStart"/>
      <w:r>
        <w:t>rm</w:t>
      </w:r>
      <w:proofErr w:type="spellEnd"/>
      <w:r>
        <w:t xml:space="preserve"> flat}\) on the adopted SPARC subset. Residuals are defined relative to the fitted mean relation. Our goal is to test whether thickness-related quantities reduce or explain systematic residual structure at fixed baryonic mass.</w:t>
      </w:r>
    </w:p>
    <w:p w14:paraId="7A6E45A1" w14:textId="77777777" w:rsidR="00D33AE3" w:rsidRDefault="00D33AE3" w:rsidP="00D33AE3"/>
    <w:p w14:paraId="73721EA8" w14:textId="77777777" w:rsidR="00D33AE3" w:rsidRDefault="00D33AE3" w:rsidP="00D33AE3">
      <w:r>
        <w:t>Figure 1 should be placed near the end of this section.</w:t>
      </w:r>
    </w:p>
    <w:p w14:paraId="7C0F05E5" w14:textId="77777777" w:rsidR="00D33AE3" w:rsidRDefault="00D33AE3" w:rsidP="00D33AE3"/>
    <w:p w14:paraId="67620D90" w14:textId="77777777" w:rsidR="00D33AE3" w:rsidRDefault="00D33AE3" w:rsidP="00D33AE3">
      <w:r>
        <w:t xml:space="preserve">**Figure 1 caption:**  </w:t>
      </w:r>
    </w:p>
    <w:p w14:paraId="37AF3264" w14:textId="77777777" w:rsidR="00D33AE3" w:rsidRDefault="00D33AE3" w:rsidP="00D33AE3">
      <w:r>
        <w:t>Figure 1. Baryonic Tully–Fisher relation for the SPARC analysis sample. The solid line shows the fitted mean relation used to define residuals. This baseline relation provides the reference against which thickness-dependent residual structure is evaluated.</w:t>
      </w:r>
    </w:p>
    <w:p w14:paraId="572D0171" w14:textId="77777777" w:rsidR="00D33AE3" w:rsidRDefault="00D33AE3" w:rsidP="00D33AE3"/>
    <w:p w14:paraId="749D2117" w14:textId="77777777" w:rsidR="00D33AE3" w:rsidRDefault="00D33AE3" w:rsidP="00D33AE3">
      <w:r>
        <w:t>## 3. Structural Scale Framework</w:t>
      </w:r>
    </w:p>
    <w:p w14:paraId="4B0B75C7" w14:textId="77777777" w:rsidR="00D33AE3" w:rsidRDefault="00D33AE3" w:rsidP="00D33AE3"/>
    <w:p w14:paraId="11B227E4" w14:textId="77777777" w:rsidR="00D33AE3" w:rsidRDefault="00D33AE3" w:rsidP="00D33AE3">
      <w:r>
        <w:t>### 3.1 Transition and activation scales</w:t>
      </w:r>
    </w:p>
    <w:p w14:paraId="7AB10C13" w14:textId="77777777" w:rsidR="00D33AE3" w:rsidRDefault="00D33AE3" w:rsidP="00D33AE3"/>
    <w:p w14:paraId="75292238" w14:textId="77777777" w:rsidR="00D33AE3" w:rsidRDefault="00D33AE3" w:rsidP="00D33AE3">
      <w:r>
        <w:t>Within the reduced curvature-balance framework, two structural radii are defined for each galaxy. The first is the transition radius</w:t>
      </w:r>
    </w:p>
    <w:p w14:paraId="4612BF25" w14:textId="77777777" w:rsidR="00D33AE3" w:rsidRDefault="00D33AE3" w:rsidP="00D33AE3">
      <w:r>
        <w:t>\[</w:t>
      </w:r>
    </w:p>
    <w:p w14:paraId="583BD192" w14:textId="77777777" w:rsidR="00D33AE3" w:rsidRDefault="00D33AE3" w:rsidP="00D33AE3">
      <w:proofErr w:type="spellStart"/>
      <w:r>
        <w:t>r_p</w:t>
      </w:r>
      <w:proofErr w:type="spellEnd"/>
      <w:r>
        <w:t xml:space="preserve"> = \left(\</w:t>
      </w:r>
      <w:proofErr w:type="spellStart"/>
      <w:r>
        <w:t>frac</w:t>
      </w:r>
      <w:proofErr w:type="spellEnd"/>
      <w:r>
        <w:t>{</w:t>
      </w:r>
      <w:proofErr w:type="spellStart"/>
      <w:r>
        <w:t>C_p</w:t>
      </w:r>
      <w:proofErr w:type="spellEnd"/>
      <w:r>
        <w:t xml:space="preserve"> A_0}{\kappa_{\</w:t>
      </w:r>
      <w:proofErr w:type="spellStart"/>
      <w:r>
        <w:t>rm</w:t>
      </w:r>
      <w:proofErr w:type="spellEnd"/>
      <w:r>
        <w:t xml:space="preserve"> bar}}\right)^{1/2},</w:t>
      </w:r>
    </w:p>
    <w:p w14:paraId="09E3B3CC" w14:textId="77777777" w:rsidR="00D33AE3" w:rsidRDefault="00D33AE3" w:rsidP="00D33AE3">
      <w:r>
        <w:t>\]</w:t>
      </w:r>
    </w:p>
    <w:p w14:paraId="7F753FD8" w14:textId="77777777" w:rsidR="00D33AE3" w:rsidRDefault="00D33AE3" w:rsidP="00D33AE3">
      <w:r>
        <w:t>where</w:t>
      </w:r>
    </w:p>
    <w:p w14:paraId="501F3E26" w14:textId="77777777" w:rsidR="00D33AE3" w:rsidRDefault="00D33AE3" w:rsidP="00D33AE3">
      <w:r>
        <w:t>\[</w:t>
      </w:r>
    </w:p>
    <w:p w14:paraId="59A01B3C" w14:textId="77777777" w:rsidR="00D33AE3" w:rsidRDefault="00D33AE3" w:rsidP="00D33AE3">
      <w:r>
        <w:t>\kappa_{\</w:t>
      </w:r>
      <w:proofErr w:type="spellStart"/>
      <w:r>
        <w:t>rm</w:t>
      </w:r>
      <w:proofErr w:type="spellEnd"/>
      <w:r>
        <w:t xml:space="preserve"> bar} \</w:t>
      </w:r>
      <w:proofErr w:type="spellStart"/>
      <w:r>
        <w:t>equiv</w:t>
      </w:r>
      <w:proofErr w:type="spellEnd"/>
      <w:r>
        <w:t xml:space="preserve"> \</w:t>
      </w:r>
      <w:proofErr w:type="spellStart"/>
      <w:r>
        <w:t>frac</w:t>
      </w:r>
      <w:proofErr w:type="spellEnd"/>
      <w:r>
        <w:t>{G\Sigma_{\</w:t>
      </w:r>
      <w:proofErr w:type="spellStart"/>
      <w:r>
        <w:t>rm</w:t>
      </w:r>
      <w:proofErr w:type="spellEnd"/>
      <w:r>
        <w:t xml:space="preserve"> bar}}{</w:t>
      </w:r>
      <w:proofErr w:type="spellStart"/>
      <w:r>
        <w:t>h_z</w:t>
      </w:r>
      <w:proofErr w:type="spellEnd"/>
      <w:r>
        <w:t>}.</w:t>
      </w:r>
    </w:p>
    <w:p w14:paraId="6E41A80F" w14:textId="77777777" w:rsidR="00D33AE3" w:rsidRDefault="00D33AE3" w:rsidP="00D33AE3">
      <w:r>
        <w:t>\]</w:t>
      </w:r>
    </w:p>
    <w:p w14:paraId="67D92A6D" w14:textId="77777777" w:rsidR="00D33AE3" w:rsidRDefault="00D33AE3" w:rsidP="00D33AE3">
      <w:r>
        <w:t>The second is the activation scale</w:t>
      </w:r>
    </w:p>
    <w:p w14:paraId="113D95DB" w14:textId="77777777" w:rsidR="00D33AE3" w:rsidRDefault="00D33AE3" w:rsidP="00D33AE3">
      <w:r>
        <w:t>\[</w:t>
      </w:r>
    </w:p>
    <w:p w14:paraId="02AAA883" w14:textId="77777777" w:rsidR="00D33AE3" w:rsidRDefault="00D33AE3" w:rsidP="00D33AE3">
      <w:r>
        <w:t>R_{\</w:t>
      </w:r>
      <w:proofErr w:type="spellStart"/>
      <w:r>
        <w:t>rm</w:t>
      </w:r>
      <w:proofErr w:type="spellEnd"/>
      <w:r>
        <w:t xml:space="preserve"> core} = \left(\</w:t>
      </w:r>
      <w:proofErr w:type="spellStart"/>
      <w:r>
        <w:t>frac</w:t>
      </w:r>
      <w:proofErr w:type="spellEnd"/>
      <w:r>
        <w:t xml:space="preserve">{\kappa </w:t>
      </w:r>
      <w:proofErr w:type="spellStart"/>
      <w:r>
        <w:t>h_z</w:t>
      </w:r>
      <w:proofErr w:type="spellEnd"/>
      <w:r>
        <w:t>}{\kappa_{\</w:t>
      </w:r>
      <w:proofErr w:type="spellStart"/>
      <w:r>
        <w:t>rm</w:t>
      </w:r>
      <w:proofErr w:type="spellEnd"/>
      <w:r>
        <w:t xml:space="preserve"> bar}}\right)^{1/2}.</w:t>
      </w:r>
    </w:p>
    <w:p w14:paraId="680F54AC" w14:textId="77777777" w:rsidR="00D33AE3" w:rsidRDefault="00D33AE3" w:rsidP="00D33AE3">
      <w:r>
        <w:t>\]</w:t>
      </w:r>
    </w:p>
    <w:p w14:paraId="2F303556" w14:textId="77777777" w:rsidR="00D33AE3" w:rsidRDefault="00D33AE3" w:rsidP="00D33AE3"/>
    <w:p w14:paraId="677AEF78" w14:textId="77777777" w:rsidR="00D33AE3" w:rsidRDefault="00D33AE3" w:rsidP="00D33AE3">
      <w:r>
        <w:t>Here \(</w:t>
      </w:r>
      <w:proofErr w:type="spellStart"/>
      <w:r>
        <w:t>C_p</w:t>
      </w:r>
      <w:proofErr w:type="spellEnd"/>
      <w:r>
        <w:t>\), \(A_0\), and \(\kappa\) are reduced structural coefficients within the adopted framework. For the present paper, they serve to define an internally consistent scale comparison rather than a full first-principles normalization.</w:t>
      </w:r>
    </w:p>
    <w:p w14:paraId="7241B684" w14:textId="77777777" w:rsidR="00D33AE3" w:rsidRDefault="00D33AE3" w:rsidP="00D33AE3"/>
    <w:p w14:paraId="5E03E3AE" w14:textId="77777777" w:rsidR="00D33AE3" w:rsidRDefault="00D33AE3" w:rsidP="00D33AE3">
      <w:r>
        <w:t>### 3.2 Ratio identity</w:t>
      </w:r>
    </w:p>
    <w:p w14:paraId="56428278" w14:textId="77777777" w:rsidR="00D33AE3" w:rsidRDefault="00D33AE3" w:rsidP="00D33AE3"/>
    <w:p w14:paraId="509423E3" w14:textId="77777777" w:rsidR="00D33AE3" w:rsidRDefault="00D33AE3" w:rsidP="00D33AE3">
      <w:r>
        <w:t>Taking the ratio of the two expressions above gives</w:t>
      </w:r>
    </w:p>
    <w:p w14:paraId="5E31A3B0" w14:textId="77777777" w:rsidR="00D33AE3" w:rsidRDefault="00D33AE3" w:rsidP="00D33AE3">
      <w:r>
        <w:t>\[</w:t>
      </w:r>
    </w:p>
    <w:p w14:paraId="31618A2E" w14:textId="77777777" w:rsidR="00D33AE3" w:rsidRDefault="00D33AE3" w:rsidP="00D33AE3">
      <w:r>
        <w:t>\</w:t>
      </w:r>
      <w:proofErr w:type="spellStart"/>
      <w:r>
        <w:t>frac</w:t>
      </w:r>
      <w:proofErr w:type="spellEnd"/>
      <w:r>
        <w:t>{R_{\</w:t>
      </w:r>
      <w:proofErr w:type="spellStart"/>
      <w:r>
        <w:t>rm</w:t>
      </w:r>
      <w:proofErr w:type="spellEnd"/>
      <w:r>
        <w:t xml:space="preserve"> core}}{</w:t>
      </w:r>
      <w:proofErr w:type="spellStart"/>
      <w:r>
        <w:t>r_p</w:t>
      </w:r>
      <w:proofErr w:type="spellEnd"/>
      <w:r>
        <w:t>}</w:t>
      </w:r>
    </w:p>
    <w:p w14:paraId="05FEC821" w14:textId="77777777" w:rsidR="00D33AE3" w:rsidRDefault="00D33AE3" w:rsidP="00D33AE3">
      <w:r>
        <w:t>=</w:t>
      </w:r>
    </w:p>
    <w:p w14:paraId="1A503D0F" w14:textId="77777777" w:rsidR="00D33AE3" w:rsidRDefault="00D33AE3" w:rsidP="00D33AE3">
      <w:r>
        <w:t>\left(\</w:t>
      </w:r>
      <w:proofErr w:type="spellStart"/>
      <w:r>
        <w:t>frac</w:t>
      </w:r>
      <w:proofErr w:type="spellEnd"/>
      <w:r>
        <w:t xml:space="preserve">{\kappa </w:t>
      </w:r>
      <w:proofErr w:type="spellStart"/>
      <w:r>
        <w:t>h_z</w:t>
      </w:r>
      <w:proofErr w:type="spellEnd"/>
      <w:r>
        <w:t>}{</w:t>
      </w:r>
      <w:proofErr w:type="spellStart"/>
      <w:r>
        <w:t>C_p</w:t>
      </w:r>
      <w:proofErr w:type="spellEnd"/>
      <w:r>
        <w:t xml:space="preserve"> A_0}\right)^{1/2}.</w:t>
      </w:r>
    </w:p>
    <w:p w14:paraId="13431C3A" w14:textId="77777777" w:rsidR="00D33AE3" w:rsidRDefault="00D33AE3" w:rsidP="00D33AE3">
      <w:r>
        <w:t>\]</w:t>
      </w:r>
    </w:p>
    <w:p w14:paraId="109EA441" w14:textId="77777777" w:rsidR="00D33AE3" w:rsidRDefault="00D33AE3" w:rsidP="00D33AE3"/>
    <w:p w14:paraId="31101A85" w14:textId="77777777" w:rsidR="00D33AE3" w:rsidRDefault="00D33AE3" w:rsidP="00D33AE3">
      <w:r>
        <w:t>This relation is an algebraic identity within the reduced model. It follows directly from the definitions of \(</w:t>
      </w:r>
      <w:proofErr w:type="spellStart"/>
      <w:r>
        <w:t>r_p</w:t>
      </w:r>
      <w:proofErr w:type="spellEnd"/>
      <w:r>
        <w:t>\), \(R_{\</w:t>
      </w:r>
      <w:proofErr w:type="spellStart"/>
      <w:r>
        <w:t>rm</w:t>
      </w:r>
      <w:proofErr w:type="spellEnd"/>
      <w:r>
        <w:t xml:space="preserve"> core}\), and \(\kappa_{\</w:t>
      </w:r>
      <w:proofErr w:type="spellStart"/>
      <w:r>
        <w:t>rm</w:t>
      </w:r>
      <w:proofErr w:type="spellEnd"/>
      <w:r>
        <w:t xml:space="preserve"> bar}\), and therefore has zero residual scatter once the structural quantities are specified. Its importance is interpretive rather than statistical: it shows that any physical information attributed to \(R_{\</w:t>
      </w:r>
      <w:proofErr w:type="spellStart"/>
      <w:r>
        <w:t>rm</w:t>
      </w:r>
      <w:proofErr w:type="spellEnd"/>
      <w:r>
        <w:t xml:space="preserve"> core}\) enters observationally through the disk thickness \(</w:t>
      </w:r>
      <w:proofErr w:type="spellStart"/>
      <w:r>
        <w:t>h_z</w:t>
      </w:r>
      <w:proofErr w:type="spellEnd"/>
      <w:r>
        <w:t>\).</w:t>
      </w:r>
    </w:p>
    <w:p w14:paraId="51D6300A" w14:textId="77777777" w:rsidR="00D33AE3" w:rsidRDefault="00D33AE3" w:rsidP="00D33AE3"/>
    <w:p w14:paraId="20FDD3AA" w14:textId="77777777" w:rsidR="00D33AE3" w:rsidRDefault="00D33AE3" w:rsidP="00D33AE3">
      <w:r>
        <w:t>### 3.3 Interpretation</w:t>
      </w:r>
    </w:p>
    <w:p w14:paraId="44ADE70A" w14:textId="77777777" w:rsidR="00D33AE3" w:rsidRDefault="00D33AE3" w:rsidP="00D33AE3"/>
    <w:p w14:paraId="5E855302" w14:textId="77777777" w:rsidR="00D33AE3" w:rsidRDefault="00D33AE3" w:rsidP="00D33AE3">
      <w:r>
        <w:t>The identity above motivates the empirical program of this paper. If \(R_{\</w:t>
      </w:r>
      <w:proofErr w:type="spellStart"/>
      <w:r>
        <w:t>rm</w:t>
      </w:r>
      <w:proofErr w:type="spellEnd"/>
      <w:r>
        <w:t xml:space="preserve"> core}\) carries genuine structural information relevant to galaxy dynamics, and if its observable imprint enters through \(</w:t>
      </w:r>
      <w:proofErr w:type="spellStart"/>
      <w:r>
        <w:t>h_z</w:t>
      </w:r>
      <w:proofErr w:type="spellEnd"/>
      <w:r>
        <w:t>\), then a thickness-dependent signature should appear in BTFR residuals at fixed baryonic mass. The remaining sections test this expectation directly.</w:t>
      </w:r>
    </w:p>
    <w:p w14:paraId="3BCE4E8A" w14:textId="77777777" w:rsidR="00D33AE3" w:rsidRDefault="00D33AE3" w:rsidP="00D33AE3"/>
    <w:p w14:paraId="74A7E3AA" w14:textId="77777777" w:rsidR="00D33AE3" w:rsidRDefault="00D33AE3" w:rsidP="00D33AE3">
      <w:r>
        <w:t>Figure 2 should be placed near the end of this section.</w:t>
      </w:r>
    </w:p>
    <w:p w14:paraId="67D5E14C" w14:textId="77777777" w:rsidR="00D33AE3" w:rsidRDefault="00D33AE3" w:rsidP="00D33AE3"/>
    <w:p w14:paraId="13311A12" w14:textId="77777777" w:rsidR="00D33AE3" w:rsidRDefault="00D33AE3" w:rsidP="00D33AE3">
      <w:r>
        <w:t xml:space="preserve">**Figure 2 caption:**  </w:t>
      </w:r>
    </w:p>
    <w:p w14:paraId="5DC1E8DF" w14:textId="77777777" w:rsidR="00D33AE3" w:rsidRDefault="00D33AE3" w:rsidP="00D33AE3">
      <w:r>
        <w:t>Figure 2. Schematic of the reduced structural scale framework. The transition radius \(</w:t>
      </w:r>
      <w:proofErr w:type="spellStart"/>
      <w:r>
        <w:t>r_p</w:t>
      </w:r>
      <w:proofErr w:type="spellEnd"/>
      <w:r>
        <w:t>\) and activation scale \(R_{\</w:t>
      </w:r>
      <w:proofErr w:type="spellStart"/>
      <w:r>
        <w:t>rm</w:t>
      </w:r>
      <w:proofErr w:type="spellEnd"/>
      <w:r>
        <w:t xml:space="preserve"> core}\) are both defined from the curvature proxy \(\kappa_{\</w:t>
      </w:r>
      <w:proofErr w:type="spellStart"/>
      <w:r>
        <w:t>rm</w:t>
      </w:r>
      <w:proofErr w:type="spellEnd"/>
      <w:r>
        <w:t xml:space="preserve"> bar}\), and their ratio depends algebraically on the disk scale height \(</w:t>
      </w:r>
      <w:proofErr w:type="spellStart"/>
      <w:r>
        <w:t>h_z</w:t>
      </w:r>
      <w:proofErr w:type="spellEnd"/>
      <w:r>
        <w:t>\). The identity itself carries no statistical content, but motivates the test of whether thickness leaves an observable signature in BTFR residuals.</w:t>
      </w:r>
    </w:p>
    <w:p w14:paraId="730FA606" w14:textId="77777777" w:rsidR="00D33AE3" w:rsidRDefault="00D33AE3" w:rsidP="00D33AE3"/>
    <w:p w14:paraId="3A612D6A" w14:textId="77777777" w:rsidR="00D33AE3" w:rsidRDefault="00D33AE3" w:rsidP="00D33AE3">
      <w:r>
        <w:t>## 4. Binary Disk-Thickness Test</w:t>
      </w:r>
    </w:p>
    <w:p w14:paraId="3D18114D" w14:textId="77777777" w:rsidR="00D33AE3" w:rsidRDefault="00D33AE3" w:rsidP="00D33AE3"/>
    <w:p w14:paraId="5F5C8FFC" w14:textId="77777777" w:rsidR="00D33AE3" w:rsidRDefault="00D33AE3" w:rsidP="00D33AE3">
      <w:r>
        <w:t>### 4.1 Binary scale-height prescription</w:t>
      </w:r>
    </w:p>
    <w:p w14:paraId="7D0CAEA7" w14:textId="77777777" w:rsidR="00D33AE3" w:rsidRDefault="00D33AE3" w:rsidP="00D33AE3"/>
    <w:p w14:paraId="6A954363" w14:textId="77777777" w:rsidR="00D33AE3" w:rsidRDefault="00D33AE3" w:rsidP="00D33AE3">
      <w:r>
        <w:t>As an initial test, we adopt a binary prescription for the disk scale height \(</w:t>
      </w:r>
      <w:proofErr w:type="spellStart"/>
      <w:r>
        <w:t>h_z</w:t>
      </w:r>
      <w:proofErr w:type="spellEnd"/>
      <w:r>
        <w:t>\), assigning galaxies to one of two thickness classes based on the reduced structural scheme used in the broader analysis. This provides a minimal way to test whether thickness enters the BTFR at all.</w:t>
      </w:r>
    </w:p>
    <w:p w14:paraId="7B471D6E" w14:textId="77777777" w:rsidR="00D33AE3" w:rsidRDefault="00D33AE3" w:rsidP="00D33AE3"/>
    <w:p w14:paraId="7240F773" w14:textId="77777777" w:rsidR="00D33AE3" w:rsidRDefault="00D33AE3" w:rsidP="00D33AE3">
      <w:r>
        <w:t>### 4.2 Partial correlation at fixed baryonic mass</w:t>
      </w:r>
    </w:p>
    <w:p w14:paraId="4161E599" w14:textId="77777777" w:rsidR="00D33AE3" w:rsidRDefault="00D33AE3" w:rsidP="00D33AE3"/>
    <w:p w14:paraId="63B1EAEF" w14:textId="77777777" w:rsidR="00D33AE3" w:rsidRDefault="00D33AE3" w:rsidP="00D33AE3">
      <w:r>
        <w:t>Using this binary assignment, we evaluate the partial correlation between structural scale and rotation velocity at fixed baryonic mass. We find</w:t>
      </w:r>
    </w:p>
    <w:p w14:paraId="3B8EB02F" w14:textId="77777777" w:rsidR="00D33AE3" w:rsidRDefault="00D33AE3" w:rsidP="00D33AE3">
      <w:r>
        <w:t>\[</w:t>
      </w:r>
    </w:p>
    <w:p w14:paraId="6C09E159" w14:textId="77777777" w:rsidR="00D33AE3" w:rsidRDefault="00D33AE3" w:rsidP="00D33AE3">
      <w:r>
        <w:t>\rho(R_{\</w:t>
      </w:r>
      <w:proofErr w:type="spellStart"/>
      <w:r>
        <w:t>rm</w:t>
      </w:r>
      <w:proofErr w:type="spellEnd"/>
      <w:r>
        <w:t xml:space="preserve"> core},V_{\</w:t>
      </w:r>
      <w:proofErr w:type="spellStart"/>
      <w:r>
        <w:t>rm</w:t>
      </w:r>
      <w:proofErr w:type="spellEnd"/>
      <w:r>
        <w:t xml:space="preserve"> flat}\mid </w:t>
      </w:r>
      <w:proofErr w:type="spellStart"/>
      <w:r>
        <w:t>M_b</w:t>
      </w:r>
      <w:proofErr w:type="spellEnd"/>
      <w:r>
        <w:t>)=-0.221,</w:t>
      </w:r>
    </w:p>
    <w:p w14:paraId="52171136" w14:textId="77777777" w:rsidR="00D33AE3" w:rsidRDefault="00D33AE3" w:rsidP="00D33AE3">
      <w:r>
        <w:t>\</w:t>
      </w:r>
      <w:proofErr w:type="spellStart"/>
      <w:r>
        <w:t>qquad</w:t>
      </w:r>
      <w:proofErr w:type="spellEnd"/>
    </w:p>
    <w:p w14:paraId="59FC2473" w14:textId="77777777" w:rsidR="00D33AE3" w:rsidRDefault="00D33AE3" w:rsidP="00D33AE3">
      <w:r>
        <w:t>p=0.010,</w:t>
      </w:r>
    </w:p>
    <w:p w14:paraId="390F35D5" w14:textId="77777777" w:rsidR="00D33AE3" w:rsidRDefault="00D33AE3" w:rsidP="00D33AE3">
      <w:r>
        <w:t>\]</w:t>
      </w:r>
    </w:p>
    <w:p w14:paraId="1790EEFE" w14:textId="77777777" w:rsidR="00D33AE3" w:rsidRDefault="00D33AE3" w:rsidP="00D33AE3">
      <w:r>
        <w:t>for \(N=134\) galaxies.</w:t>
      </w:r>
    </w:p>
    <w:p w14:paraId="2E2D4C1C" w14:textId="77777777" w:rsidR="00D33AE3" w:rsidRDefault="00D33AE3" w:rsidP="00D33AE3"/>
    <w:p w14:paraId="1ACD8CBD" w14:textId="77777777" w:rsidR="00D33AE3" w:rsidRDefault="00D33AE3" w:rsidP="00D33AE3">
      <w:r>
        <w:t>This indicates that, at fixed baryonic mass, thicker disks lie systematically below the mean BTFR. The sign is physically sensible: increased vertical extent is associated with reduced flat rotation velocity at fixed baryonic content.</w:t>
      </w:r>
    </w:p>
    <w:p w14:paraId="5A9CFBD6" w14:textId="77777777" w:rsidR="00D33AE3" w:rsidRDefault="00D33AE3" w:rsidP="00D33AE3"/>
    <w:p w14:paraId="53761E07" w14:textId="77777777" w:rsidR="00D33AE3" w:rsidRDefault="00D33AE3" w:rsidP="00D33AE3">
      <w:r>
        <w:t>### 4.3 Model comparison</w:t>
      </w:r>
    </w:p>
    <w:p w14:paraId="756AD1D9" w14:textId="77777777" w:rsidR="00D33AE3" w:rsidRDefault="00D33AE3" w:rsidP="00D33AE3"/>
    <w:p w14:paraId="1E0173D6" w14:textId="77777777" w:rsidR="00D33AE3" w:rsidRDefault="00D33AE3" w:rsidP="00D33AE3">
      <w:r>
        <w:t>Relative to the baseline model without thickness correction, the binary prescription yields</w:t>
      </w:r>
    </w:p>
    <w:p w14:paraId="38C591EA" w14:textId="77777777" w:rsidR="00D33AE3" w:rsidRDefault="00D33AE3" w:rsidP="00D33AE3">
      <w:r>
        <w:t>\[</w:t>
      </w:r>
    </w:p>
    <w:p w14:paraId="0E7B8831" w14:textId="77777777" w:rsidR="00D33AE3" w:rsidRDefault="00D33AE3" w:rsidP="00D33AE3">
      <w:r>
        <w:t>\Delta {\</w:t>
      </w:r>
      <w:proofErr w:type="spellStart"/>
      <w:r>
        <w:t>rm</w:t>
      </w:r>
      <w:proofErr w:type="spellEnd"/>
      <w:r>
        <w:t xml:space="preserve"> BIC}=-6.70,</w:t>
      </w:r>
    </w:p>
    <w:p w14:paraId="34246C89" w14:textId="77777777" w:rsidR="00D33AE3" w:rsidRDefault="00D33AE3" w:rsidP="00D33AE3">
      <w:r>
        <w:t>\]</w:t>
      </w:r>
    </w:p>
    <w:p w14:paraId="7464881A" w14:textId="77777777" w:rsidR="00D33AE3" w:rsidRDefault="00D33AE3" w:rsidP="00D33AE3">
      <w:r>
        <w:t>which constitutes strong support for including a thickness-dependent correction at all. This establishes disk thickness as a plausible secondary structural parameter rather than a negligible nuisance variable.</w:t>
      </w:r>
    </w:p>
    <w:p w14:paraId="4FC64076" w14:textId="77777777" w:rsidR="00D33AE3" w:rsidRDefault="00D33AE3" w:rsidP="00D33AE3"/>
    <w:p w14:paraId="03A3C1D1" w14:textId="77777777" w:rsidR="00D33AE3" w:rsidRDefault="00D33AE3" w:rsidP="00D33AE3">
      <w:r>
        <w:t>Table 2 should be placed at the end of this section.</w:t>
      </w:r>
    </w:p>
    <w:p w14:paraId="3C4F2553" w14:textId="77777777" w:rsidR="00D33AE3" w:rsidRDefault="00D33AE3" w:rsidP="00D33AE3"/>
    <w:p w14:paraId="4357B60C" w14:textId="77777777" w:rsidR="00D33AE3" w:rsidRDefault="00D33AE3" w:rsidP="00D33AE3">
      <w:r>
        <w:t xml:space="preserve">**Table 2 caption:**  </w:t>
      </w:r>
    </w:p>
    <w:p w14:paraId="16EFBC7C" w14:textId="77777777" w:rsidR="00D33AE3" w:rsidRDefault="00D33AE3" w:rsidP="00D33AE3">
      <w:r>
        <w:t>**Table 2.** Definition of the three nested models used in the BTFR residual comparison. Model A is the baseline relation with no explicit thickness correction. Model B introduces a binary scale-height assignment. Model C replaces that assignment with a continuous surface-brightness-based scale-height law.</w:t>
      </w:r>
    </w:p>
    <w:p w14:paraId="061E9786" w14:textId="77777777" w:rsidR="00D33AE3" w:rsidRDefault="00D33AE3" w:rsidP="00D33AE3"/>
    <w:p w14:paraId="5EA7A52D" w14:textId="77777777" w:rsidR="00D33AE3" w:rsidRDefault="00D33AE3" w:rsidP="00D33AE3">
      <w:r>
        <w:t>**Table 2 contents:**</w:t>
      </w:r>
    </w:p>
    <w:p w14:paraId="6078A3B6" w14:textId="77777777" w:rsidR="00D33AE3" w:rsidRDefault="00D33AE3" w:rsidP="00D33AE3"/>
    <w:p w14:paraId="0F2D5A55" w14:textId="77777777" w:rsidR="00D33AE3" w:rsidRDefault="00D33AE3" w:rsidP="00D33AE3">
      <w:r>
        <w:t>| Model | Thickness treatment | Functional form | Purpose |</w:t>
      </w:r>
    </w:p>
    <w:p w14:paraId="59EF20DB" w14:textId="77777777" w:rsidR="00D33AE3" w:rsidRDefault="00D33AE3" w:rsidP="00D33AE3">
      <w:r>
        <w:t>|---|---|---|---|</w:t>
      </w:r>
    </w:p>
    <w:p w14:paraId="45CC5151" w14:textId="77777777" w:rsidR="00D33AE3" w:rsidRDefault="00D33AE3" w:rsidP="00D33AE3">
      <w:r>
        <w:t>| A | None | No explicit \(</w:t>
      </w:r>
      <w:proofErr w:type="spellStart"/>
      <w:r>
        <w:t>h_z</w:t>
      </w:r>
      <w:proofErr w:type="spellEnd"/>
      <w:r>
        <w:t>\) dependence | Baseline BTFR model |</w:t>
      </w:r>
    </w:p>
    <w:p w14:paraId="4A586F82" w14:textId="77777777" w:rsidR="00D33AE3" w:rsidRDefault="00D33AE3" w:rsidP="00D33AE3">
      <w:r>
        <w:t>| B | Binary scale-height assignment | Two-class prescription for \(</w:t>
      </w:r>
      <w:proofErr w:type="spellStart"/>
      <w:r>
        <w:t>h_z</w:t>
      </w:r>
      <w:proofErr w:type="spellEnd"/>
      <w:r>
        <w:t>\) | Test whether thickness matters at all |</w:t>
      </w:r>
    </w:p>
    <w:p w14:paraId="3DBABB53" w14:textId="77777777" w:rsidR="00D33AE3" w:rsidRDefault="00D33AE3" w:rsidP="00D33AE3">
      <w:r>
        <w:t>| C | Continuous scale-height prescription | \(</w:t>
      </w:r>
      <w:proofErr w:type="spellStart"/>
      <w:r>
        <w:t>h_z</w:t>
      </w:r>
      <w:proofErr w:type="spellEnd"/>
      <w:r>
        <w:t xml:space="preserve"> = 225\,{\</w:t>
      </w:r>
      <w:proofErr w:type="spellStart"/>
      <w:r>
        <w:t>rm</w:t>
      </w:r>
      <w:proofErr w:type="spellEnd"/>
      <w:r>
        <w:t xml:space="preserve"> pc}\left(\Sigma_{\</w:t>
      </w:r>
      <w:proofErr w:type="spellStart"/>
      <w:r>
        <w:t>rm</w:t>
      </w:r>
      <w:proofErr w:type="spellEnd"/>
      <w:r>
        <w:t xml:space="preserve"> </w:t>
      </w:r>
      <w:proofErr w:type="spellStart"/>
      <w:r>
        <w:t>eff</w:t>
      </w:r>
      <w:proofErr w:type="spellEnd"/>
      <w:r>
        <w:t>}/200\,L_\</w:t>
      </w:r>
      <w:proofErr w:type="spellStart"/>
      <w:r>
        <w:t>odot</w:t>
      </w:r>
      <w:proofErr w:type="spellEnd"/>
      <w:r>
        <w:t>\,{\</w:t>
      </w:r>
      <w:proofErr w:type="spellStart"/>
      <w:r>
        <w:t>rm</w:t>
      </w:r>
      <w:proofErr w:type="spellEnd"/>
      <w:r>
        <w:t xml:space="preserve"> pc}^{-2}\right)^{-0.60}\) | Test whether continuous thickness scaling improves the model |</w:t>
      </w:r>
    </w:p>
    <w:p w14:paraId="3FB1249C" w14:textId="77777777" w:rsidR="00D33AE3" w:rsidRDefault="00D33AE3" w:rsidP="00D33AE3"/>
    <w:p w14:paraId="09D65D20" w14:textId="77777777" w:rsidR="00D33AE3" w:rsidRDefault="00D33AE3" w:rsidP="00D33AE3">
      <w:r>
        <w:t>Because Models B and C each introduce a single thickness-dependent structural correction, the model comparison isolates whether the additional resolution of the continuous prescription is justified by the data.</w:t>
      </w:r>
    </w:p>
    <w:p w14:paraId="7FBF500A" w14:textId="77777777" w:rsidR="00D33AE3" w:rsidRDefault="00D33AE3" w:rsidP="00D33AE3"/>
    <w:p w14:paraId="696E9168" w14:textId="77777777" w:rsidR="00D33AE3" w:rsidRDefault="00D33AE3" w:rsidP="00D33AE3">
      <w:r>
        <w:t>Figure 3 should be placed near the end of this section.</w:t>
      </w:r>
    </w:p>
    <w:p w14:paraId="51CD33B3" w14:textId="77777777" w:rsidR="00D33AE3" w:rsidRDefault="00D33AE3" w:rsidP="00D33AE3"/>
    <w:p w14:paraId="4845299A" w14:textId="77777777" w:rsidR="00D33AE3" w:rsidRDefault="00D33AE3" w:rsidP="00D33AE3">
      <w:r>
        <w:t xml:space="preserve">**Figure 3 caption:**  </w:t>
      </w:r>
    </w:p>
    <w:p w14:paraId="2059CF0A" w14:textId="77777777" w:rsidR="00D33AE3" w:rsidRDefault="00D33AE3" w:rsidP="00D33AE3">
      <w:r>
        <w:t>Figure 3. BTFR residual trend under the binary scale-height prescription. At fixed baryonic mass, galaxies assigned larger effective scale heights tend to lie below the mean BTFR, corresponding to a negative partial correlation between structural scale and \(V_{\</w:t>
      </w:r>
      <w:proofErr w:type="spellStart"/>
      <w:r>
        <w:t>rm</w:t>
      </w:r>
      <w:proofErr w:type="spellEnd"/>
      <w:r>
        <w:t xml:space="preserve"> flat}\).</w:t>
      </w:r>
    </w:p>
    <w:p w14:paraId="30688129" w14:textId="77777777" w:rsidR="00D33AE3" w:rsidRDefault="00D33AE3" w:rsidP="00D33AE3"/>
    <w:p w14:paraId="342FC328" w14:textId="77777777" w:rsidR="00D33AE3" w:rsidRDefault="00D33AE3" w:rsidP="00D33AE3">
      <w:r>
        <w:t>## 5. Continuous Scale-Height Prescription</w:t>
      </w:r>
    </w:p>
    <w:p w14:paraId="275EB764" w14:textId="77777777" w:rsidR="00D33AE3" w:rsidRDefault="00D33AE3" w:rsidP="00D33AE3"/>
    <w:p w14:paraId="77AE3358" w14:textId="77777777" w:rsidR="00D33AE3" w:rsidRDefault="00D33AE3" w:rsidP="00D33AE3">
      <w:r>
        <w:t>### 5.1 Surface-brightness-based thickness law</w:t>
      </w:r>
    </w:p>
    <w:p w14:paraId="70F4A3C3" w14:textId="77777777" w:rsidR="00D33AE3" w:rsidRDefault="00D33AE3" w:rsidP="00D33AE3"/>
    <w:p w14:paraId="743B6626" w14:textId="77777777" w:rsidR="00D33AE3" w:rsidRDefault="00D33AE3" w:rsidP="00D33AE3">
      <w:r>
        <w:t>We next replace the binary assignment with a continuous prescription based on effective surface brightness,</w:t>
      </w:r>
    </w:p>
    <w:p w14:paraId="25CAB8D1" w14:textId="77777777" w:rsidR="00D33AE3" w:rsidRDefault="00D33AE3" w:rsidP="00D33AE3">
      <w:r>
        <w:t>\[</w:t>
      </w:r>
    </w:p>
    <w:p w14:paraId="6D20EAE3" w14:textId="77777777" w:rsidR="00D33AE3" w:rsidRDefault="00D33AE3" w:rsidP="00D33AE3">
      <w:proofErr w:type="spellStart"/>
      <w:r>
        <w:t>h_z</w:t>
      </w:r>
      <w:proofErr w:type="spellEnd"/>
      <w:r>
        <w:t xml:space="preserve"> = 225\,{\</w:t>
      </w:r>
      <w:proofErr w:type="spellStart"/>
      <w:r>
        <w:t>rm</w:t>
      </w:r>
      <w:proofErr w:type="spellEnd"/>
      <w:r>
        <w:t xml:space="preserve"> pc}\left(\</w:t>
      </w:r>
      <w:proofErr w:type="spellStart"/>
      <w:r>
        <w:t>frac</w:t>
      </w:r>
      <w:proofErr w:type="spellEnd"/>
      <w:r>
        <w:t>{\Sigma_{\</w:t>
      </w:r>
      <w:proofErr w:type="spellStart"/>
      <w:r>
        <w:t>rm</w:t>
      </w:r>
      <w:proofErr w:type="spellEnd"/>
      <w:r>
        <w:t xml:space="preserve"> </w:t>
      </w:r>
      <w:proofErr w:type="spellStart"/>
      <w:r>
        <w:t>eff</w:t>
      </w:r>
      <w:proofErr w:type="spellEnd"/>
      <w:r>
        <w:t>}}{200\,L_\</w:t>
      </w:r>
      <w:proofErr w:type="spellStart"/>
      <w:r>
        <w:t>odot</w:t>
      </w:r>
      <w:proofErr w:type="spellEnd"/>
      <w:r>
        <w:t>\,{\</w:t>
      </w:r>
      <w:proofErr w:type="spellStart"/>
      <w:r>
        <w:t>rm</w:t>
      </w:r>
      <w:proofErr w:type="spellEnd"/>
      <w:r>
        <w:t xml:space="preserve"> pc}^{-2}}\right)^{-0.60}.</w:t>
      </w:r>
    </w:p>
    <w:p w14:paraId="22DFF2D0" w14:textId="77777777" w:rsidR="00D33AE3" w:rsidRDefault="00D33AE3" w:rsidP="00D33AE3">
      <w:r>
        <w:t>\]</w:t>
      </w:r>
    </w:p>
    <w:p w14:paraId="0472E211" w14:textId="77777777" w:rsidR="00D33AE3" w:rsidRDefault="00D33AE3" w:rsidP="00D33AE3"/>
    <w:p w14:paraId="46576B1C" w14:textId="77777777" w:rsidR="00D33AE3" w:rsidRDefault="00D33AE3" w:rsidP="00D33AE3">
      <w:r>
        <w:t>This form is motivated both empirically and physically. Lower-surface-brightness disks are expected to be puffier, while higher-surface-brightness disks are expected to be thinner and more compact.</w:t>
      </w:r>
    </w:p>
    <w:p w14:paraId="22B4EF36" w14:textId="77777777" w:rsidR="00D33AE3" w:rsidRDefault="00D33AE3" w:rsidP="00D33AE3"/>
    <w:p w14:paraId="12499C86" w14:textId="77777777" w:rsidR="00D33AE3" w:rsidRDefault="00D33AE3" w:rsidP="00D33AE3">
      <w:r>
        <w:t>The main statistical comparisons are summarized in Table 1.</w:t>
      </w:r>
    </w:p>
    <w:p w14:paraId="2D06731C" w14:textId="77777777" w:rsidR="00D33AE3" w:rsidRDefault="00D33AE3" w:rsidP="00D33AE3"/>
    <w:p w14:paraId="6B7AB603" w14:textId="77777777" w:rsidR="00D33AE3" w:rsidRDefault="00D33AE3" w:rsidP="00D33AE3">
      <w:r>
        <w:t xml:space="preserve">**Table 1 caption:**  </w:t>
      </w:r>
    </w:p>
    <w:p w14:paraId="5DA57DCF" w14:textId="77777777" w:rsidR="00D33AE3" w:rsidRDefault="00D33AE3" w:rsidP="00D33AE3">
      <w:r>
        <w:t>**Table 1.** Summary of the principal statistical tests used to evaluate the disk-thickness correction. All three lines of evidence—partial correlation, bootstrap improvement, and Bayesian model comparison—favor inclusion of a thickness-dependent correction, with the continuous scale-height model preferred over the binary prescription.</w:t>
      </w:r>
    </w:p>
    <w:p w14:paraId="30D85D9E" w14:textId="77777777" w:rsidR="00D33AE3" w:rsidRDefault="00D33AE3" w:rsidP="00D33AE3"/>
    <w:p w14:paraId="778C540E" w14:textId="77777777" w:rsidR="00D33AE3" w:rsidRDefault="00D33AE3" w:rsidP="00D33AE3">
      <w:r>
        <w:t>**Table 1 contents:**</w:t>
      </w:r>
    </w:p>
    <w:p w14:paraId="5D819F3C" w14:textId="77777777" w:rsidR="00D33AE3" w:rsidRDefault="00D33AE3" w:rsidP="00D33AE3"/>
    <w:p w14:paraId="50C6AE44" w14:textId="77777777" w:rsidR="00D33AE3" w:rsidRDefault="00D33AE3" w:rsidP="00D33AE3">
      <w:r>
        <w:t>| Test category | Statistic | Value | Interpretation |</w:t>
      </w:r>
    </w:p>
    <w:p w14:paraId="71184F00" w14:textId="77777777" w:rsidR="00D33AE3" w:rsidRDefault="00D33AE3" w:rsidP="00D33AE3">
      <w:r>
        <w:t>|---|---|---:|---|</w:t>
      </w:r>
    </w:p>
    <w:p w14:paraId="4C9BAD35" w14:textId="77777777" w:rsidR="00D33AE3" w:rsidRDefault="00D33AE3" w:rsidP="00D33AE3">
      <w:r>
        <w:t>| Binary thickness model | \(\rho(R_{\</w:t>
      </w:r>
      <w:proofErr w:type="spellStart"/>
      <w:r>
        <w:t>rm</w:t>
      </w:r>
      <w:proofErr w:type="spellEnd"/>
      <w:r>
        <w:t xml:space="preserve"> core},V_{\</w:t>
      </w:r>
      <w:proofErr w:type="spellStart"/>
      <w:r>
        <w:t>rm</w:t>
      </w:r>
      <w:proofErr w:type="spellEnd"/>
      <w:r>
        <w:t xml:space="preserve"> flat}\mid </w:t>
      </w:r>
      <w:proofErr w:type="spellStart"/>
      <w:r>
        <w:t>M_b</w:t>
      </w:r>
      <w:proofErr w:type="spellEnd"/>
      <w:r>
        <w:t>)\) | \(-0.221\) | Thicker disks lie below the mean BTFR at fixed \(</w:t>
      </w:r>
      <w:proofErr w:type="spellStart"/>
      <w:r>
        <w:t>M_b</w:t>
      </w:r>
      <w:proofErr w:type="spellEnd"/>
      <w:r>
        <w:t>\) |</w:t>
      </w:r>
    </w:p>
    <w:p w14:paraId="0B50ADFD" w14:textId="77777777" w:rsidR="00D33AE3" w:rsidRDefault="00D33AE3" w:rsidP="00D33AE3">
      <w:r>
        <w:t>| Binary thickness model | \(p\)-value | 0.010 | Significant |</w:t>
      </w:r>
    </w:p>
    <w:p w14:paraId="312F6D52" w14:textId="77777777" w:rsidR="00D33AE3" w:rsidRDefault="00D33AE3" w:rsidP="00D33AE3">
      <w:r>
        <w:t>| Continuous thickness model | \(\rho(R_{\</w:t>
      </w:r>
      <w:proofErr w:type="spellStart"/>
      <w:r>
        <w:t>rm</w:t>
      </w:r>
      <w:proofErr w:type="spellEnd"/>
      <w:r>
        <w:t xml:space="preserve"> core},V_{\</w:t>
      </w:r>
      <w:proofErr w:type="spellStart"/>
      <w:r>
        <w:t>rm</w:t>
      </w:r>
      <w:proofErr w:type="spellEnd"/>
      <w:r>
        <w:t xml:space="preserve"> flat}\mid </w:t>
      </w:r>
      <w:proofErr w:type="spellStart"/>
      <w:r>
        <w:t>M_b</w:t>
      </w:r>
      <w:proofErr w:type="spellEnd"/>
      <w:r>
        <w:t>)\) | \(-0.294\) | Stronger thickness signal than binary model |</w:t>
      </w:r>
    </w:p>
    <w:p w14:paraId="0381B54A" w14:textId="77777777" w:rsidR="00D33AE3" w:rsidRDefault="00D33AE3" w:rsidP="00D33AE3">
      <w:r>
        <w:t>| Continuous thickness model | \(p\)-value | 0.0006 | Highly significant |</w:t>
      </w:r>
    </w:p>
    <w:p w14:paraId="22148AD6" w14:textId="77777777" w:rsidR="00D33AE3" w:rsidRDefault="00D33AE3" w:rsidP="00D33AE3">
      <w:r>
        <w:t>| Bootstrap improvement | \(\Delta|\rho|\) | \(+0.073\) | Continuous model improves residual structure |</w:t>
      </w:r>
    </w:p>
    <w:p w14:paraId="091EFB01" w14:textId="77777777" w:rsidR="00D33AE3" w:rsidRDefault="00D33AE3" w:rsidP="00D33AE3">
      <w:r>
        <w:t>| Bootstrap improvement | 95% confidence interval | \([+0.021,+0.142]\) | Entirely above zero |</w:t>
      </w:r>
    </w:p>
    <w:p w14:paraId="048FFEE1" w14:textId="77777777" w:rsidR="00D33AE3" w:rsidRDefault="00D33AE3" w:rsidP="00D33AE3">
      <w:r>
        <w:t>| Bootstrap improvement | \(P(\</w:t>
      </w:r>
      <w:proofErr w:type="spellStart"/>
      <w:r>
        <w:t>mathrm</w:t>
      </w:r>
      <w:proofErr w:type="spellEnd"/>
      <w:r>
        <w:t>{improvement}&gt;0)\) | 0.996 | Strong support for improvement |</w:t>
      </w:r>
    </w:p>
    <w:p w14:paraId="2331A2FB" w14:textId="77777777" w:rsidR="00D33AE3" w:rsidRDefault="00D33AE3" w:rsidP="00D33AE3">
      <w:r>
        <w:t>| Model comparison | \(\Delta{\</w:t>
      </w:r>
      <w:proofErr w:type="spellStart"/>
      <w:r>
        <w:t>rm</w:t>
      </w:r>
      <w:proofErr w:type="spellEnd"/>
      <w:r>
        <w:t xml:space="preserve"> BIC}\) (baseline \(\</w:t>
      </w:r>
      <w:proofErr w:type="spellStart"/>
      <w:r>
        <w:t>rightarrow</w:t>
      </w:r>
      <w:proofErr w:type="spellEnd"/>
      <w:r>
        <w:t>\) binary) | \(-6.70\) | Strong support for including thickness at all |</w:t>
      </w:r>
    </w:p>
    <w:p w14:paraId="42463539" w14:textId="77777777" w:rsidR="00D33AE3" w:rsidRDefault="00D33AE3" w:rsidP="00D33AE3">
      <w:r>
        <w:t>| Model comparison | \(\Delta{\</w:t>
      </w:r>
      <w:proofErr w:type="spellStart"/>
      <w:r>
        <w:t>rm</w:t>
      </w:r>
      <w:proofErr w:type="spellEnd"/>
      <w:r>
        <w:t xml:space="preserve"> BIC}\) (baseline \(\</w:t>
      </w:r>
      <w:proofErr w:type="spellStart"/>
      <w:r>
        <w:t>rightarrow</w:t>
      </w:r>
      <w:proofErr w:type="spellEnd"/>
      <w:r>
        <w:t>\) continuous) | \(-12.19\) | Very strong support for continuous prescription |</w:t>
      </w:r>
    </w:p>
    <w:p w14:paraId="1A74B4D6" w14:textId="77777777" w:rsidR="00D33AE3" w:rsidRDefault="00D33AE3" w:rsidP="00D33AE3">
      <w:r>
        <w:t>| Model comparison | \(\Delta{\</w:t>
      </w:r>
      <w:proofErr w:type="spellStart"/>
      <w:r>
        <w:t>rm</w:t>
      </w:r>
      <w:proofErr w:type="spellEnd"/>
      <w:r>
        <w:t xml:space="preserve"> BIC}\) (binary \(\</w:t>
      </w:r>
      <w:proofErr w:type="spellStart"/>
      <w:r>
        <w:t>rightarrow</w:t>
      </w:r>
      <w:proofErr w:type="spellEnd"/>
      <w:r>
        <w:t>\) continuous) | \(-5.49\) | Positive to strong support for continuous over binary |</w:t>
      </w:r>
    </w:p>
    <w:p w14:paraId="0A4A2327" w14:textId="77777777" w:rsidR="00D33AE3" w:rsidRDefault="00D33AE3" w:rsidP="00D33AE3"/>
    <w:p w14:paraId="5933457D" w14:textId="77777777" w:rsidR="00D33AE3" w:rsidRDefault="00D33AE3" w:rsidP="00D33AE3">
      <w:r>
        <w:t>Table 1 shows that the continuous thickness model is supported simultaneously by stronger partial correlation, significant bootstrap improvement, and favorable Bayesian model comparison relative to both simpler alternatives.</w:t>
      </w:r>
    </w:p>
    <w:p w14:paraId="1EFDC0B4" w14:textId="77777777" w:rsidR="00D33AE3" w:rsidRDefault="00D33AE3" w:rsidP="00D33AE3"/>
    <w:p w14:paraId="07D66946" w14:textId="77777777" w:rsidR="00D33AE3" w:rsidRDefault="00D33AE3" w:rsidP="00D33AE3">
      <w:r>
        <w:t>### 5.2 Improved residual correlation</w:t>
      </w:r>
    </w:p>
    <w:p w14:paraId="47915887" w14:textId="77777777" w:rsidR="00D33AE3" w:rsidRDefault="00D33AE3" w:rsidP="00D33AE3"/>
    <w:p w14:paraId="2DFE126E" w14:textId="77777777" w:rsidR="00D33AE3" w:rsidRDefault="00D33AE3" w:rsidP="00D33AE3">
      <w:r>
        <w:t>With the continuous prescription, the partial correlation strengthens to</w:t>
      </w:r>
    </w:p>
    <w:p w14:paraId="0715C235" w14:textId="77777777" w:rsidR="00D33AE3" w:rsidRDefault="00D33AE3" w:rsidP="00D33AE3">
      <w:r>
        <w:t>\[</w:t>
      </w:r>
    </w:p>
    <w:p w14:paraId="68C8203A" w14:textId="77777777" w:rsidR="00D33AE3" w:rsidRDefault="00D33AE3" w:rsidP="00D33AE3">
      <w:r>
        <w:t>\rho(R_{\</w:t>
      </w:r>
      <w:proofErr w:type="spellStart"/>
      <w:r>
        <w:t>rm</w:t>
      </w:r>
      <w:proofErr w:type="spellEnd"/>
      <w:r>
        <w:t xml:space="preserve"> core},V_{\</w:t>
      </w:r>
      <w:proofErr w:type="spellStart"/>
      <w:r>
        <w:t>rm</w:t>
      </w:r>
      <w:proofErr w:type="spellEnd"/>
      <w:r>
        <w:t xml:space="preserve"> flat}\mid </w:t>
      </w:r>
      <w:proofErr w:type="spellStart"/>
      <w:r>
        <w:t>M_b</w:t>
      </w:r>
      <w:proofErr w:type="spellEnd"/>
      <w:r>
        <w:t>)=-0.294,</w:t>
      </w:r>
    </w:p>
    <w:p w14:paraId="60893B04" w14:textId="77777777" w:rsidR="00D33AE3" w:rsidRDefault="00D33AE3" w:rsidP="00D33AE3">
      <w:r>
        <w:t>\</w:t>
      </w:r>
      <w:proofErr w:type="spellStart"/>
      <w:r>
        <w:t>qquad</w:t>
      </w:r>
      <w:proofErr w:type="spellEnd"/>
    </w:p>
    <w:p w14:paraId="0BAA0284" w14:textId="77777777" w:rsidR="00D33AE3" w:rsidRDefault="00D33AE3" w:rsidP="00D33AE3">
      <w:r>
        <w:t>p=0.0006.</w:t>
      </w:r>
    </w:p>
    <w:p w14:paraId="142F3150" w14:textId="77777777" w:rsidR="00D33AE3" w:rsidRDefault="00D33AE3" w:rsidP="00D33AE3">
      <w:r>
        <w:t>\]</w:t>
      </w:r>
    </w:p>
    <w:p w14:paraId="718375BE" w14:textId="77777777" w:rsidR="00D33AE3" w:rsidRDefault="00D33AE3" w:rsidP="00D33AE3"/>
    <w:p w14:paraId="5B48F641" w14:textId="77777777" w:rsidR="00D33AE3" w:rsidRDefault="00D33AE3" w:rsidP="00D33AE3">
      <w:r>
        <w:t>Thus the thickness dependence is not only present, but more clearly resolved when \(</w:t>
      </w:r>
      <w:proofErr w:type="spellStart"/>
      <w:r>
        <w:t>h_z</w:t>
      </w:r>
      <w:proofErr w:type="spellEnd"/>
      <w:r>
        <w:t xml:space="preserve">\) is modeled continuously rather than </w:t>
      </w:r>
      <w:proofErr w:type="spellStart"/>
      <w:r>
        <w:t>binarily</w:t>
      </w:r>
      <w:proofErr w:type="spellEnd"/>
      <w:r>
        <w:t>.</w:t>
      </w:r>
    </w:p>
    <w:p w14:paraId="191BFB99" w14:textId="77777777" w:rsidR="00D33AE3" w:rsidRDefault="00D33AE3" w:rsidP="00D33AE3"/>
    <w:p w14:paraId="618FEA35" w14:textId="77777777" w:rsidR="00D33AE3" w:rsidRDefault="00D33AE3" w:rsidP="00D33AE3">
      <w:r>
        <w:t>### 5.3 Bootstrap significance</w:t>
      </w:r>
    </w:p>
    <w:p w14:paraId="6918D3FC" w14:textId="77777777" w:rsidR="00D33AE3" w:rsidRDefault="00D33AE3" w:rsidP="00D33AE3"/>
    <w:p w14:paraId="7889577D" w14:textId="77777777" w:rsidR="00D33AE3" w:rsidRDefault="00D33AE3" w:rsidP="00D33AE3">
      <w:r>
        <w:t>To test whether this improvement is robust, we perform bootstrap resampling with 1000 realizations. The improvement in absolute partial-correlation strength is</w:t>
      </w:r>
    </w:p>
    <w:p w14:paraId="47EE5AA9" w14:textId="77777777" w:rsidR="00D33AE3" w:rsidRDefault="00D33AE3" w:rsidP="00D33AE3">
      <w:r>
        <w:t>\[</w:t>
      </w:r>
    </w:p>
    <w:p w14:paraId="1E18CFCD" w14:textId="77777777" w:rsidR="00D33AE3" w:rsidRDefault="00D33AE3" w:rsidP="00D33AE3">
      <w:r>
        <w:t>\Delta |\rho|=+0.073,</w:t>
      </w:r>
    </w:p>
    <w:p w14:paraId="38E8AD1C" w14:textId="77777777" w:rsidR="00D33AE3" w:rsidRDefault="00D33AE3" w:rsidP="00D33AE3">
      <w:r>
        <w:t>\]</w:t>
      </w:r>
    </w:p>
    <w:p w14:paraId="5145E982" w14:textId="77777777" w:rsidR="00D33AE3" w:rsidRDefault="00D33AE3" w:rsidP="00D33AE3">
      <w:r>
        <w:t>with 95% confidence interval</w:t>
      </w:r>
    </w:p>
    <w:p w14:paraId="021BEE02" w14:textId="77777777" w:rsidR="00D33AE3" w:rsidRDefault="00D33AE3" w:rsidP="00D33AE3">
      <w:r>
        <w:t>\[</w:t>
      </w:r>
    </w:p>
    <w:p w14:paraId="048664AC" w14:textId="77777777" w:rsidR="00D33AE3" w:rsidRDefault="00D33AE3" w:rsidP="00D33AE3">
      <w:r>
        <w:t>[+0.021,+0.142],</w:t>
      </w:r>
    </w:p>
    <w:p w14:paraId="32D0D8D4" w14:textId="77777777" w:rsidR="00D33AE3" w:rsidRDefault="00D33AE3" w:rsidP="00D33AE3">
      <w:r>
        <w:t>\]</w:t>
      </w:r>
    </w:p>
    <w:p w14:paraId="111B0C4A" w14:textId="77777777" w:rsidR="00D33AE3" w:rsidRDefault="00D33AE3" w:rsidP="00D33AE3">
      <w:r>
        <w:t>and</w:t>
      </w:r>
    </w:p>
    <w:p w14:paraId="55B32575" w14:textId="77777777" w:rsidR="00D33AE3" w:rsidRDefault="00D33AE3" w:rsidP="00D33AE3">
      <w:r>
        <w:t>\[</w:t>
      </w:r>
    </w:p>
    <w:p w14:paraId="54B0EAA5" w14:textId="77777777" w:rsidR="00D33AE3" w:rsidRDefault="00D33AE3" w:rsidP="00D33AE3">
      <w:r>
        <w:t>P(\</w:t>
      </w:r>
      <w:proofErr w:type="spellStart"/>
      <w:r>
        <w:t>mathrm</w:t>
      </w:r>
      <w:proofErr w:type="spellEnd"/>
      <w:r>
        <w:t>{improvement}&gt;0)=0.996.</w:t>
      </w:r>
    </w:p>
    <w:p w14:paraId="2226A06C" w14:textId="77777777" w:rsidR="00D33AE3" w:rsidRDefault="00D33AE3" w:rsidP="00D33AE3">
      <w:r>
        <w:t>\]</w:t>
      </w:r>
    </w:p>
    <w:p w14:paraId="3EE518F7" w14:textId="77777777" w:rsidR="00D33AE3" w:rsidRDefault="00D33AE3" w:rsidP="00D33AE3"/>
    <w:p w14:paraId="75FB8B60" w14:textId="77777777" w:rsidR="00D33AE3" w:rsidRDefault="00D33AE3" w:rsidP="00D33AE3">
      <w:r>
        <w:t>Because the confidence interval lies entirely above zero, the improvement is statistically significant.</w:t>
      </w:r>
    </w:p>
    <w:p w14:paraId="4E1EE54C" w14:textId="77777777" w:rsidR="00D33AE3" w:rsidRDefault="00D33AE3" w:rsidP="00D33AE3"/>
    <w:p w14:paraId="124F8561" w14:textId="77777777" w:rsidR="00D33AE3" w:rsidRDefault="00D33AE3" w:rsidP="00D33AE3">
      <w:r>
        <w:t>### 5.4 Bayesian model comparison</w:t>
      </w:r>
    </w:p>
    <w:p w14:paraId="0FBC9BE1" w14:textId="77777777" w:rsidR="00D33AE3" w:rsidRDefault="00D33AE3" w:rsidP="00D33AE3"/>
    <w:p w14:paraId="51B4BEB5" w14:textId="77777777" w:rsidR="00D33AE3" w:rsidRDefault="00D33AE3" w:rsidP="00D33AE3">
      <w:r>
        <w:t>The Bayesian information criterion strongly favors the continuous prescription:</w:t>
      </w:r>
    </w:p>
    <w:p w14:paraId="1E0519E5" w14:textId="77777777" w:rsidR="00D33AE3" w:rsidRDefault="00D33AE3" w:rsidP="00D33AE3">
      <w:r>
        <w:t>\[</w:t>
      </w:r>
    </w:p>
    <w:p w14:paraId="44BF2E7F" w14:textId="77777777" w:rsidR="00D33AE3" w:rsidRDefault="00D33AE3" w:rsidP="00D33AE3">
      <w:r>
        <w:t>\Delta {\</w:t>
      </w:r>
      <w:proofErr w:type="spellStart"/>
      <w:r>
        <w:t>rm</w:t>
      </w:r>
      <w:proofErr w:type="spellEnd"/>
      <w:r>
        <w:t xml:space="preserve"> BIC}=-12.19</w:t>
      </w:r>
    </w:p>
    <w:p w14:paraId="7567A2D6" w14:textId="77777777" w:rsidR="00D33AE3" w:rsidRDefault="00D33AE3" w:rsidP="00D33AE3">
      <w:r>
        <w:t>\]</w:t>
      </w:r>
    </w:p>
    <w:p w14:paraId="23DEF0BE" w14:textId="77777777" w:rsidR="00D33AE3" w:rsidRDefault="00D33AE3" w:rsidP="00D33AE3">
      <w:r>
        <w:t>relative to the no-correction baseline, and</w:t>
      </w:r>
    </w:p>
    <w:p w14:paraId="3AC66C62" w14:textId="77777777" w:rsidR="00D33AE3" w:rsidRDefault="00D33AE3" w:rsidP="00D33AE3">
      <w:r>
        <w:t>\[</w:t>
      </w:r>
    </w:p>
    <w:p w14:paraId="6938D0C1" w14:textId="77777777" w:rsidR="00D33AE3" w:rsidRDefault="00D33AE3" w:rsidP="00D33AE3">
      <w:r>
        <w:t>\Delta {\</w:t>
      </w:r>
      <w:proofErr w:type="spellStart"/>
      <w:r>
        <w:t>rm</w:t>
      </w:r>
      <w:proofErr w:type="spellEnd"/>
      <w:r>
        <w:t xml:space="preserve"> BIC}=-5.49</w:t>
      </w:r>
    </w:p>
    <w:p w14:paraId="43AD5E32" w14:textId="77777777" w:rsidR="00D33AE3" w:rsidRDefault="00D33AE3" w:rsidP="00D33AE3">
      <w:r>
        <w:t>\]</w:t>
      </w:r>
    </w:p>
    <w:p w14:paraId="6D037516" w14:textId="77777777" w:rsidR="00D33AE3" w:rsidRDefault="00D33AE3" w:rsidP="00D33AE3">
      <w:r>
        <w:t>relative to the binary model.</w:t>
      </w:r>
    </w:p>
    <w:p w14:paraId="38AFAD6D" w14:textId="77777777" w:rsidR="00D33AE3" w:rsidRDefault="00D33AE3" w:rsidP="00D33AE3"/>
    <w:p w14:paraId="469CFFBF" w14:textId="77777777" w:rsidR="00D33AE3" w:rsidRDefault="00D33AE3" w:rsidP="00D33AE3">
      <w:r>
        <w:t>These values indicate that the continuous model is not merely competitive but meaningfully better supported by the data than either simpler alternative.</w:t>
      </w:r>
    </w:p>
    <w:p w14:paraId="100C115D" w14:textId="77777777" w:rsidR="00D33AE3" w:rsidRDefault="00D33AE3" w:rsidP="00D33AE3"/>
    <w:p w14:paraId="3A02E17F" w14:textId="77777777" w:rsidR="00D33AE3" w:rsidRDefault="00D33AE3" w:rsidP="00D33AE3">
      <w:r>
        <w:t>### 5.5 Magnitude of the effect</w:t>
      </w:r>
    </w:p>
    <w:p w14:paraId="1B918E45" w14:textId="77777777" w:rsidR="00D33AE3" w:rsidRDefault="00D33AE3" w:rsidP="00D33AE3"/>
    <w:p w14:paraId="3A0BAB55" w14:textId="77777777" w:rsidR="00D33AE3" w:rsidRDefault="00D33AE3" w:rsidP="00D33AE3">
      <w:r>
        <w:t>The fitted thickness coefficient in the BTFR relation is</w:t>
      </w:r>
    </w:p>
    <w:p w14:paraId="6CB8B38B" w14:textId="77777777" w:rsidR="00D33AE3" w:rsidRDefault="00D33AE3" w:rsidP="00D33AE3">
      <w:r>
        <w:t>\[</w:t>
      </w:r>
    </w:p>
    <w:p w14:paraId="04CCC945" w14:textId="77777777" w:rsidR="00D33AE3" w:rsidRDefault="00D33AE3" w:rsidP="00D33AE3">
      <w:r>
        <w:t>\</w:t>
      </w:r>
      <w:proofErr w:type="spellStart"/>
      <w:r>
        <w:t>frac</w:t>
      </w:r>
      <w:proofErr w:type="spellEnd"/>
      <w:r>
        <w:t>{d\log V_{\</w:t>
      </w:r>
      <w:proofErr w:type="spellStart"/>
      <w:r>
        <w:t>rm</w:t>
      </w:r>
      <w:proofErr w:type="spellEnd"/>
      <w:r>
        <w:t xml:space="preserve"> flat}}{d\log </w:t>
      </w:r>
      <w:proofErr w:type="spellStart"/>
      <w:r>
        <w:t>h_z</w:t>
      </w:r>
      <w:proofErr w:type="spellEnd"/>
      <w:r>
        <w:t>}=-0.098.</w:t>
      </w:r>
    </w:p>
    <w:p w14:paraId="3F521397" w14:textId="77777777" w:rsidR="00D33AE3" w:rsidRDefault="00D33AE3" w:rsidP="00D33AE3">
      <w:r>
        <w:t>\]</w:t>
      </w:r>
    </w:p>
    <w:p w14:paraId="4AC6522F" w14:textId="77777777" w:rsidR="00D33AE3" w:rsidRDefault="00D33AE3" w:rsidP="00D33AE3"/>
    <w:p w14:paraId="354BB61B" w14:textId="77777777" w:rsidR="00D33AE3" w:rsidRDefault="00D33AE3" w:rsidP="00D33AE3">
      <w:r>
        <w:t>This implies that a one-</w:t>
      </w:r>
      <w:proofErr w:type="spellStart"/>
      <w:r>
        <w:t>dex</w:t>
      </w:r>
      <w:proofErr w:type="spellEnd"/>
      <w:r>
        <w:t xml:space="preserve"> increase in disk thickness lowers \(V_{\</w:t>
      </w:r>
      <w:proofErr w:type="spellStart"/>
      <w:r>
        <w:t>rm</w:t>
      </w:r>
      <w:proofErr w:type="spellEnd"/>
      <w:r>
        <w:t xml:space="preserve"> flat}\) by approximately 0.098 </w:t>
      </w:r>
      <w:proofErr w:type="spellStart"/>
      <w:r>
        <w:t>dex</w:t>
      </w:r>
      <w:proofErr w:type="spellEnd"/>
      <w:r>
        <w:t xml:space="preserve"> at fixed baryonic mass. Equivalently, a factor-of-two increase in \(</w:t>
      </w:r>
      <w:proofErr w:type="spellStart"/>
      <w:r>
        <w:t>h_z</w:t>
      </w:r>
      <w:proofErr w:type="spellEnd"/>
      <w:r>
        <w:t>\) reduces \(V_{\</w:t>
      </w:r>
      <w:proofErr w:type="spellStart"/>
      <w:r>
        <w:t>rm</w:t>
      </w:r>
      <w:proofErr w:type="spellEnd"/>
      <w:r>
        <w:t xml:space="preserve"> flat}\) by about 0.029 </w:t>
      </w:r>
      <w:proofErr w:type="spellStart"/>
      <w:r>
        <w:t>dex</w:t>
      </w:r>
      <w:proofErr w:type="spellEnd"/>
      <w:r>
        <w:t>, corresponding to roughly a 7% decrease in velocity. The effect is therefore modest in amplitude but large enough to be cleanly detected in the sample.</w:t>
      </w:r>
    </w:p>
    <w:p w14:paraId="34960C44" w14:textId="77777777" w:rsidR="00D33AE3" w:rsidRDefault="00D33AE3" w:rsidP="00D33AE3"/>
    <w:p w14:paraId="7B615A1A" w14:textId="77777777" w:rsidR="00D33AE3" w:rsidRDefault="00D33AE3" w:rsidP="00D33AE3">
      <w:r>
        <w:t>The physical magnitude of the fitted thickness effect is summarized in Table 3.</w:t>
      </w:r>
    </w:p>
    <w:p w14:paraId="60CA89A2" w14:textId="77777777" w:rsidR="00D33AE3" w:rsidRDefault="00D33AE3" w:rsidP="00D33AE3"/>
    <w:p w14:paraId="550F0529" w14:textId="77777777" w:rsidR="00D33AE3" w:rsidRDefault="00D33AE3" w:rsidP="00D33AE3">
      <w:r>
        <w:t xml:space="preserve">**Table 3 caption:**  </w:t>
      </w:r>
    </w:p>
    <w:p w14:paraId="3C45D2A8" w14:textId="77777777" w:rsidR="00D33AE3" w:rsidRDefault="00D33AE3" w:rsidP="00D33AE3">
      <w:r>
        <w:t>**Table 3.** Magnitude of the fitted thickness effect in the BTFR. The amplitude of the correction is modest but statistically well supported, corresponding to a systematic suppression of \(V_{\</w:t>
      </w:r>
      <w:proofErr w:type="spellStart"/>
      <w:r>
        <w:t>rm</w:t>
      </w:r>
      <w:proofErr w:type="spellEnd"/>
      <w:r>
        <w:t xml:space="preserve"> flat}\) in thicker disks at fixed baryonic mass.</w:t>
      </w:r>
    </w:p>
    <w:p w14:paraId="5DAF4BEC" w14:textId="77777777" w:rsidR="00D33AE3" w:rsidRDefault="00D33AE3" w:rsidP="00D33AE3"/>
    <w:p w14:paraId="29009539" w14:textId="77777777" w:rsidR="00D33AE3" w:rsidRDefault="00D33AE3" w:rsidP="00D33AE3">
      <w:r>
        <w:t>**Table 3 contents:**</w:t>
      </w:r>
    </w:p>
    <w:p w14:paraId="1669622F" w14:textId="77777777" w:rsidR="00D33AE3" w:rsidRDefault="00D33AE3" w:rsidP="00D33AE3"/>
    <w:p w14:paraId="63E85A92" w14:textId="77777777" w:rsidR="00D33AE3" w:rsidRDefault="00D33AE3" w:rsidP="00D33AE3">
      <w:r>
        <w:t>| Quantity | Value | Interpretation |</w:t>
      </w:r>
    </w:p>
    <w:p w14:paraId="63E78767" w14:textId="77777777" w:rsidR="00D33AE3" w:rsidRDefault="00D33AE3" w:rsidP="00D33AE3">
      <w:r>
        <w:t>|---|---:|---|</w:t>
      </w:r>
    </w:p>
    <w:p w14:paraId="444257A1" w14:textId="77777777" w:rsidR="00D33AE3" w:rsidRDefault="00D33AE3" w:rsidP="00D33AE3">
      <w:r>
        <w:t>| Fitted thickness coefficient | \(-0.098\) | \(V_{\</w:t>
      </w:r>
      <w:proofErr w:type="spellStart"/>
      <w:r>
        <w:t>rm</w:t>
      </w:r>
      <w:proofErr w:type="spellEnd"/>
      <w:r>
        <w:t xml:space="preserve"> flat}\) decreases with increasing \(</w:t>
      </w:r>
      <w:proofErr w:type="spellStart"/>
      <w:r>
        <w:t>h_z</w:t>
      </w:r>
      <w:proofErr w:type="spellEnd"/>
      <w:r>
        <w:t>\) at fixed \(</w:t>
      </w:r>
      <w:proofErr w:type="spellStart"/>
      <w:r>
        <w:t>M_b</w:t>
      </w:r>
      <w:proofErr w:type="spellEnd"/>
      <w:r>
        <w:t>\) |</w:t>
      </w:r>
    </w:p>
    <w:p w14:paraId="402893D4" w14:textId="77777777" w:rsidR="00D33AE3" w:rsidRDefault="00D33AE3" w:rsidP="00D33AE3">
      <w:r>
        <w:t>| Change in \(\log V_{\</w:t>
      </w:r>
      <w:proofErr w:type="spellStart"/>
      <w:r>
        <w:t>rm</w:t>
      </w:r>
      <w:proofErr w:type="spellEnd"/>
      <w:r>
        <w:t xml:space="preserve"> flat}\) for 1 </w:t>
      </w:r>
      <w:proofErr w:type="spellStart"/>
      <w:r>
        <w:t>dex</w:t>
      </w:r>
      <w:proofErr w:type="spellEnd"/>
      <w:r>
        <w:t xml:space="preserve"> increase in \(</w:t>
      </w:r>
      <w:proofErr w:type="spellStart"/>
      <w:r>
        <w:t>h_z</w:t>
      </w:r>
      <w:proofErr w:type="spellEnd"/>
      <w:r>
        <w:t xml:space="preserve">\) | \(-0.098\) </w:t>
      </w:r>
      <w:proofErr w:type="spellStart"/>
      <w:r>
        <w:t>dex</w:t>
      </w:r>
      <w:proofErr w:type="spellEnd"/>
      <w:r>
        <w:t xml:space="preserve"> | Small but measurable structural effect |</w:t>
      </w:r>
    </w:p>
    <w:p w14:paraId="6FBC0BC5" w14:textId="77777777" w:rsidR="00D33AE3" w:rsidRDefault="00D33AE3" w:rsidP="00D33AE3">
      <w:r>
        <w:t>| Change in \(\log V_{\</w:t>
      </w:r>
      <w:proofErr w:type="spellStart"/>
      <w:r>
        <w:t>rm</w:t>
      </w:r>
      <w:proofErr w:type="spellEnd"/>
      <w:r>
        <w:t xml:space="preserve"> flat}\) for factor-of-two increase in \(</w:t>
      </w:r>
      <w:proofErr w:type="spellStart"/>
      <w:r>
        <w:t>h_z</w:t>
      </w:r>
      <w:proofErr w:type="spellEnd"/>
      <w:r>
        <w:t xml:space="preserve">\) | \(-0.029\) </w:t>
      </w:r>
      <w:proofErr w:type="spellStart"/>
      <w:r>
        <w:t>dex</w:t>
      </w:r>
      <w:proofErr w:type="spellEnd"/>
      <w:r>
        <w:t xml:space="preserve"> | Corresponds to \(\sim 7\%\) lower velocity |</w:t>
      </w:r>
    </w:p>
    <w:p w14:paraId="1C1C8A04" w14:textId="77777777" w:rsidR="00D33AE3" w:rsidRDefault="00D33AE3" w:rsidP="00D33AE3">
      <w:r>
        <w:t>| Sign of the effect | Negative | Thicker disks rotate more slowly at fixed baryonic mass |</w:t>
      </w:r>
    </w:p>
    <w:p w14:paraId="0DE78244" w14:textId="77777777" w:rsidR="00D33AE3" w:rsidRDefault="00D33AE3" w:rsidP="00D33AE3"/>
    <w:p w14:paraId="057D10C5" w14:textId="77777777" w:rsidR="00D33AE3" w:rsidRDefault="00D33AE3" w:rsidP="00D33AE3">
      <w:r>
        <w:t>Table 3 emphasizes that the thickness correction is not large in amplitude, but it is coherent in sign, physically interpretable, and statistically detectable across the sample.</w:t>
      </w:r>
    </w:p>
    <w:p w14:paraId="29F91389" w14:textId="77777777" w:rsidR="00D33AE3" w:rsidRDefault="00D33AE3" w:rsidP="00D33AE3"/>
    <w:p w14:paraId="536F2A90" w14:textId="77777777" w:rsidR="00D33AE3" w:rsidRDefault="00D33AE3" w:rsidP="00D33AE3">
      <w:r>
        <w:t>### 5.6 Literature consistency</w:t>
      </w:r>
    </w:p>
    <w:p w14:paraId="6AC0AE33" w14:textId="77777777" w:rsidR="00D33AE3" w:rsidRDefault="00D33AE3" w:rsidP="00D33AE3"/>
    <w:p w14:paraId="7CE7DD33" w14:textId="77777777" w:rsidR="00D33AE3" w:rsidRDefault="00D33AE3" w:rsidP="00D33AE3">
      <w:r>
        <w:t>The inferred exponent,</w:t>
      </w:r>
    </w:p>
    <w:p w14:paraId="661DE556" w14:textId="77777777" w:rsidR="00D33AE3" w:rsidRDefault="00D33AE3" w:rsidP="00D33AE3">
      <w:r>
        <w:t>\[</w:t>
      </w:r>
    </w:p>
    <w:p w14:paraId="23F3FF2B" w14:textId="77777777" w:rsidR="00D33AE3" w:rsidRDefault="00D33AE3" w:rsidP="00D33AE3">
      <w:r>
        <w:t>\alpha=-0.60,</w:t>
      </w:r>
    </w:p>
    <w:p w14:paraId="6290CFD0" w14:textId="77777777" w:rsidR="00D33AE3" w:rsidRDefault="00D33AE3" w:rsidP="00D33AE3">
      <w:r>
        <w:t>\]</w:t>
      </w:r>
    </w:p>
    <w:p w14:paraId="68814B6E" w14:textId="77777777" w:rsidR="00D33AE3" w:rsidRDefault="00D33AE3" w:rsidP="00D33AE3">
      <w:r>
        <w:t xml:space="preserve">is consistent with independent observational and theoretical expectations. In particular, it agrees with the </w:t>
      </w:r>
      <w:proofErr w:type="spellStart"/>
      <w:r>
        <w:t>Bershady</w:t>
      </w:r>
      <w:proofErr w:type="spellEnd"/>
      <w:r>
        <w:t xml:space="preserve"> et al. (2010) scaling</w:t>
      </w:r>
    </w:p>
    <w:p w14:paraId="4337B83E" w14:textId="77777777" w:rsidR="00D33AE3" w:rsidRDefault="00D33AE3" w:rsidP="00D33AE3">
      <w:r>
        <w:t>\[</w:t>
      </w:r>
    </w:p>
    <w:p w14:paraId="4BA3F0F9" w14:textId="77777777" w:rsidR="00D33AE3" w:rsidRDefault="00D33AE3" w:rsidP="00D33AE3">
      <w:r>
        <w:t>\alpha=-0.5\pm0.2,</w:t>
      </w:r>
    </w:p>
    <w:p w14:paraId="6B60611D" w14:textId="77777777" w:rsidR="00D33AE3" w:rsidRDefault="00D33AE3" w:rsidP="00D33AE3">
      <w:r>
        <w:t>\]</w:t>
      </w:r>
    </w:p>
    <w:p w14:paraId="6B7A7B83" w14:textId="77777777" w:rsidR="00D33AE3" w:rsidRDefault="00D33AE3" w:rsidP="00D33AE3">
      <w:r>
        <w:t>and falls within the broad isothermal-disk expectation range</w:t>
      </w:r>
    </w:p>
    <w:p w14:paraId="54E132AC" w14:textId="77777777" w:rsidR="00D33AE3" w:rsidRDefault="00D33AE3" w:rsidP="00D33AE3">
      <w:r>
        <w:t>\[</w:t>
      </w:r>
    </w:p>
    <w:p w14:paraId="5E61C17B" w14:textId="77777777" w:rsidR="00D33AE3" w:rsidRDefault="00D33AE3" w:rsidP="00D33AE3">
      <w:r>
        <w:t>\alpha\in[-1.0,-0.4].</w:t>
      </w:r>
    </w:p>
    <w:p w14:paraId="67487315" w14:textId="77777777" w:rsidR="00D33AE3" w:rsidRDefault="00D33AE3" w:rsidP="00D33AE3">
      <w:r>
        <w:t>\]</w:t>
      </w:r>
    </w:p>
    <w:p w14:paraId="6173DFF1" w14:textId="77777777" w:rsidR="00D33AE3" w:rsidRDefault="00D33AE3" w:rsidP="00D33AE3"/>
    <w:p w14:paraId="35630F4C" w14:textId="77777777" w:rsidR="00D33AE3" w:rsidRDefault="00D33AE3" w:rsidP="00D33AE3">
      <w:r>
        <w:t>This agreement supports the interpretation that the recovered thickness law is physically motivated rather than a purely statistical artifact.</w:t>
      </w:r>
    </w:p>
    <w:p w14:paraId="344E9BEB" w14:textId="77777777" w:rsidR="00D33AE3" w:rsidRDefault="00D33AE3" w:rsidP="00D33AE3"/>
    <w:p w14:paraId="46C060E2" w14:textId="77777777" w:rsidR="00D33AE3" w:rsidRDefault="00D33AE3" w:rsidP="00D33AE3">
      <w:r>
        <w:t>Figure 4 should be placed after the presentation of the continuous law.</w:t>
      </w:r>
    </w:p>
    <w:p w14:paraId="5D51A820" w14:textId="77777777" w:rsidR="00D33AE3" w:rsidRDefault="00D33AE3" w:rsidP="00D33AE3"/>
    <w:p w14:paraId="20ABAE4A" w14:textId="77777777" w:rsidR="00D33AE3" w:rsidRDefault="00D33AE3" w:rsidP="00D33AE3">
      <w:r>
        <w:t xml:space="preserve">**Figure 4 caption:**  </w:t>
      </w:r>
    </w:p>
    <w:p w14:paraId="754A1E7A" w14:textId="77777777" w:rsidR="00D33AE3" w:rsidRDefault="00D33AE3" w:rsidP="00D33AE3">
      <w:r>
        <w:t>Figure 4. Continuous disk-thickness correction based on effective surface brightness. Left: adopted scale-height law \(</w:t>
      </w:r>
      <w:proofErr w:type="spellStart"/>
      <w:r>
        <w:t>h_z</w:t>
      </w:r>
      <w:proofErr w:type="spellEnd"/>
      <w:r>
        <w:t xml:space="preserve"> \</w:t>
      </w:r>
      <w:proofErr w:type="spellStart"/>
      <w:r>
        <w:t>propto</w:t>
      </w:r>
      <w:proofErr w:type="spellEnd"/>
      <w:r>
        <w:t xml:space="preserve"> \Sigma_{\</w:t>
      </w:r>
      <w:proofErr w:type="spellStart"/>
      <w:r>
        <w:t>rm</w:t>
      </w:r>
      <w:proofErr w:type="spellEnd"/>
      <w:r>
        <w:t xml:space="preserve"> </w:t>
      </w:r>
      <w:proofErr w:type="spellStart"/>
      <w:r>
        <w:t>eff</w:t>
      </w:r>
      <w:proofErr w:type="spellEnd"/>
      <w:r>
        <w:t>}^{-0.60}\). Right: corresponding reduction in BTFR residual structure relative to the binary and no-correction models.</w:t>
      </w:r>
    </w:p>
    <w:p w14:paraId="3780271B" w14:textId="77777777" w:rsidR="00D33AE3" w:rsidRDefault="00D33AE3" w:rsidP="00D33AE3"/>
    <w:p w14:paraId="4A690928" w14:textId="77777777" w:rsidR="00D33AE3" w:rsidRDefault="00D33AE3" w:rsidP="00D33AE3">
      <w:r>
        <w:t>Figure 5 should be placed after the bootstrap discussion.</w:t>
      </w:r>
    </w:p>
    <w:p w14:paraId="3A910EE9" w14:textId="77777777" w:rsidR="00D33AE3" w:rsidRDefault="00D33AE3" w:rsidP="00D33AE3"/>
    <w:p w14:paraId="69F5D024" w14:textId="77777777" w:rsidR="00D33AE3" w:rsidRDefault="00D33AE3" w:rsidP="00D33AE3">
      <w:r>
        <w:t xml:space="preserve">**Figure 5 caption:**  </w:t>
      </w:r>
    </w:p>
    <w:p w14:paraId="163EEA92" w14:textId="77777777" w:rsidR="00D33AE3" w:rsidRDefault="00D33AE3" w:rsidP="00D33AE3">
      <w:r>
        <w:t>Figure 5. Bootstrap distribution of the improvement in absolute partial-correlation strength when moving from the binary to the continuous scale-height model. The 95% confidence interval lies entirely above zero, indicating significant improvement.</w:t>
      </w:r>
    </w:p>
    <w:p w14:paraId="06B98F53" w14:textId="77777777" w:rsidR="00D33AE3" w:rsidRDefault="00D33AE3" w:rsidP="00D33AE3"/>
    <w:p w14:paraId="17BC240B" w14:textId="77777777" w:rsidR="00D33AE3" w:rsidRDefault="00D33AE3" w:rsidP="00D33AE3">
      <w:r>
        <w:t>The empirical support for the continuous thickness model comes from three independent lines of evidence. First, the partial correlation between structural scale and \(V_{\</w:t>
      </w:r>
      <w:proofErr w:type="spellStart"/>
      <w:r>
        <w:t>rm</w:t>
      </w:r>
      <w:proofErr w:type="spellEnd"/>
      <w:r>
        <w:t xml:space="preserve"> flat}\) at fixed baryonic mass strengthens from \(-0.221\) in the binary model to \(-0.294\) in the continuous model. Second, bootstrap resampling shows that the improvement is significant, with 95% confidence interval \([+0.021,+0.142]\) and \(P(\</w:t>
      </w:r>
      <w:proofErr w:type="spellStart"/>
      <w:r>
        <w:t>mathrm</w:t>
      </w:r>
      <w:proofErr w:type="spellEnd"/>
      <w:r>
        <w:t>{improvement}&gt;0)=0.996\). Third, Bayesian model comparison strongly favors the continuous prescription, with \(\Delta{\</w:t>
      </w:r>
      <w:proofErr w:type="spellStart"/>
      <w:r>
        <w:t>rm</w:t>
      </w:r>
      <w:proofErr w:type="spellEnd"/>
      <w:r>
        <w:t xml:space="preserve"> BIC}=-12.19\) relative to the no-correction baseline and \(\Delta{\</w:t>
      </w:r>
      <w:proofErr w:type="spellStart"/>
      <w:r>
        <w:t>rm</w:t>
      </w:r>
      <w:proofErr w:type="spellEnd"/>
      <w:r>
        <w:t xml:space="preserve"> BIC}=-5.49\) relative to the binary model. Taken together, these tests indicate that the continuous thickness scaling is not only physically plausible but statistically warranted.</w:t>
      </w:r>
    </w:p>
    <w:p w14:paraId="27BF7903" w14:textId="77777777" w:rsidR="00D33AE3" w:rsidRDefault="00D33AE3" w:rsidP="00D33AE3"/>
    <w:p w14:paraId="779238B6" w14:textId="77777777" w:rsidR="00D33AE3" w:rsidRDefault="00D33AE3" w:rsidP="00D33AE3">
      <w:r>
        <w:t>## 6. Discussion</w:t>
      </w:r>
    </w:p>
    <w:p w14:paraId="3F96890A" w14:textId="77777777" w:rsidR="00D33AE3" w:rsidRDefault="00D33AE3" w:rsidP="00D33AE3"/>
    <w:p w14:paraId="0D142645" w14:textId="77777777" w:rsidR="00D33AE3" w:rsidRDefault="00D33AE3" w:rsidP="00D33AE3">
      <w:r>
        <w:t>### 6.1 What has been established</w:t>
      </w:r>
    </w:p>
    <w:p w14:paraId="590CCC2E" w14:textId="77777777" w:rsidR="00D33AE3" w:rsidRDefault="00D33AE3" w:rsidP="00D33AE3"/>
    <w:p w14:paraId="5B01D381" w14:textId="77777777" w:rsidR="00D33AE3" w:rsidRDefault="00D33AE3" w:rsidP="00D33AE3">
      <w:r>
        <w:t>The main result of this paper is that disk thickness contributes measurable secondary structure to the BTFR. The reduced structural identity linking \(R_{\</w:t>
      </w:r>
      <w:proofErr w:type="spellStart"/>
      <w:r>
        <w:t>rm</w:t>
      </w:r>
      <w:proofErr w:type="spellEnd"/>
      <w:r>
        <w:t xml:space="preserve"> core}\), \(</w:t>
      </w:r>
      <w:proofErr w:type="spellStart"/>
      <w:r>
        <w:t>r_p</w:t>
      </w:r>
      <w:proofErr w:type="spellEnd"/>
      <w:r>
        <w:t>\), and \(</w:t>
      </w:r>
      <w:proofErr w:type="spellStart"/>
      <w:r>
        <w:t>h_z</w:t>
      </w:r>
      <w:proofErr w:type="spellEnd"/>
      <w:r>
        <w:t>\) is algebraic, but the observed residual correlation is not. The data show that thickness matters, that a continuous thickness law is preferred over a binary prescription, and that the inferred scaling is physically sensible.</w:t>
      </w:r>
    </w:p>
    <w:p w14:paraId="701BF10C" w14:textId="77777777" w:rsidR="00D33AE3" w:rsidRDefault="00D33AE3" w:rsidP="00D33AE3"/>
    <w:p w14:paraId="7AFB5CDB" w14:textId="77777777" w:rsidR="00D33AE3" w:rsidRDefault="00D33AE3" w:rsidP="00D33AE3">
      <w:r>
        <w:t>In empirical terms, the strongest result is the improvement obtained from the continuous surface-brightness-based scale-height prescription,</w:t>
      </w:r>
    </w:p>
    <w:p w14:paraId="1826355F" w14:textId="77777777" w:rsidR="00D33AE3" w:rsidRDefault="00D33AE3" w:rsidP="00D33AE3">
      <w:r>
        <w:t>\[</w:t>
      </w:r>
    </w:p>
    <w:p w14:paraId="0CDA4213" w14:textId="77777777" w:rsidR="00D33AE3" w:rsidRDefault="00D33AE3" w:rsidP="00D33AE3">
      <w:proofErr w:type="spellStart"/>
      <w:r>
        <w:t>h_z</w:t>
      </w:r>
      <w:proofErr w:type="spellEnd"/>
      <w:r>
        <w:t xml:space="preserve"> = 225\,{\</w:t>
      </w:r>
      <w:proofErr w:type="spellStart"/>
      <w:r>
        <w:t>rm</w:t>
      </w:r>
      <w:proofErr w:type="spellEnd"/>
      <w:r>
        <w:t xml:space="preserve"> pc}\left(\</w:t>
      </w:r>
      <w:proofErr w:type="spellStart"/>
      <w:r>
        <w:t>frac</w:t>
      </w:r>
      <w:proofErr w:type="spellEnd"/>
      <w:r>
        <w:t>{\Sigma_{\</w:t>
      </w:r>
      <w:proofErr w:type="spellStart"/>
      <w:r>
        <w:t>rm</w:t>
      </w:r>
      <w:proofErr w:type="spellEnd"/>
      <w:r>
        <w:t xml:space="preserve"> </w:t>
      </w:r>
      <w:proofErr w:type="spellStart"/>
      <w:r>
        <w:t>eff</w:t>
      </w:r>
      <w:proofErr w:type="spellEnd"/>
      <w:r>
        <w:t>}}{200\,L_\</w:t>
      </w:r>
      <w:proofErr w:type="spellStart"/>
      <w:r>
        <w:t>odot</w:t>
      </w:r>
      <w:proofErr w:type="spellEnd"/>
      <w:r>
        <w:t>\,{\</w:t>
      </w:r>
      <w:proofErr w:type="spellStart"/>
      <w:r>
        <w:t>rm</w:t>
      </w:r>
      <w:proofErr w:type="spellEnd"/>
      <w:r>
        <w:t xml:space="preserve"> pc}^{-2}}\right)^{-0.60},</w:t>
      </w:r>
    </w:p>
    <w:p w14:paraId="2C258E19" w14:textId="77777777" w:rsidR="00D33AE3" w:rsidRDefault="00D33AE3" w:rsidP="00D33AE3">
      <w:r>
        <w:t>\]</w:t>
      </w:r>
    </w:p>
    <w:p w14:paraId="37C91B97" w14:textId="77777777" w:rsidR="00D33AE3" w:rsidRDefault="00D33AE3" w:rsidP="00D33AE3">
      <w:r>
        <w:t>which strengthens the partial correlation between structural scale and \(V_{\</w:t>
      </w:r>
      <w:proofErr w:type="spellStart"/>
      <w:r>
        <w:t>rm</w:t>
      </w:r>
      <w:proofErr w:type="spellEnd"/>
      <w:r>
        <w:t xml:space="preserve"> flat}\) at fixed baryonic mass, is supported by bootstrap resampling, and is strongly favored by Bayesian model comparison. Taken together, these results indicate that vertical structure carries real secondary information in the BTFR.</w:t>
      </w:r>
    </w:p>
    <w:p w14:paraId="393446C6" w14:textId="77777777" w:rsidR="00D33AE3" w:rsidRDefault="00D33AE3" w:rsidP="00D33AE3"/>
    <w:p w14:paraId="258BE862" w14:textId="77777777" w:rsidR="00D33AE3" w:rsidRDefault="00D33AE3" w:rsidP="00D33AE3">
      <w:r>
        <w:t>### 6.2 Structural interpretation</w:t>
      </w:r>
    </w:p>
    <w:p w14:paraId="035EB1E6" w14:textId="77777777" w:rsidR="00D33AE3" w:rsidRDefault="00D33AE3" w:rsidP="00D33AE3"/>
    <w:p w14:paraId="62DB842B" w14:textId="77777777" w:rsidR="00D33AE3" w:rsidRDefault="00D33AE3" w:rsidP="00D33AE3">
      <w:r>
        <w:t>Within the reduced framework, \(R_{\</w:t>
      </w:r>
      <w:proofErr w:type="spellStart"/>
      <w:r>
        <w:t>rm</w:t>
      </w:r>
      <w:proofErr w:type="spellEnd"/>
      <w:r>
        <w:t xml:space="preserve"> core}\) should be interpreted as a structural activation scale rather than as a directly measured microscopic radius or a literal Compton wavelength. Its observational relevance enters through the disk scale height \(</w:t>
      </w:r>
      <w:proofErr w:type="spellStart"/>
      <w:r>
        <w:t>h_z</w:t>
      </w:r>
      <w:proofErr w:type="spellEnd"/>
      <w:r>
        <w:t>\), which controls how baryonic structure maps onto the effective activation geometry. In this sense, the thickness–velocity connection is naturally read as a structural correction to the mean BTFR rather than as a separate dynamical law.</w:t>
      </w:r>
    </w:p>
    <w:p w14:paraId="1A6A47A1" w14:textId="77777777" w:rsidR="00D33AE3" w:rsidRDefault="00D33AE3" w:rsidP="00D33AE3"/>
    <w:p w14:paraId="7A4AB570" w14:textId="77777777" w:rsidR="00D33AE3" w:rsidRDefault="00D33AE3" w:rsidP="00D33AE3">
      <w:r>
        <w:t>The algebraic relation</w:t>
      </w:r>
    </w:p>
    <w:p w14:paraId="1F1F949B" w14:textId="77777777" w:rsidR="00D33AE3" w:rsidRDefault="00D33AE3" w:rsidP="00D33AE3">
      <w:r>
        <w:t>\[</w:t>
      </w:r>
    </w:p>
    <w:p w14:paraId="1994CF02" w14:textId="77777777" w:rsidR="00D33AE3" w:rsidRDefault="00D33AE3" w:rsidP="00D33AE3">
      <w:r>
        <w:t>\</w:t>
      </w:r>
      <w:proofErr w:type="spellStart"/>
      <w:r>
        <w:t>frac</w:t>
      </w:r>
      <w:proofErr w:type="spellEnd"/>
      <w:r>
        <w:t>{R_{\</w:t>
      </w:r>
      <w:proofErr w:type="spellStart"/>
      <w:r>
        <w:t>rm</w:t>
      </w:r>
      <w:proofErr w:type="spellEnd"/>
      <w:r>
        <w:t xml:space="preserve"> core}}{</w:t>
      </w:r>
      <w:proofErr w:type="spellStart"/>
      <w:r>
        <w:t>r_p</w:t>
      </w:r>
      <w:proofErr w:type="spellEnd"/>
      <w:r>
        <w:t>}=\left(\</w:t>
      </w:r>
      <w:proofErr w:type="spellStart"/>
      <w:r>
        <w:t>frac</w:t>
      </w:r>
      <w:proofErr w:type="spellEnd"/>
      <w:r>
        <w:t xml:space="preserve">{\kappa </w:t>
      </w:r>
      <w:proofErr w:type="spellStart"/>
      <w:r>
        <w:t>h_z</w:t>
      </w:r>
      <w:proofErr w:type="spellEnd"/>
      <w:r>
        <w:t>}{</w:t>
      </w:r>
      <w:proofErr w:type="spellStart"/>
      <w:r>
        <w:t>C_p</w:t>
      </w:r>
      <w:proofErr w:type="spellEnd"/>
      <w:r>
        <w:t xml:space="preserve"> A_0}\right)^{1/2}</w:t>
      </w:r>
    </w:p>
    <w:p w14:paraId="7CD64B40" w14:textId="77777777" w:rsidR="00D33AE3" w:rsidRDefault="00D33AE3" w:rsidP="00D33AE3">
      <w:r>
        <w:t>\]</w:t>
      </w:r>
    </w:p>
    <w:p w14:paraId="4411DA0D" w14:textId="77777777" w:rsidR="00D33AE3" w:rsidRDefault="00D33AE3" w:rsidP="00D33AE3">
      <w:r>
        <w:t>is useful precisely because it makes this dependence explicit. It identifies the channel through which thickness enters the scale hierarchy, even though the statistical content of the paper lies not in the identity itself but in the observed behavior of the galaxy sample.</w:t>
      </w:r>
    </w:p>
    <w:p w14:paraId="7BE6EBAD" w14:textId="77777777" w:rsidR="00D33AE3" w:rsidRDefault="00D33AE3" w:rsidP="00D33AE3"/>
    <w:p w14:paraId="64EC4C93" w14:textId="77777777" w:rsidR="00D33AE3" w:rsidRDefault="00D33AE3" w:rsidP="00D33AE3">
      <w:r>
        <w:t>### 6.3 Why this is not just algebra</w:t>
      </w:r>
    </w:p>
    <w:p w14:paraId="58427F7D" w14:textId="77777777" w:rsidR="00D33AE3" w:rsidRDefault="00D33AE3" w:rsidP="00D33AE3"/>
    <w:p w14:paraId="0A21C152" w14:textId="77777777" w:rsidR="00D33AE3" w:rsidRDefault="00D33AE3" w:rsidP="00D33AE3">
      <w:r>
        <w:t>A possible objection is that the ratio identity makes the result tautological. It does not. The identity only shows where thickness enters the reduced structural framework. It does not imply that thickness must correlate with BTFR residuals in real data, nor does it determine the sign, magnitude, or preferred continuous scaling law. Those are empirical findings.</w:t>
      </w:r>
    </w:p>
    <w:p w14:paraId="4C021146" w14:textId="77777777" w:rsidR="00D33AE3" w:rsidRDefault="00D33AE3" w:rsidP="00D33AE3"/>
    <w:p w14:paraId="065D83E6" w14:textId="77777777" w:rsidR="00D33AE3" w:rsidRDefault="00D33AE3" w:rsidP="00D33AE3">
      <w:r>
        <w:t>What the data show is that, once thickness is allowed to vary in a continuous and physically motivated way, the model improves in a statistically meaningful fashion. The strengthened partial correlation, the positive bootstrap support, and the Bayesian preference for the continuous prescription are not algebraic consequences of the reduced framework. They are properties of the observed sample.</w:t>
      </w:r>
    </w:p>
    <w:p w14:paraId="4C99BD62" w14:textId="77777777" w:rsidR="00D33AE3" w:rsidRDefault="00D33AE3" w:rsidP="00D33AE3"/>
    <w:p w14:paraId="41034699" w14:textId="77777777" w:rsidR="00D33AE3" w:rsidRDefault="00D33AE3" w:rsidP="00D33AE3">
      <w:r>
        <w:t>### 6.4 Epistemic status of the scale analysis</w:t>
      </w:r>
    </w:p>
    <w:p w14:paraId="35B827EF" w14:textId="77777777" w:rsidR="00D33AE3" w:rsidRDefault="00D33AE3" w:rsidP="00D33AE3"/>
    <w:p w14:paraId="74E0D92F" w14:textId="77777777" w:rsidR="00D33AE3" w:rsidRDefault="00D33AE3" w:rsidP="00D33AE3">
      <w:r>
        <w:t>It is important to distinguish clearly between what has been derived within the present analysis, what has been calibrated, and what remains open. The relation between \(R_{\</w:t>
      </w:r>
      <w:proofErr w:type="spellStart"/>
      <w:r>
        <w:t>rm</w:t>
      </w:r>
      <w:proofErr w:type="spellEnd"/>
      <w:r>
        <w:t xml:space="preserve"> core}\) and \(</w:t>
      </w:r>
      <w:proofErr w:type="spellStart"/>
      <w:r>
        <w:t>r_p</w:t>
      </w:r>
      <w:proofErr w:type="spellEnd"/>
      <w:r>
        <w:t>\) is derived within the adopted reduced framework, but it is a structural identity rather than an independently fitted empirical law. Likewise, the present paper establishes the empirical reality of the thickness-dependent BTFR correction and supports the continuous scaling \(</w:t>
      </w:r>
      <w:proofErr w:type="spellStart"/>
      <w:r>
        <w:t>h_z</w:t>
      </w:r>
      <w:proofErr w:type="spellEnd"/>
      <w:r>
        <w:t xml:space="preserve"> \</w:t>
      </w:r>
      <w:proofErr w:type="spellStart"/>
      <w:r>
        <w:t>propto</w:t>
      </w:r>
      <w:proofErr w:type="spellEnd"/>
      <w:r>
        <w:t xml:space="preserve"> \Sigma_{\</w:t>
      </w:r>
      <w:proofErr w:type="spellStart"/>
      <w:r>
        <w:t>rm</w:t>
      </w:r>
      <w:proofErr w:type="spellEnd"/>
      <w:r>
        <w:t xml:space="preserve"> </w:t>
      </w:r>
      <w:proofErr w:type="spellStart"/>
      <w:r>
        <w:t>eff</w:t>
      </w:r>
      <w:proofErr w:type="spellEnd"/>
      <w:r>
        <w:t>}^{-0.60}\) as an effective in-sample description.</w:t>
      </w:r>
    </w:p>
    <w:p w14:paraId="70F8C659" w14:textId="77777777" w:rsidR="00D33AE3" w:rsidRDefault="00D33AE3" w:rsidP="00D33AE3"/>
    <w:p w14:paraId="12DE424A" w14:textId="77777777" w:rsidR="00D33AE3" w:rsidRDefault="00D33AE3" w:rsidP="00D33AE3">
      <w:r>
        <w:t>By contrast, several structural coefficients remain calibrated rather than derived. In the present implementation, \(</w:t>
      </w:r>
      <w:proofErr w:type="spellStart"/>
      <w:r>
        <w:t>C_p</w:t>
      </w:r>
      <w:proofErr w:type="spellEnd"/>
      <w:r>
        <w:t xml:space="preserve">=2.60\) is fixed </w:t>
      </w:r>
      <w:proofErr w:type="spellStart"/>
      <w:r>
        <w:t>phenomenologically</w:t>
      </w:r>
      <w:proofErr w:type="spellEnd"/>
      <w:r>
        <w:t xml:space="preserve"> from the SPARC analysis, \(A_0=3.69\,{\</w:t>
      </w:r>
      <w:proofErr w:type="spellStart"/>
      <w:r>
        <w:t>rm</w:t>
      </w:r>
      <w:proofErr w:type="spellEnd"/>
      <w:r>
        <w:t xml:space="preserve"> (km/s)^2\,pc^{-1}}\) is an externally imposed low-acceleration galactic scale, and \(\kappa=1\) is a normalization convention. None of these quantities is yet predicted from a complete microscopic theory.</w:t>
      </w:r>
    </w:p>
    <w:p w14:paraId="73A1D165" w14:textId="77777777" w:rsidR="00D33AE3" w:rsidRDefault="00D33AE3" w:rsidP="00D33AE3"/>
    <w:p w14:paraId="21EAF898" w14:textId="77777777" w:rsidR="00D33AE3" w:rsidRDefault="00D33AE3" w:rsidP="00D33AE3">
      <w:r>
        <w:t>The reason is that several theoretical ingredients are still missing. A first-principles derivation of \(</w:t>
      </w:r>
      <w:proofErr w:type="spellStart"/>
      <w:r>
        <w:t>C_p</w:t>
      </w:r>
      <w:proofErr w:type="spellEnd"/>
      <w:r>
        <w:t xml:space="preserve">\) would require the full nonlinear cone-response functional rather than the present working </w:t>
      </w:r>
      <w:proofErr w:type="spellStart"/>
      <w:r>
        <w:t>ansatz</w:t>
      </w:r>
      <w:proofErr w:type="spellEnd"/>
      <w:r>
        <w:t xml:space="preserve">. A derivation of \(A_0\) would require either a cosmological calculation linking the vacuum sector to the present-day galactic acceleration scale or a microscopic computation of the relevant </w:t>
      </w:r>
      <w:proofErr w:type="spellStart"/>
      <w:r>
        <w:t>nonperturbative</w:t>
      </w:r>
      <w:proofErr w:type="spellEnd"/>
      <w:r>
        <w:t xml:space="preserve"> action. A derivation of \(\kappa\) would require solving the defect-core dynamics inside \(R_{\</w:t>
      </w:r>
      <w:proofErr w:type="spellStart"/>
      <w:r>
        <w:t>rm</w:t>
      </w:r>
      <w:proofErr w:type="spellEnd"/>
      <w:r>
        <w:t xml:space="preserve"> core}\), where the reduced conical approximation breaks down. More generally, the winding-field dynamics in the core region have not yet been solved, so a true saturation condition remains undefined in the present framework.</w:t>
      </w:r>
    </w:p>
    <w:p w14:paraId="4E4F9E15" w14:textId="77777777" w:rsidR="00D33AE3" w:rsidRDefault="00D33AE3" w:rsidP="00D33AE3"/>
    <w:p w14:paraId="5F7074AD" w14:textId="77777777" w:rsidR="00D33AE3" w:rsidRDefault="00D33AE3" w:rsidP="00D33AE3">
      <w:r>
        <w:t>The correct claim of this paper is therefore limited but meaningful. The structural scale identity is consistent and useful, the thickness correction is empirically supported, and the continuous scale-height law is a strong in-sample result. However, the deeper microscopic derivation of the normalization coefficients and the acceleration scale remains open.</w:t>
      </w:r>
    </w:p>
    <w:p w14:paraId="78390402" w14:textId="77777777" w:rsidR="00D33AE3" w:rsidRDefault="00D33AE3" w:rsidP="00D33AE3"/>
    <w:p w14:paraId="3E5BC7E6" w14:textId="77777777" w:rsidR="00D33AE3" w:rsidRDefault="00D33AE3" w:rsidP="00D33AE3">
      <w:r>
        <w:t>### 6.5 Caveat: in-sample calibration</w:t>
      </w:r>
    </w:p>
    <w:p w14:paraId="6210901B" w14:textId="77777777" w:rsidR="00D33AE3" w:rsidRDefault="00D33AE3" w:rsidP="00D33AE3"/>
    <w:p w14:paraId="30753593" w14:textId="77777777" w:rsidR="00D33AE3" w:rsidRDefault="00D33AE3" w:rsidP="00D33AE3">
      <w:r>
        <w:t>An additional caution is necessary. The continuous prescription</w:t>
      </w:r>
    </w:p>
    <w:p w14:paraId="1B95131C" w14:textId="77777777" w:rsidR="00D33AE3" w:rsidRDefault="00D33AE3" w:rsidP="00D33AE3">
      <w:r>
        <w:t>\[</w:t>
      </w:r>
    </w:p>
    <w:p w14:paraId="410AD052" w14:textId="77777777" w:rsidR="00D33AE3" w:rsidRDefault="00D33AE3" w:rsidP="00D33AE3">
      <w:proofErr w:type="spellStart"/>
      <w:r>
        <w:t>h_z</w:t>
      </w:r>
      <w:proofErr w:type="spellEnd"/>
      <w:r>
        <w:t xml:space="preserve"> \</w:t>
      </w:r>
      <w:proofErr w:type="spellStart"/>
      <w:r>
        <w:t>propto</w:t>
      </w:r>
      <w:proofErr w:type="spellEnd"/>
      <w:r>
        <w:t xml:space="preserve"> \Sigma_{\</w:t>
      </w:r>
      <w:proofErr w:type="spellStart"/>
      <w:r>
        <w:t>rm</w:t>
      </w:r>
      <w:proofErr w:type="spellEnd"/>
      <w:r>
        <w:t xml:space="preserve"> </w:t>
      </w:r>
      <w:proofErr w:type="spellStart"/>
      <w:r>
        <w:t>eff</w:t>
      </w:r>
      <w:proofErr w:type="spellEnd"/>
      <w:r>
        <w:t>}^{-0.60}</w:t>
      </w:r>
    </w:p>
    <w:p w14:paraId="56E6A7A3" w14:textId="77777777" w:rsidR="00D33AE3" w:rsidRDefault="00D33AE3" w:rsidP="00D33AE3">
      <w:r>
        <w:t>\]</w:t>
      </w:r>
    </w:p>
    <w:p w14:paraId="69BA0DDA" w14:textId="77777777" w:rsidR="00D33AE3" w:rsidRDefault="00D33AE3" w:rsidP="00D33AE3">
      <w:r>
        <w:t>is calibrated and evaluated on the same SPARC sample used throughout the analysis. It should therefore be regarded as a strong in-sample empirical result, not yet as a fully external prediction. Independent validation on a held-out sample or on a separate galaxy dataset will be required before the law can be treated as confirmed.</w:t>
      </w:r>
    </w:p>
    <w:p w14:paraId="21B244C8" w14:textId="77777777" w:rsidR="00D33AE3" w:rsidRDefault="00D33AE3" w:rsidP="00D33AE3"/>
    <w:p w14:paraId="4F05654D" w14:textId="77777777" w:rsidR="00D33AE3" w:rsidRDefault="00D33AE3" w:rsidP="00D33AE3">
      <w:r>
        <w:t xml:space="preserve">This caveat does not nullify the result. The statistical support remains real, and the consistency with independent literature </w:t>
      </w:r>
      <w:proofErr w:type="spellStart"/>
      <w:r>
        <w:t>scalings</w:t>
      </w:r>
      <w:proofErr w:type="spellEnd"/>
      <w:r>
        <w:t xml:space="preserve"> strengthens its plausibility. But it does define the present status correctly: this is a compelling and physically interpretable in-sample finding that now merits external testing.</w:t>
      </w:r>
    </w:p>
    <w:p w14:paraId="1D0C211A" w14:textId="77777777" w:rsidR="00D33AE3" w:rsidRDefault="00D33AE3" w:rsidP="00D33AE3"/>
    <w:p w14:paraId="755EAC06" w14:textId="77777777" w:rsidR="00D33AE3" w:rsidRDefault="00D33AE3" w:rsidP="00D33AE3">
      <w:r>
        <w:t>### 6.6 Broader implications</w:t>
      </w:r>
    </w:p>
    <w:p w14:paraId="4BFA4A41" w14:textId="77777777" w:rsidR="00D33AE3" w:rsidRDefault="00D33AE3" w:rsidP="00D33AE3"/>
    <w:p w14:paraId="5BFF84FD" w14:textId="77777777" w:rsidR="00D33AE3" w:rsidRDefault="00D33AE3" w:rsidP="00D33AE3">
      <w:r>
        <w:t>If confirmed externally, the result would imply that disk thickness is a genuine secondary parameter of the BTFR. That would matter both for precision empirical work on galaxy scaling relations and for theoretical frameworks that attempt to derive galactic rotation phenomenology from baryonic structure alone. At minimum, the present analysis shows that vertical structure should not be ignored when pushing BTFR models to higher precision.</w:t>
      </w:r>
    </w:p>
    <w:p w14:paraId="749DD4E5" w14:textId="77777777" w:rsidR="00D33AE3" w:rsidRDefault="00D33AE3" w:rsidP="00D33AE3"/>
    <w:p w14:paraId="65FD401D" w14:textId="77777777" w:rsidR="00D33AE3" w:rsidRDefault="00D33AE3" w:rsidP="00D33AE3">
      <w:r>
        <w:t>More broadly, the result suggests that some of the residual scatter traditionally treated as stochastic may instead encode organized structural information. If so, future work incorporating direct thickness measurements, improved photometric decompositions, and external galaxy samples could sharpen both the phenomenology and the underlying physical interpretation.</w:t>
      </w:r>
    </w:p>
    <w:p w14:paraId="3F917A2B" w14:textId="77777777" w:rsidR="00D33AE3" w:rsidRDefault="00D33AE3" w:rsidP="00D33AE3"/>
    <w:p w14:paraId="4B089119" w14:textId="77777777" w:rsidR="00D33AE3" w:rsidRDefault="00D33AE3" w:rsidP="00D33AE3">
      <w:r>
        <w:t>## 7. Conclusions</w:t>
      </w:r>
    </w:p>
    <w:p w14:paraId="22B33EE1" w14:textId="77777777" w:rsidR="00D33AE3" w:rsidRDefault="00D33AE3" w:rsidP="00D33AE3"/>
    <w:p w14:paraId="51800C90" w14:textId="77777777" w:rsidR="00D33AE3" w:rsidRDefault="00D33AE3" w:rsidP="00D33AE3">
      <w:r>
        <w:t>We have tested whether disk thickness contributes secondary structure to the baryonic Tully–Fisher relation using the SPARC sample and a reduced structural scale framework.</w:t>
      </w:r>
    </w:p>
    <w:p w14:paraId="386ECD73" w14:textId="77777777" w:rsidR="00D33AE3" w:rsidRDefault="00D33AE3" w:rsidP="00D33AE3"/>
    <w:p w14:paraId="0DCC8627" w14:textId="77777777" w:rsidR="00D33AE3" w:rsidRDefault="00D33AE3" w:rsidP="00D33AE3">
      <w:r>
        <w:t>Our conclusions are as follows.</w:t>
      </w:r>
    </w:p>
    <w:p w14:paraId="7A4343AE" w14:textId="77777777" w:rsidR="00D33AE3" w:rsidRDefault="00D33AE3" w:rsidP="00D33AE3"/>
    <w:p w14:paraId="01886F4A" w14:textId="77777777" w:rsidR="00D33AE3" w:rsidRDefault="00D33AE3" w:rsidP="00D33AE3">
      <w:r>
        <w:t>First, the reduced model defines a transition scale \(</w:t>
      </w:r>
      <w:proofErr w:type="spellStart"/>
      <w:r>
        <w:t>r_p</w:t>
      </w:r>
      <w:proofErr w:type="spellEnd"/>
      <w:r>
        <w:t>\) and an activation scale \(R_{\</w:t>
      </w:r>
      <w:proofErr w:type="spellStart"/>
      <w:r>
        <w:t>rm</w:t>
      </w:r>
      <w:proofErr w:type="spellEnd"/>
      <w:r>
        <w:t xml:space="preserve"> core}\), whose ratio depends algebraically on disk thickness \(</w:t>
      </w:r>
      <w:proofErr w:type="spellStart"/>
      <w:r>
        <w:t>h_z</w:t>
      </w:r>
      <w:proofErr w:type="spellEnd"/>
      <w:r>
        <w:t>\).</w:t>
      </w:r>
    </w:p>
    <w:p w14:paraId="6A220DC5" w14:textId="77777777" w:rsidR="00D33AE3" w:rsidRDefault="00D33AE3" w:rsidP="00D33AE3"/>
    <w:p w14:paraId="37773EFF" w14:textId="77777777" w:rsidR="00D33AE3" w:rsidRDefault="00D33AE3" w:rsidP="00D33AE3">
      <w:r>
        <w:t>Second, using a binary scale-height prescription, we detect a significant partial correlation between structural scale and flat rotation velocity at fixed baryonic mass:</w:t>
      </w:r>
    </w:p>
    <w:p w14:paraId="74B88850" w14:textId="77777777" w:rsidR="00D33AE3" w:rsidRDefault="00D33AE3" w:rsidP="00D33AE3">
      <w:r>
        <w:t>\[</w:t>
      </w:r>
    </w:p>
    <w:p w14:paraId="6652506F" w14:textId="77777777" w:rsidR="00D33AE3" w:rsidRDefault="00D33AE3" w:rsidP="00D33AE3">
      <w:r>
        <w:t>\rho(R_{\</w:t>
      </w:r>
      <w:proofErr w:type="spellStart"/>
      <w:r>
        <w:t>rm</w:t>
      </w:r>
      <w:proofErr w:type="spellEnd"/>
      <w:r>
        <w:t xml:space="preserve"> core},V_{\</w:t>
      </w:r>
      <w:proofErr w:type="spellStart"/>
      <w:r>
        <w:t>rm</w:t>
      </w:r>
      <w:proofErr w:type="spellEnd"/>
      <w:r>
        <w:t xml:space="preserve"> flat}\mid </w:t>
      </w:r>
      <w:proofErr w:type="spellStart"/>
      <w:r>
        <w:t>M_b</w:t>
      </w:r>
      <w:proofErr w:type="spellEnd"/>
      <w:r>
        <w:t>)=-0.221,</w:t>
      </w:r>
    </w:p>
    <w:p w14:paraId="7EE49766" w14:textId="77777777" w:rsidR="00D33AE3" w:rsidRDefault="00D33AE3" w:rsidP="00D33AE3">
      <w:r>
        <w:t>\</w:t>
      </w:r>
      <w:proofErr w:type="spellStart"/>
      <w:r>
        <w:t>qquad</w:t>
      </w:r>
      <w:proofErr w:type="spellEnd"/>
      <w:r>
        <w:t xml:space="preserve"> p=0.010.</w:t>
      </w:r>
    </w:p>
    <w:p w14:paraId="22912588" w14:textId="77777777" w:rsidR="00D33AE3" w:rsidRDefault="00D33AE3" w:rsidP="00D33AE3">
      <w:r>
        <w:t>\]</w:t>
      </w:r>
    </w:p>
    <w:p w14:paraId="3559A773" w14:textId="77777777" w:rsidR="00D33AE3" w:rsidRDefault="00D33AE3" w:rsidP="00D33AE3"/>
    <w:p w14:paraId="4B79C6D6" w14:textId="77777777" w:rsidR="00D33AE3" w:rsidRDefault="00D33AE3" w:rsidP="00D33AE3">
      <w:r>
        <w:t>Third, replacing the binary prescription with a continuous surface-brightness-based thickness law,</w:t>
      </w:r>
    </w:p>
    <w:p w14:paraId="19CDD457" w14:textId="77777777" w:rsidR="00D33AE3" w:rsidRDefault="00D33AE3" w:rsidP="00D33AE3">
      <w:r>
        <w:t>\[</w:t>
      </w:r>
    </w:p>
    <w:p w14:paraId="0857C3DB" w14:textId="77777777" w:rsidR="00D33AE3" w:rsidRDefault="00D33AE3" w:rsidP="00D33AE3">
      <w:proofErr w:type="spellStart"/>
      <w:r>
        <w:t>h_z</w:t>
      </w:r>
      <w:proofErr w:type="spellEnd"/>
      <w:r>
        <w:t xml:space="preserve"> = 225\,{\</w:t>
      </w:r>
      <w:proofErr w:type="spellStart"/>
      <w:r>
        <w:t>rm</w:t>
      </w:r>
      <w:proofErr w:type="spellEnd"/>
      <w:r>
        <w:t xml:space="preserve"> pc}\left(\</w:t>
      </w:r>
      <w:proofErr w:type="spellStart"/>
      <w:r>
        <w:t>frac</w:t>
      </w:r>
      <w:proofErr w:type="spellEnd"/>
      <w:r>
        <w:t>{\Sigma_{\</w:t>
      </w:r>
      <w:proofErr w:type="spellStart"/>
      <w:r>
        <w:t>rm</w:t>
      </w:r>
      <w:proofErr w:type="spellEnd"/>
      <w:r>
        <w:t xml:space="preserve"> </w:t>
      </w:r>
      <w:proofErr w:type="spellStart"/>
      <w:r>
        <w:t>eff</w:t>
      </w:r>
      <w:proofErr w:type="spellEnd"/>
      <w:r>
        <w:t>}}{200\,L_\</w:t>
      </w:r>
      <w:proofErr w:type="spellStart"/>
      <w:r>
        <w:t>odot</w:t>
      </w:r>
      <w:proofErr w:type="spellEnd"/>
      <w:r>
        <w:t>\,{\</w:t>
      </w:r>
      <w:proofErr w:type="spellStart"/>
      <w:r>
        <w:t>rm</w:t>
      </w:r>
      <w:proofErr w:type="spellEnd"/>
      <w:r>
        <w:t xml:space="preserve"> pc}^{-2}}\right)^{-0.60},</w:t>
      </w:r>
    </w:p>
    <w:p w14:paraId="2A016F84" w14:textId="77777777" w:rsidR="00D33AE3" w:rsidRDefault="00D33AE3" w:rsidP="00D33AE3">
      <w:r>
        <w:t>\]</w:t>
      </w:r>
    </w:p>
    <w:p w14:paraId="141FF552" w14:textId="77777777" w:rsidR="00D33AE3" w:rsidRDefault="00D33AE3" w:rsidP="00D33AE3">
      <w:r>
        <w:t>strengthens the correlation to</w:t>
      </w:r>
    </w:p>
    <w:p w14:paraId="29130084" w14:textId="77777777" w:rsidR="00D33AE3" w:rsidRDefault="00D33AE3" w:rsidP="00D33AE3">
      <w:r>
        <w:t>\[</w:t>
      </w:r>
    </w:p>
    <w:p w14:paraId="5907847E" w14:textId="77777777" w:rsidR="00D33AE3" w:rsidRDefault="00D33AE3" w:rsidP="00D33AE3">
      <w:r>
        <w:t>\rho=-0.294,</w:t>
      </w:r>
    </w:p>
    <w:p w14:paraId="1072CCFD" w14:textId="77777777" w:rsidR="00D33AE3" w:rsidRDefault="00D33AE3" w:rsidP="00D33AE3">
      <w:r>
        <w:t>\</w:t>
      </w:r>
      <w:proofErr w:type="spellStart"/>
      <w:r>
        <w:t>qquad</w:t>
      </w:r>
      <w:proofErr w:type="spellEnd"/>
      <w:r>
        <w:t xml:space="preserve"> p=0.0006.</w:t>
      </w:r>
    </w:p>
    <w:p w14:paraId="1F2EB903" w14:textId="77777777" w:rsidR="00D33AE3" w:rsidRDefault="00D33AE3" w:rsidP="00D33AE3">
      <w:r>
        <w:t>\]</w:t>
      </w:r>
    </w:p>
    <w:p w14:paraId="5E7C7D48" w14:textId="77777777" w:rsidR="00D33AE3" w:rsidRDefault="00D33AE3" w:rsidP="00D33AE3"/>
    <w:p w14:paraId="68DF2126" w14:textId="77777777" w:rsidR="00D33AE3" w:rsidRDefault="00D33AE3" w:rsidP="00D33AE3">
      <w:r>
        <w:t>Fourth, bootstrap testing shows that the improvement is significant, with 95% confidence interval entirely above zero and \(P(\</w:t>
      </w:r>
      <w:proofErr w:type="spellStart"/>
      <w:r>
        <w:t>mathrm</w:t>
      </w:r>
      <w:proofErr w:type="spellEnd"/>
      <w:r>
        <w:t>{improvement}&gt;0)=0.996\).</w:t>
      </w:r>
    </w:p>
    <w:p w14:paraId="5307A185" w14:textId="77777777" w:rsidR="00D33AE3" w:rsidRDefault="00D33AE3" w:rsidP="00D33AE3"/>
    <w:p w14:paraId="66CC48AD" w14:textId="77777777" w:rsidR="00D33AE3" w:rsidRDefault="00D33AE3" w:rsidP="00D33AE3">
      <w:r>
        <w:t>Fifth, Bayesian model comparison strongly favors the continuous prescription over both the no-correction baseline and the binary alternative.</w:t>
      </w:r>
    </w:p>
    <w:p w14:paraId="460CFB20" w14:textId="77777777" w:rsidR="00D33AE3" w:rsidRDefault="00D33AE3" w:rsidP="00D33AE3"/>
    <w:p w14:paraId="7B0AD223" w14:textId="77777777" w:rsidR="00D33AE3" w:rsidRDefault="00D33AE3" w:rsidP="00D33AE3">
      <w:r>
        <w:t>Sixth, the inferred scaling is consistent with independent literature constraints and with simple disk-theory expectations.</w:t>
      </w:r>
    </w:p>
    <w:p w14:paraId="692C8EE9" w14:textId="77777777" w:rsidR="00D33AE3" w:rsidRDefault="00D33AE3" w:rsidP="00D33AE3"/>
    <w:p w14:paraId="6D7366C5" w14:textId="77777777" w:rsidR="00D33AE3" w:rsidRDefault="00D33AE3" w:rsidP="00D33AE3">
      <w:r>
        <w:t>Taken together, these results indicate that disk thickness contributes measurable and physically interpretable secondary structure to the BTFR. The continuous thickness prescription should presently be regarded as a strong in-sample result awaiting external validation.</w:t>
      </w:r>
    </w:p>
    <w:p w14:paraId="7F3A8381" w14:textId="77777777" w:rsidR="00D33AE3" w:rsidRDefault="00D33AE3" w:rsidP="00D33AE3"/>
    <w:p w14:paraId="02D3FA4E" w14:textId="77777777" w:rsidR="00D33AE3" w:rsidRDefault="00D33AE3" w:rsidP="00D33AE3">
      <w:r>
        <w:t>## References</w:t>
      </w:r>
    </w:p>
    <w:p w14:paraId="1936415A" w14:textId="77777777" w:rsidR="00D33AE3" w:rsidRDefault="00D33AE3" w:rsidP="00D33AE3"/>
    <w:p w14:paraId="5175EA52" w14:textId="77777777" w:rsidR="00D33AE3" w:rsidRDefault="00D33AE3" w:rsidP="00D33AE3">
      <w:proofErr w:type="spellStart"/>
      <w:r>
        <w:t>Bershady</w:t>
      </w:r>
      <w:proofErr w:type="spellEnd"/>
      <w:r>
        <w:t xml:space="preserve">, M. A., et al. 2010, </w:t>
      </w:r>
      <w:proofErr w:type="spellStart"/>
      <w:r>
        <w:t>ApJ</w:t>
      </w:r>
      <w:proofErr w:type="spellEnd"/>
      <w:r>
        <w:t xml:space="preserve">, [volume], [page]  </w:t>
      </w:r>
    </w:p>
    <w:p w14:paraId="33AB275A" w14:textId="77777777" w:rsidR="00D33AE3" w:rsidRDefault="00D33AE3" w:rsidP="00D33AE3">
      <w:proofErr w:type="spellStart"/>
      <w:r>
        <w:t>Kregel</w:t>
      </w:r>
      <w:proofErr w:type="spellEnd"/>
      <w:r>
        <w:t xml:space="preserve">, M., van der </w:t>
      </w:r>
      <w:proofErr w:type="spellStart"/>
      <w:r>
        <w:t>Kruit</w:t>
      </w:r>
      <w:proofErr w:type="spellEnd"/>
      <w:r>
        <w:t xml:space="preserve">, P. C., &amp; de </w:t>
      </w:r>
      <w:proofErr w:type="spellStart"/>
      <w:r>
        <w:t>Grijs</w:t>
      </w:r>
      <w:proofErr w:type="spellEnd"/>
      <w:r>
        <w:t xml:space="preserve">, R. 2002, MNRAS, [volume], [page]  </w:t>
      </w:r>
    </w:p>
    <w:p w14:paraId="4811802F" w14:textId="77777777" w:rsidR="00D33AE3" w:rsidRDefault="00D33AE3" w:rsidP="00D33AE3">
      <w:proofErr w:type="spellStart"/>
      <w:r>
        <w:t>Lelli</w:t>
      </w:r>
      <w:proofErr w:type="spellEnd"/>
      <w:r>
        <w:t xml:space="preserve">, F., </w:t>
      </w:r>
      <w:proofErr w:type="spellStart"/>
      <w:r>
        <w:t>McGaugh</w:t>
      </w:r>
      <w:proofErr w:type="spellEnd"/>
      <w:r>
        <w:t xml:space="preserve">, S. S., &amp; </w:t>
      </w:r>
      <w:proofErr w:type="spellStart"/>
      <w:r>
        <w:t>Schombert</w:t>
      </w:r>
      <w:proofErr w:type="spellEnd"/>
      <w:r>
        <w:t>, J. M. 2016, AJ, [volume], [page]</w:t>
      </w:r>
    </w:p>
    <w:p w14:paraId="626F78C4" w14:textId="77777777" w:rsidR="00D33AE3" w:rsidRDefault="00D33AE3" w:rsidP="00D33AE3"/>
    <w:p w14:paraId="6978F468" w14:textId="77777777" w:rsidR="00D33AE3" w:rsidRDefault="00D33AE3" w:rsidP="00D33AE3">
      <w:r>
        <w:t>---</w:t>
      </w:r>
    </w:p>
    <w:p w14:paraId="604527A0" w14:textId="77777777" w:rsidR="00D33AE3" w:rsidRDefault="00D33AE3" w:rsidP="00D33AE3"/>
    <w:p w14:paraId="580E09E7" w14:textId="77777777" w:rsidR="00D33AE3" w:rsidRDefault="00D33AE3" w:rsidP="00D33AE3">
      <w:r>
        <w:t>If you want, I can next do one of these:</w:t>
      </w:r>
    </w:p>
    <w:p w14:paraId="2D9EC886" w14:textId="77777777" w:rsidR="00D33AE3" w:rsidRDefault="00D33AE3" w:rsidP="00D33AE3">
      <w:r>
        <w:t xml:space="preserve">1. give this a **final referee-style critique and tightening pass**, or  </w:t>
      </w:r>
    </w:p>
    <w:p w14:paraId="5E4E69BB" w14:textId="3F7F7BD8" w:rsidR="00D33AE3" w:rsidRDefault="00D33AE3">
      <w:r>
        <w:t>2. produce a **submission package layer**: title options, keywords, acknowledgments, data/code statement, and cover-letter draft.</w:t>
      </w:r>
    </w:p>
    <w:sectPr w:rsidR="00D33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E3"/>
    <w:rsid w:val="004C7E9A"/>
    <w:rsid w:val="00D33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949174"/>
  <w15:chartTrackingRefBased/>
  <w15:docId w15:val="{9298570D-548B-3F49-9B9E-C27C9B0F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AE3"/>
    <w:rPr>
      <w:rFonts w:eastAsiaTheme="majorEastAsia" w:cstheme="majorBidi"/>
      <w:color w:val="272727" w:themeColor="text1" w:themeTint="D8"/>
    </w:rPr>
  </w:style>
  <w:style w:type="paragraph" w:styleId="Title">
    <w:name w:val="Title"/>
    <w:basedOn w:val="Normal"/>
    <w:next w:val="Normal"/>
    <w:link w:val="TitleChar"/>
    <w:uiPriority w:val="10"/>
    <w:qFormat/>
    <w:rsid w:val="00D3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AE3"/>
    <w:pPr>
      <w:spacing w:before="160"/>
      <w:jc w:val="center"/>
    </w:pPr>
    <w:rPr>
      <w:i/>
      <w:iCs/>
      <w:color w:val="404040" w:themeColor="text1" w:themeTint="BF"/>
    </w:rPr>
  </w:style>
  <w:style w:type="character" w:customStyle="1" w:styleId="QuoteChar">
    <w:name w:val="Quote Char"/>
    <w:basedOn w:val="DefaultParagraphFont"/>
    <w:link w:val="Quote"/>
    <w:uiPriority w:val="29"/>
    <w:rsid w:val="00D33AE3"/>
    <w:rPr>
      <w:i/>
      <w:iCs/>
      <w:color w:val="404040" w:themeColor="text1" w:themeTint="BF"/>
    </w:rPr>
  </w:style>
  <w:style w:type="paragraph" w:styleId="ListParagraph">
    <w:name w:val="List Paragraph"/>
    <w:basedOn w:val="Normal"/>
    <w:uiPriority w:val="34"/>
    <w:qFormat/>
    <w:rsid w:val="00D33AE3"/>
    <w:pPr>
      <w:ind w:left="720"/>
      <w:contextualSpacing/>
    </w:pPr>
  </w:style>
  <w:style w:type="character" w:styleId="IntenseEmphasis">
    <w:name w:val="Intense Emphasis"/>
    <w:basedOn w:val="DefaultParagraphFont"/>
    <w:uiPriority w:val="21"/>
    <w:qFormat/>
    <w:rsid w:val="00D33AE3"/>
    <w:rPr>
      <w:i/>
      <w:iCs/>
      <w:color w:val="0F4761" w:themeColor="accent1" w:themeShade="BF"/>
    </w:rPr>
  </w:style>
  <w:style w:type="paragraph" w:styleId="IntenseQuote">
    <w:name w:val="Intense Quote"/>
    <w:basedOn w:val="Normal"/>
    <w:next w:val="Normal"/>
    <w:link w:val="IntenseQuoteChar"/>
    <w:uiPriority w:val="30"/>
    <w:qFormat/>
    <w:rsid w:val="00D33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AE3"/>
    <w:rPr>
      <w:i/>
      <w:iCs/>
      <w:color w:val="0F4761" w:themeColor="accent1" w:themeShade="BF"/>
    </w:rPr>
  </w:style>
  <w:style w:type="character" w:styleId="IntenseReference">
    <w:name w:val="Intense Reference"/>
    <w:basedOn w:val="DefaultParagraphFont"/>
    <w:uiPriority w:val="32"/>
    <w:qFormat/>
    <w:rsid w:val="00D33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4138</Words>
  <Characters>23588</Characters>
  <Application>Microsoft Office Word</Application>
  <DocSecurity>0</DocSecurity>
  <Lines>196</Lines>
  <Paragraphs>55</Paragraphs>
  <ScaleCrop>false</ScaleCrop>
  <Company/>
  <LinksUpToDate>false</LinksUpToDate>
  <CharactersWithSpaces>27671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2026-04-17T20:49:00Z</dcterms:created>
  <dcterms:modified xsi:type="dcterms:W3CDTF">2026-04-17T20:49:00Z</dcterms:modified>
</cp:coreProperties>
</file>