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3107" w14:textId="77777777" w:rsidR="006B3167" w:rsidRDefault="006B3167" w:rsidP="006B3167">
      <w:r>
        <w:t>Below is a **final editorial pass** of the manuscript, tightened for flow, repetition, and journal-style readability while keeping all of your numerical claims unchanged.</w:t>
      </w:r>
    </w:p>
    <w:p w14:paraId="3C84AE4A" w14:textId="77777777" w:rsidR="006B3167" w:rsidRDefault="006B3167" w:rsidP="006B3167"/>
    <w:p w14:paraId="491F1111" w14:textId="77777777" w:rsidR="006B3167" w:rsidRDefault="006B3167" w:rsidP="006B3167">
      <w:r>
        <w:t>---</w:t>
      </w:r>
    </w:p>
    <w:p w14:paraId="47DE9E41" w14:textId="77777777" w:rsidR="006B3167" w:rsidRDefault="006B3167" w:rsidP="006B3167"/>
    <w:p w14:paraId="4269FEBA" w14:textId="77777777" w:rsidR="006B3167" w:rsidRDefault="006B3167" w:rsidP="006B3167">
      <w:r>
        <w:t>Empirical Test of the TAFA Response Scale with the SPARC Galaxy Sample: \(Q=\</w:t>
      </w:r>
      <w:proofErr w:type="spellStart"/>
      <w:r>
        <w:t>sqrt</w:t>
      </w:r>
      <w:proofErr w:type="spellEnd"/>
      <w:r>
        <w:t>{2}\) Supported, \(\mu \</w:t>
      </w:r>
      <w:proofErr w:type="spellStart"/>
      <w:r>
        <w:t>propto</w:t>
      </w:r>
      <w:proofErr w:type="spellEnd"/>
      <w:r>
        <w:t xml:space="preserve"> 1/</w:t>
      </w:r>
      <w:proofErr w:type="spellStart"/>
      <w:r>
        <w:t>R_d</w:t>
      </w:r>
      <w:proofErr w:type="spellEnd"/>
      <w:r>
        <w:t>\) Falsified, and a Surface-Density Scaling Consistent with \(\</w:t>
      </w:r>
      <w:proofErr w:type="spellStart"/>
      <w:r>
        <w:t>Sigma_b</w:t>
      </w:r>
      <w:proofErr w:type="spellEnd"/>
      <w:r>
        <w:t>^{1/7}\)</w:t>
      </w:r>
    </w:p>
    <w:p w14:paraId="775DFA9C" w14:textId="77777777" w:rsidR="006B3167" w:rsidRDefault="006B3167" w:rsidP="006B3167"/>
    <w:p w14:paraId="6B643917" w14:textId="77777777" w:rsidR="006B3167" w:rsidRDefault="006B3167" w:rsidP="006B3167">
      <w:r>
        <w:t>Paper 24 of the TAFA series</w:t>
      </w:r>
    </w:p>
    <w:p w14:paraId="7EEF224F" w14:textId="77777777" w:rsidR="006B3167" w:rsidRDefault="006B3167" w:rsidP="006B3167"/>
    <w:p w14:paraId="370433C0" w14:textId="77777777" w:rsidR="006B3167" w:rsidRDefault="006B3167" w:rsidP="006B3167">
      <w:r>
        <w:t>Abstract</w:t>
      </w:r>
    </w:p>
    <w:p w14:paraId="37421AC0" w14:textId="77777777" w:rsidR="006B3167" w:rsidRDefault="006B3167" w:rsidP="006B3167"/>
    <w:p w14:paraId="7E0914F5" w14:textId="77777777" w:rsidR="006B3167" w:rsidRDefault="006B3167" w:rsidP="006B3167">
      <w:r>
        <w:t xml:space="preserve">We present a systematic empirical test of the Topological </w:t>
      </w:r>
      <w:proofErr w:type="spellStart"/>
      <w:r>
        <w:t>Axion</w:t>
      </w:r>
      <w:proofErr w:type="spellEnd"/>
      <w:r>
        <w:t xml:space="preserve"> Field Architecture (TAFA) framework using 135 galaxies from the Spitzer Photometry and Accurate Rotation Curves (SPARC) database, spanning a factor of 38.6 in disk scale length (0.191–7.366 </w:t>
      </w:r>
      <w:proofErr w:type="spellStart"/>
      <w:r>
        <w:t>kpc</w:t>
      </w:r>
      <w:proofErr w:type="spellEnd"/>
      <w:r>
        <w:t>) and a factor of 4500 in baryonic mass. Six nested models for the effective acceleration scale \(a_{\</w:t>
      </w:r>
      <w:proofErr w:type="spellStart"/>
      <w:r>
        <w:t>rm</w:t>
      </w:r>
      <w:proofErr w:type="spellEnd"/>
      <w:r>
        <w:t xml:space="preserve"> </w:t>
      </w:r>
      <w:proofErr w:type="spellStart"/>
      <w:r>
        <w:t>eff</w:t>
      </w:r>
      <w:proofErr w:type="spellEnd"/>
      <w:r>
        <w:t xml:space="preserve">}\) are compared using mean absolute error (MAE), residual diagnostics, bootstrap resampling, and the </w:t>
      </w:r>
      <w:proofErr w:type="spellStart"/>
      <w:r>
        <w:t>Akaike</w:t>
      </w:r>
      <w:proofErr w:type="spellEnd"/>
      <w:r>
        <w:t xml:space="preserve"> information criterion (AIC). Two predictions of the framework receive empirical support. The geometric factor \(Q=\</w:t>
      </w:r>
      <w:proofErr w:type="spellStart"/>
      <w:r>
        <w:t>sqrt</w:t>
      </w:r>
      <w:proofErr w:type="spellEnd"/>
      <w:r>
        <w:t>{2}\), derived from cone-sector matching conditions in Paper 14, is consistent with the data at zero measurable cost to fit quality. The characteristic acceleration scale inferred at the median baryonic surface density is \(a_{\</w:t>
      </w:r>
      <w:proofErr w:type="spellStart"/>
      <w:r>
        <w:t>rm</w:t>
      </w:r>
      <w:proofErr w:type="spellEnd"/>
      <w:r>
        <w:t xml:space="preserve"> </w:t>
      </w:r>
      <w:proofErr w:type="spellStart"/>
      <w:r>
        <w:t>eff</w:t>
      </w:r>
      <w:proofErr w:type="spellEnd"/>
      <w:r>
        <w:t>}\</w:t>
      </w:r>
      <w:proofErr w:type="spellStart"/>
      <w:r>
        <w:t>simeq</w:t>
      </w:r>
      <w:proofErr w:type="spellEnd"/>
      <w:r>
        <w:t xml:space="preserve"> 1.41\times 10^{-10}\ {\</w:t>
      </w:r>
      <w:proofErr w:type="spellStart"/>
      <w:r>
        <w:t>rm</w:t>
      </w:r>
      <w:proofErr w:type="spellEnd"/>
      <w:r>
        <w:t xml:space="preserve"> m\,s^{-2}}\), consistent in scale with the MOND acceleration \(a_0\). By contrast, the geometric response law \(\mu \</w:t>
      </w:r>
      <w:proofErr w:type="spellStart"/>
      <w:r>
        <w:t>propto</w:t>
      </w:r>
      <w:proofErr w:type="spellEnd"/>
      <w:r>
        <w:t xml:space="preserve"> 1/</w:t>
      </w:r>
      <w:proofErr w:type="spellStart"/>
      <w:r>
        <w:t>R_d</w:t>
      </w:r>
      <w:proofErr w:type="spellEnd"/>
      <w:r>
        <w:t>\), derived in Papers 8 and 12, is decisively falsified: relative to the empirical winner it is disfavored by \(\Delta{\</w:t>
      </w:r>
      <w:proofErr w:type="spellStart"/>
      <w:r>
        <w:t>rm</w:t>
      </w:r>
      <w:proofErr w:type="spellEnd"/>
      <w:r>
        <w:t xml:space="preserve"> AIC}=83.25\) and leaves strong residual correlations with both \(</w:t>
      </w:r>
      <w:proofErr w:type="spellStart"/>
      <w:r>
        <w:t>R_d</w:t>
      </w:r>
      <w:proofErr w:type="spellEnd"/>
      <w:r>
        <w:t>\) and \(</w:t>
      </w:r>
      <w:proofErr w:type="spellStart"/>
      <w:r>
        <w:t>M_b</w:t>
      </w:r>
      <w:proofErr w:type="spellEnd"/>
      <w:r>
        <w:t>\). The preferred model takes the form \(a_{\</w:t>
      </w:r>
      <w:proofErr w:type="spellStart"/>
      <w:r>
        <w:t>rm</w:t>
      </w:r>
      <w:proofErr w:type="spellEnd"/>
      <w:r>
        <w:t xml:space="preserve"> </w:t>
      </w:r>
      <w:proofErr w:type="spellStart"/>
      <w:r>
        <w:t>eff</w:t>
      </w:r>
      <w:proofErr w:type="spellEnd"/>
      <w:r>
        <w:t>}=A\</w:t>
      </w:r>
      <w:proofErr w:type="spellStart"/>
      <w:r>
        <w:t>sqrt</w:t>
      </w:r>
      <w:proofErr w:type="spellEnd"/>
      <w:r>
        <w:t>{2\kappa_0}\,(\</w:t>
      </w:r>
      <w:proofErr w:type="spellStart"/>
      <w:r>
        <w:t>Sigma_b</w:t>
      </w:r>
      <w:proofErr w:type="spellEnd"/>
      <w:r>
        <w:t>/\Sigma_{\</w:t>
      </w:r>
      <w:proofErr w:type="spellStart"/>
      <w:r>
        <w:t>rm</w:t>
      </w:r>
      <w:proofErr w:type="spellEnd"/>
      <w:r>
        <w:t xml:space="preserve"> ref})^\gamma\), where \(\</w:t>
      </w:r>
      <w:proofErr w:type="spellStart"/>
      <w:r>
        <w:t>Sigma_b</w:t>
      </w:r>
      <w:proofErr w:type="spellEnd"/>
      <w:r>
        <w:t>=</w:t>
      </w:r>
      <w:proofErr w:type="spellStart"/>
      <w:r>
        <w:t>M_b</w:t>
      </w:r>
      <w:proofErr w:type="spellEnd"/>
      <w:r>
        <w:t xml:space="preserve">/(2\pi R_d^2)\) is the mean baryonic surface density. This model achieves MAE \(=0.05859\) </w:t>
      </w:r>
      <w:proofErr w:type="spellStart"/>
      <w:r>
        <w:t>dex</w:t>
      </w:r>
      <w:proofErr w:type="spellEnd"/>
      <w:r>
        <w:t xml:space="preserve"> on the full sample and leaves no significant residual correlation with either galaxy size or baryonic mass. The best-fit exponent is \(\gamma=0.1463\), with bootstrap estimate \(\gamma=0.144\pm 0.060\) from 500 resamples. The theory-motivated value \(\gamma=1/7=0.1429\) lies only \(0.02\sigma\) from the bootstrap mean and is fully consistent with the data, although the present sample does not sharply distinguish \(1/7\) from nearby shallow exponents. In a pre-registered blind test on 20 held-out galaxies, the fixed-\(1/7\) model achieves MAE \(=0.0794\) </w:t>
      </w:r>
      <w:proofErr w:type="spellStart"/>
      <w:r>
        <w:t>dex</w:t>
      </w:r>
      <w:proofErr w:type="spellEnd"/>
      <w:r>
        <w:t xml:space="preserve"> with residual correlations \(R(</w:t>
      </w:r>
      <w:proofErr w:type="spellStart"/>
      <w:r>
        <w:t>R_d</w:t>
      </w:r>
      <w:proofErr w:type="spellEnd"/>
      <w:r>
        <w:t>)=+0.106\) and \(R(</w:t>
      </w:r>
      <w:proofErr w:type="spellStart"/>
      <w:r>
        <w:t>M_b</w:t>
      </w:r>
      <w:proofErr w:type="spellEnd"/>
      <w:r>
        <w:t>)=-0.113\), both consistent with zero, compared to \(R(</w:t>
      </w:r>
      <w:proofErr w:type="spellStart"/>
      <w:r>
        <w:t>R_d</w:t>
      </w:r>
      <w:proofErr w:type="spellEnd"/>
      <w:r>
        <w:t>)=+0.564\) and \(R(</w:t>
      </w:r>
      <w:proofErr w:type="spellStart"/>
      <w:r>
        <w:t>M_b</w:t>
      </w:r>
      <w:proofErr w:type="spellEnd"/>
      <w:r>
        <w:t>)=+0.638\) for the falsified \(1/</w:t>
      </w:r>
      <w:proofErr w:type="spellStart"/>
      <w:r>
        <w:t>R_d</w:t>
      </w:r>
      <w:proofErr w:type="spellEnd"/>
      <w:r>
        <w:t>\) law. The fixed exponent incurs no out-of-sample penalty relative to the free-\(\gamma\) fit. We also record a compact scaling scaffold in which a cubic mismatch field \(X\sim \</w:t>
      </w:r>
      <w:proofErr w:type="spellStart"/>
      <w:r>
        <w:t>Sigma_b</w:t>
      </w:r>
      <w:proofErr w:type="spellEnd"/>
      <w:r>
        <w:t>^{1/3}\), combined with a nonlocal response operator satisfying \(\Delta_\mu/\</w:t>
      </w:r>
      <w:proofErr w:type="spellStart"/>
      <w:r>
        <w:t>Delta_X</w:t>
      </w:r>
      <w:proofErr w:type="spellEnd"/>
      <w:r>
        <w:t>=3/7\), yields \(\mu\</w:t>
      </w:r>
      <w:proofErr w:type="spellStart"/>
      <w:r>
        <w:t>propto</w:t>
      </w:r>
      <w:proofErr w:type="spellEnd"/>
      <w:r>
        <w:t xml:space="preserve"> \</w:t>
      </w:r>
      <w:proofErr w:type="spellStart"/>
      <w:r>
        <w:t>Sigma_b</w:t>
      </w:r>
      <w:proofErr w:type="spellEnd"/>
      <w:r>
        <w:t>^{1/7}\). This is not yet a first-principles derivation from the TAFA action, but it identifies a mathematically consistent route to the observed exponent and defines the target of the companion theory paper.</w:t>
      </w:r>
    </w:p>
    <w:p w14:paraId="3D75F9B5" w14:textId="77777777" w:rsidR="006B3167" w:rsidRDefault="006B3167" w:rsidP="006B3167"/>
    <w:p w14:paraId="71F97496" w14:textId="77777777" w:rsidR="006B3167" w:rsidRDefault="006B3167" w:rsidP="006B3167">
      <w:r>
        <w:t>1. Introduction</w:t>
      </w:r>
    </w:p>
    <w:p w14:paraId="09FA848C" w14:textId="77777777" w:rsidR="006B3167" w:rsidRDefault="006B3167" w:rsidP="006B3167"/>
    <w:p w14:paraId="6ABBB178" w14:textId="77777777" w:rsidR="006B3167" w:rsidRDefault="006B3167" w:rsidP="006B3167">
      <w:r>
        <w:t>The baryonic Tully–Fisher relation (BTFR) states that the asymptotic flat rotation velocity of a galaxy scales with its total baryonic mass approximately as \(V_{\</w:t>
      </w:r>
      <w:proofErr w:type="spellStart"/>
      <w:r>
        <w:t>rm</w:t>
      </w:r>
      <w:proofErr w:type="spellEnd"/>
      <w:r>
        <w:t xml:space="preserve"> flat}^4\</w:t>
      </w:r>
      <w:proofErr w:type="spellStart"/>
      <w:r>
        <w:t>propto</w:t>
      </w:r>
      <w:proofErr w:type="spellEnd"/>
      <w:r>
        <w:t xml:space="preserve"> </w:t>
      </w:r>
      <w:proofErr w:type="spellStart"/>
      <w:r>
        <w:t>M_b</w:t>
      </w:r>
      <w:proofErr w:type="spellEnd"/>
      <w:r>
        <w:t>\) (</w:t>
      </w:r>
      <w:proofErr w:type="spellStart"/>
      <w:r>
        <w:t>McGaugh</w:t>
      </w:r>
      <w:proofErr w:type="spellEnd"/>
      <w:r>
        <w:t xml:space="preserve"> et al. 2000; </w:t>
      </w:r>
      <w:proofErr w:type="spellStart"/>
      <w:r>
        <w:t>Lelli</w:t>
      </w:r>
      <w:proofErr w:type="spellEnd"/>
      <w:r>
        <w:t xml:space="preserve"> et al. 2016b). This relation extends over several decades in baryonic mass with remarkably small intrinsic scatter, and its physical origin remains a central problem in galaxy dynamics. Within the standard \(\Lambda\)CDM framework, the BTFR is understood as an emergent consequence of baryonic galaxy formation within dark matter halos, but deriving both its slope and its tightness from first principles remains difficult. In modified-dynamics approaches such as MOND (</w:t>
      </w:r>
      <w:proofErr w:type="spellStart"/>
      <w:r>
        <w:t>Milgrom</w:t>
      </w:r>
      <w:proofErr w:type="spellEnd"/>
      <w:r>
        <w:t xml:space="preserve"> 1983), the relation appears naturally through the introduction of an acceleration scale \(a_0\), but the microscopic origin of that scale is left unexplained.</w:t>
      </w:r>
    </w:p>
    <w:p w14:paraId="3D9434CA" w14:textId="77777777" w:rsidR="006B3167" w:rsidRDefault="006B3167" w:rsidP="006B3167"/>
    <w:p w14:paraId="79BA0E4F" w14:textId="77777777" w:rsidR="006B3167" w:rsidRDefault="006B3167" w:rsidP="006B3167">
      <w:r>
        <w:t xml:space="preserve">The Topological </w:t>
      </w:r>
      <w:proofErr w:type="spellStart"/>
      <w:r>
        <w:t>Axion</w:t>
      </w:r>
      <w:proofErr w:type="spellEnd"/>
      <w:r>
        <w:t xml:space="preserve"> Field Architecture (TAFA) framework, developed across Papers 1–23 of this series, proposes a different explanation. In TAFA, the flat rotation speed is not attributed to particle dark matter, but to a geometric response of a topological </w:t>
      </w:r>
      <w:proofErr w:type="spellStart"/>
      <w:r>
        <w:t>axion</w:t>
      </w:r>
      <w:proofErr w:type="spellEnd"/>
      <w:r>
        <w:t xml:space="preserve"> field sector to the baryonic mass distribution. In phenomenological form, the framework writes the BTFR as</w:t>
      </w:r>
    </w:p>
    <w:p w14:paraId="71C3E03C" w14:textId="77777777" w:rsidR="006B3167" w:rsidRDefault="006B3167" w:rsidP="006B3167">
      <w:r>
        <w:t>\[</w:t>
      </w:r>
    </w:p>
    <w:p w14:paraId="027E6173" w14:textId="77777777" w:rsidR="006B3167" w:rsidRDefault="006B3167" w:rsidP="006B3167">
      <w:r>
        <w:t>V_{\</w:t>
      </w:r>
      <w:proofErr w:type="spellStart"/>
      <w:r>
        <w:t>rm</w:t>
      </w:r>
      <w:proofErr w:type="spellEnd"/>
      <w:r>
        <w:t xml:space="preserve"> flat}^4 = G </w:t>
      </w:r>
      <w:proofErr w:type="spellStart"/>
      <w:r>
        <w:t>M_b</w:t>
      </w:r>
      <w:proofErr w:type="spellEnd"/>
      <w:r>
        <w:t>\, a_{\</w:t>
      </w:r>
      <w:proofErr w:type="spellStart"/>
      <w:r>
        <w:t>rm</w:t>
      </w:r>
      <w:proofErr w:type="spellEnd"/>
      <w:r>
        <w:t xml:space="preserve"> </w:t>
      </w:r>
      <w:proofErr w:type="spellStart"/>
      <w:r>
        <w:t>eff</w:t>
      </w:r>
      <w:proofErr w:type="spellEnd"/>
      <w:r>
        <w:t>},</w:t>
      </w:r>
    </w:p>
    <w:p w14:paraId="456D31CC" w14:textId="77777777" w:rsidR="006B3167" w:rsidRDefault="006B3167" w:rsidP="006B3167">
      <w:r>
        <w:t>\]</w:t>
      </w:r>
    </w:p>
    <w:p w14:paraId="091C41B9" w14:textId="77777777" w:rsidR="006B3167" w:rsidRDefault="006B3167" w:rsidP="006B3167">
      <w:r>
        <w:t>where \(a_{\</w:t>
      </w:r>
      <w:proofErr w:type="spellStart"/>
      <w:r>
        <w:t>rm</w:t>
      </w:r>
      <w:proofErr w:type="spellEnd"/>
      <w:r>
        <w:t xml:space="preserve"> </w:t>
      </w:r>
      <w:proofErr w:type="spellStart"/>
      <w:r>
        <w:t>eff</w:t>
      </w:r>
      <w:proofErr w:type="spellEnd"/>
      <w:r>
        <w:t>}\) is an effective acceleration scale generated by the cone-sector geometry of the field configuration sourced by the disk.</w:t>
      </w:r>
    </w:p>
    <w:p w14:paraId="1C11FBD3" w14:textId="77777777" w:rsidR="006B3167" w:rsidRDefault="006B3167" w:rsidP="006B3167"/>
    <w:p w14:paraId="78F6882B" w14:textId="77777777" w:rsidR="006B3167" w:rsidRDefault="006B3167" w:rsidP="006B3167">
      <w:r>
        <w:t>Earlier work in the series made two concrete predictions relevant to this response scale. Papers 8 and 12 derived a geometric response law in which the scale \(\mu\) varies inversely with the exponential disk scale length,</w:t>
      </w:r>
    </w:p>
    <w:p w14:paraId="24D2D481" w14:textId="77777777" w:rsidR="006B3167" w:rsidRDefault="006B3167" w:rsidP="006B3167">
      <w:r>
        <w:t>\[</w:t>
      </w:r>
    </w:p>
    <w:p w14:paraId="472F2E82" w14:textId="77777777" w:rsidR="006B3167" w:rsidRDefault="006B3167" w:rsidP="006B3167">
      <w:r>
        <w:t>\mu \</w:t>
      </w:r>
      <w:proofErr w:type="spellStart"/>
      <w:r>
        <w:t>propto</w:t>
      </w:r>
      <w:proofErr w:type="spellEnd"/>
      <w:r>
        <w:t xml:space="preserve"> \</w:t>
      </w:r>
      <w:proofErr w:type="spellStart"/>
      <w:r>
        <w:t>frac</w:t>
      </w:r>
      <w:proofErr w:type="spellEnd"/>
      <w:r>
        <w:t>{1}{</w:t>
      </w:r>
      <w:proofErr w:type="spellStart"/>
      <w:r>
        <w:t>R_d</w:t>
      </w:r>
      <w:proofErr w:type="spellEnd"/>
      <w:r>
        <w:t>},</w:t>
      </w:r>
    </w:p>
    <w:p w14:paraId="7817FC4D" w14:textId="77777777" w:rsidR="006B3167" w:rsidRDefault="006B3167" w:rsidP="006B3167">
      <w:r>
        <w:t>\]</w:t>
      </w:r>
    </w:p>
    <w:p w14:paraId="4B371653" w14:textId="77777777" w:rsidR="006B3167" w:rsidRDefault="006B3167" w:rsidP="006B3167">
      <w:r>
        <w:t>while Paper 14 derived the dimensionless geometric factor</w:t>
      </w:r>
    </w:p>
    <w:p w14:paraId="1B604DD7" w14:textId="77777777" w:rsidR="006B3167" w:rsidRDefault="006B3167" w:rsidP="006B3167">
      <w:r>
        <w:t>\[</w:t>
      </w:r>
    </w:p>
    <w:p w14:paraId="5896E2DB" w14:textId="77777777" w:rsidR="006B3167" w:rsidRDefault="006B3167" w:rsidP="006B3167">
      <w:r>
        <w:t>Q=\</w:t>
      </w:r>
      <w:proofErr w:type="spellStart"/>
      <w:r>
        <w:t>sqrt</w:t>
      </w:r>
      <w:proofErr w:type="spellEnd"/>
      <w:r>
        <w:t>{2}</w:t>
      </w:r>
    </w:p>
    <w:p w14:paraId="2F89DCC7" w14:textId="77777777" w:rsidR="006B3167" w:rsidRDefault="006B3167" w:rsidP="006B3167">
      <w:r>
        <w:t>\]</w:t>
      </w:r>
    </w:p>
    <w:p w14:paraId="56E78360" w14:textId="77777777" w:rsidR="006B3167" w:rsidRDefault="006B3167" w:rsidP="006B3167">
      <w:r>
        <w:t>from cone-opening-angle relations. These predictions were theoretically motivated, but they had not yet been confronted with a galaxy sample broad enough in size and mass to reveal whether the proposed scaling was correct.</w:t>
      </w:r>
    </w:p>
    <w:p w14:paraId="0AA7E5DA" w14:textId="77777777" w:rsidR="006B3167" w:rsidRDefault="006B3167" w:rsidP="006B3167"/>
    <w:p w14:paraId="662985DA" w14:textId="77777777" w:rsidR="006B3167" w:rsidRDefault="006B3167" w:rsidP="006B3167">
      <w:r>
        <w:t>The SPARC database (</w:t>
      </w:r>
      <w:proofErr w:type="spellStart"/>
      <w:r>
        <w:t>Lelli</w:t>
      </w:r>
      <w:proofErr w:type="spellEnd"/>
      <w:r>
        <w:t xml:space="preserve">, </w:t>
      </w:r>
      <w:proofErr w:type="spellStart"/>
      <w:r>
        <w:t>McGaugh</w:t>
      </w:r>
      <w:proofErr w:type="spellEnd"/>
      <w:r>
        <w:t xml:space="preserve">, &amp; </w:t>
      </w:r>
      <w:proofErr w:type="spellStart"/>
      <w:r>
        <w:t>Schombert</w:t>
      </w:r>
      <w:proofErr w:type="spellEnd"/>
      <w:r>
        <w:t xml:space="preserve"> 2016a) provides the necessary leverage. It contains homogeneous near-infrared photometry and resolved rotation curves for nearby disk galaxies over a wide dynamic range in mass, luminosity, and surface brightness. After standard quality cuts, the working sample used here contains 135 galaxies spanning a factor of 38.6 in disk scale length, a factor of 4500 in baryonic mass, and roughly two decades in mean baryonic surface density. This range is sufficient to discriminate between response laws based on \(</w:t>
      </w:r>
      <w:proofErr w:type="spellStart"/>
      <w:r>
        <w:t>R_d</w:t>
      </w:r>
      <w:proofErr w:type="spellEnd"/>
      <w:r>
        <w:t>\), \(</w:t>
      </w:r>
      <w:proofErr w:type="spellStart"/>
      <w:r>
        <w:t>M_b</w:t>
      </w:r>
      <w:proofErr w:type="spellEnd"/>
      <w:r>
        <w:t>\), or the combined quantity</w:t>
      </w:r>
    </w:p>
    <w:p w14:paraId="6200FC19" w14:textId="77777777" w:rsidR="006B3167" w:rsidRDefault="006B3167" w:rsidP="006B3167">
      <w:r>
        <w:t>\[</w:t>
      </w:r>
    </w:p>
    <w:p w14:paraId="5AD4273E" w14:textId="77777777" w:rsidR="006B3167" w:rsidRDefault="006B3167" w:rsidP="006B3167">
      <w:r>
        <w:t>\</w:t>
      </w:r>
      <w:proofErr w:type="spellStart"/>
      <w:r>
        <w:t>Sigma_b</w:t>
      </w:r>
      <w:proofErr w:type="spellEnd"/>
      <w:r>
        <w:t xml:space="preserve"> = \</w:t>
      </w:r>
      <w:proofErr w:type="spellStart"/>
      <w:r>
        <w:t>frac</w:t>
      </w:r>
      <w:proofErr w:type="spellEnd"/>
      <w:r>
        <w:t>{</w:t>
      </w:r>
      <w:proofErr w:type="spellStart"/>
      <w:r>
        <w:t>M_b</w:t>
      </w:r>
      <w:proofErr w:type="spellEnd"/>
      <w:r>
        <w:t>}{2\pi R_d^2}.</w:t>
      </w:r>
    </w:p>
    <w:p w14:paraId="17F25F66" w14:textId="77777777" w:rsidR="006B3167" w:rsidRDefault="006B3167" w:rsidP="006B3167">
      <w:r>
        <w:t>\]</w:t>
      </w:r>
    </w:p>
    <w:p w14:paraId="484298C8" w14:textId="77777777" w:rsidR="006B3167" w:rsidRDefault="006B3167" w:rsidP="006B3167"/>
    <w:p w14:paraId="3DEC0A7F" w14:textId="77777777" w:rsidR="006B3167" w:rsidRDefault="006B3167" w:rsidP="006B3167">
      <w:r>
        <w:t>The present paper addresses three empirical questions. First, is the TAFA geometric factor \(Q=\</w:t>
      </w:r>
      <w:proofErr w:type="spellStart"/>
      <w:r>
        <w:t>sqrt</w:t>
      </w:r>
      <w:proofErr w:type="spellEnd"/>
      <w:r>
        <w:t>{2}\) consistent with the SPARC data? Second, does the earlier radius law \(\mu\</w:t>
      </w:r>
      <w:proofErr w:type="spellStart"/>
      <w:r>
        <w:t>propto</w:t>
      </w:r>
      <w:proofErr w:type="spellEnd"/>
      <w:r>
        <w:t xml:space="preserve"> 1/</w:t>
      </w:r>
      <w:proofErr w:type="spellStart"/>
      <w:r>
        <w:t>R_d</w:t>
      </w:r>
      <w:proofErr w:type="spellEnd"/>
      <w:r>
        <w:t>\) survive direct model comparison? Third, if not, what variable better organizes the effective response scale?</w:t>
      </w:r>
    </w:p>
    <w:p w14:paraId="235B7BD0" w14:textId="77777777" w:rsidR="006B3167" w:rsidRDefault="006B3167" w:rsidP="006B3167"/>
    <w:p w14:paraId="07A98D98" w14:textId="77777777" w:rsidR="006B3167" w:rsidRDefault="006B3167" w:rsidP="006B3167">
      <w:r>
        <w:t>The answer that emerges is straightforward. The geometric factor \(Q=\</w:t>
      </w:r>
      <w:proofErr w:type="spellStart"/>
      <w:r>
        <w:t>sqrt</w:t>
      </w:r>
      <w:proofErr w:type="spellEnd"/>
      <w:r>
        <w:t>{2}\) is fully consistent with the data and can be fixed at its theoretical value with no measurable loss of fit quality. The radius law \(\mu\</w:t>
      </w:r>
      <w:proofErr w:type="spellStart"/>
      <w:r>
        <w:t>propto</w:t>
      </w:r>
      <w:proofErr w:type="spellEnd"/>
      <w:r>
        <w:t xml:space="preserve"> 1/</w:t>
      </w:r>
      <w:proofErr w:type="spellStart"/>
      <w:r>
        <w:t>R_d</w:t>
      </w:r>
      <w:proofErr w:type="spellEnd"/>
      <w:r>
        <w:t>\), however, fails decisively: it is strongly disfavored by AIC and leaves substantial residual trends with both disk size and baryonic mass. The preferred replacement is a shallow surface-density law,</w:t>
      </w:r>
    </w:p>
    <w:p w14:paraId="0EA9A815" w14:textId="77777777" w:rsidR="006B3167" w:rsidRDefault="006B3167" w:rsidP="006B3167">
      <w:r>
        <w:t>\[</w:t>
      </w:r>
    </w:p>
    <w:p w14:paraId="1DA1F962" w14:textId="77777777" w:rsidR="006B3167" w:rsidRDefault="006B3167" w:rsidP="006B3167">
      <w:r>
        <w:t>a_{\</w:t>
      </w:r>
      <w:proofErr w:type="spellStart"/>
      <w:r>
        <w:t>rm</w:t>
      </w:r>
      <w:proofErr w:type="spellEnd"/>
      <w:r>
        <w:t xml:space="preserve"> </w:t>
      </w:r>
      <w:proofErr w:type="spellStart"/>
      <w:r>
        <w:t>eff</w:t>
      </w:r>
      <w:proofErr w:type="spellEnd"/>
      <w:r>
        <w:t>}=A\</w:t>
      </w:r>
      <w:proofErr w:type="spellStart"/>
      <w:r>
        <w:t>sqrt</w:t>
      </w:r>
      <w:proofErr w:type="spellEnd"/>
      <w:r>
        <w:t>{2\kappa_0}\left(\</w:t>
      </w:r>
      <w:proofErr w:type="spellStart"/>
      <w:r>
        <w:t>frac</w:t>
      </w:r>
      <w:proofErr w:type="spellEnd"/>
      <w:r>
        <w:t>{\</w:t>
      </w:r>
      <w:proofErr w:type="spellStart"/>
      <w:r>
        <w:t>Sigma_b</w:t>
      </w:r>
      <w:proofErr w:type="spellEnd"/>
      <w:r>
        <w:t>}{\Sigma_{\</w:t>
      </w:r>
      <w:proofErr w:type="spellStart"/>
      <w:r>
        <w:t>rm</w:t>
      </w:r>
      <w:proofErr w:type="spellEnd"/>
      <w:r>
        <w:t xml:space="preserve"> ref}}\right)^\gamma,</w:t>
      </w:r>
    </w:p>
    <w:p w14:paraId="69E8F094" w14:textId="77777777" w:rsidR="006B3167" w:rsidRDefault="006B3167" w:rsidP="006B3167">
      <w:r>
        <w:t>\]</w:t>
      </w:r>
    </w:p>
    <w:p w14:paraId="28623EA6" w14:textId="77777777" w:rsidR="006B3167" w:rsidRDefault="006B3167" w:rsidP="006B3167">
      <w:r>
        <w:t>with fitted exponent \(\gamma=0.1463\) and bootstrap estimate \(\gamma=0.144\pm 0.060\), in excellent agreement with the theory-motivated value \(1/7\).</w:t>
      </w:r>
    </w:p>
    <w:p w14:paraId="5C0A3AD3" w14:textId="77777777" w:rsidR="006B3167" w:rsidRDefault="006B3167" w:rsidP="006B3167"/>
    <w:p w14:paraId="0F7F864C" w14:textId="77777777" w:rsidR="006B3167" w:rsidRDefault="006B3167" w:rsidP="006B3167">
      <w:r>
        <w:t>This empirical result should be stated carefully. The present sample strongly supports a shallow positive dependence on baryonic surface density, and the value \(1/7\) is fully consistent with the fit. At the same time, the current uncertainty does not permit one to distinguish \(1/7\) sharply from nearby values such as \(1/6\) or \(1/8\). The significance of the result lies in the emergence of a stable, shallow \(\</w:t>
      </w:r>
      <w:proofErr w:type="spellStart"/>
      <w:r>
        <w:t>Sigma_b</w:t>
      </w:r>
      <w:proofErr w:type="spellEnd"/>
      <w:r>
        <w:t>\)-dependence and in the fact that the specific theory-motivated exponent incurs no predictive penalty on held-out data.</w:t>
      </w:r>
    </w:p>
    <w:p w14:paraId="2A4FDCB0" w14:textId="77777777" w:rsidR="006B3167" w:rsidRDefault="006B3167" w:rsidP="006B3167"/>
    <w:p w14:paraId="54D225ED" w14:textId="77777777" w:rsidR="006B3167" w:rsidRDefault="006B3167" w:rsidP="006B3167">
      <w:r>
        <w:t>To test that last point directly, we include a blind out-of-sample evaluation. The 135-galaxy working sample is divided into training, validation, and blind subsets using a stratified protocol, and the original radius law is compared against both free-\(\gamma\) and fixed-\(1/7\) surface-density models on 20 held-out galaxies. The blind-set results support the same conclusion as the full-sample calibration: the \(1/</w:t>
      </w:r>
      <w:proofErr w:type="spellStart"/>
      <w:r>
        <w:t>R_d</w:t>
      </w:r>
      <w:proofErr w:type="spellEnd"/>
      <w:r>
        <w:t>\) law retains strong systematic bias, whereas the fixed-\(1/7\) law does not.</w:t>
      </w:r>
    </w:p>
    <w:p w14:paraId="1D05D4B5" w14:textId="77777777" w:rsidR="006B3167" w:rsidRDefault="006B3167" w:rsidP="006B3167"/>
    <w:p w14:paraId="03BDF4E8" w14:textId="77777777" w:rsidR="006B3167" w:rsidRDefault="006B3167" w:rsidP="006B3167">
      <w:r>
        <w:t>Finally, because intermediate theoretical progress can easily be lost when deferred entirely to future work, we record here a compact scaling scaffold for the \(1/7\) law. In this scaffold, a baryon-sourced mismatch field scales as \(X\sim \</w:t>
      </w:r>
      <w:proofErr w:type="spellStart"/>
      <w:r>
        <w:t>Sigma_b</w:t>
      </w:r>
      <w:proofErr w:type="spellEnd"/>
      <w:r>
        <w:t>^{1/3}\), and the observable response scale is governed by a lower-dimensional nonlocal transmission operator satisfying \(\Delta_\mu/\</w:t>
      </w:r>
      <w:proofErr w:type="spellStart"/>
      <w:r>
        <w:t>Delta_X</w:t>
      </w:r>
      <w:proofErr w:type="spellEnd"/>
      <w:r>
        <w:t>=3/7\). This yields \(\mu\</w:t>
      </w:r>
      <w:proofErr w:type="spellStart"/>
      <w:r>
        <w:t>propto</w:t>
      </w:r>
      <w:proofErr w:type="spellEnd"/>
      <w:r>
        <w:t xml:space="preserve"> \</w:t>
      </w:r>
      <w:proofErr w:type="spellStart"/>
      <w:r>
        <w:t>Sigma_b</w:t>
      </w:r>
      <w:proofErr w:type="spellEnd"/>
      <w:r>
        <w:t>^{1/7}\). We do not present this as a completed derivation from the TAFA action, but as a mathematically consistent route to the observed exponent and as the target of the companion theory paper.</w:t>
      </w:r>
    </w:p>
    <w:p w14:paraId="296910E5" w14:textId="77777777" w:rsidR="006B3167" w:rsidRDefault="006B3167" w:rsidP="006B3167"/>
    <w:p w14:paraId="3EB9E5E7" w14:textId="77777777" w:rsidR="006B3167" w:rsidRDefault="006B3167" w:rsidP="006B3167">
      <w:r>
        <w:t>This paper is organized as follows. Section 2 describes the SPARC data, baryonic-mass construction, and sample selection. Section 3 defines the six fitted models. Section 4 presents the full-sample model comparison and bootstrap calibration. Section 5 reports the blind-test protocol and out-of-sample results. Section 6 records the current scaling scaffold for the \(1/7\) law. Section 7 discusses the implications for TAFA and related galaxy-dynamics frameworks. Section 8 summarizes the conclusions.</w:t>
      </w:r>
    </w:p>
    <w:p w14:paraId="7CB5980B" w14:textId="77777777" w:rsidR="006B3167" w:rsidRDefault="006B3167" w:rsidP="006B3167"/>
    <w:p w14:paraId="5D96E8FD" w14:textId="77777777" w:rsidR="006B3167" w:rsidRDefault="006B3167" w:rsidP="006B3167">
      <w:r>
        <w:t>2. Data and Sample Construction</w:t>
      </w:r>
    </w:p>
    <w:p w14:paraId="017509A8" w14:textId="77777777" w:rsidR="006B3167" w:rsidRDefault="006B3167" w:rsidP="006B3167"/>
    <w:p w14:paraId="02001A0C" w14:textId="77777777" w:rsidR="006B3167" w:rsidRDefault="006B3167" w:rsidP="006B3167">
      <w:r>
        <w:t>We use the SPARC database (</w:t>
      </w:r>
      <w:proofErr w:type="spellStart"/>
      <w:r>
        <w:t>Lelli</w:t>
      </w:r>
      <w:proofErr w:type="spellEnd"/>
      <w:r>
        <w:t xml:space="preserve"> et al. 2016a), which provides Spitzer 3.6 \(\mu\)m surface photometry and accurate rotation curves for 175 nearby spiral and irregular galaxies. The quantities used here are the asymptotic flat rotation speed \(V_{\</w:t>
      </w:r>
      <w:proofErr w:type="spellStart"/>
      <w:r>
        <w:t>rm</w:t>
      </w:r>
      <w:proofErr w:type="spellEnd"/>
      <w:r>
        <w:t xml:space="preserve"> flat}\) and its uncertainty \(e_{V_{\</w:t>
      </w:r>
      <w:proofErr w:type="spellStart"/>
      <w:r>
        <w:t>rm</w:t>
      </w:r>
      <w:proofErr w:type="spellEnd"/>
      <w:r>
        <w:t xml:space="preserve"> flat}}\), the 3.6 \(\mu\)m luminosity \(L_{3.6}\), the neutral hydrogen mass \(M_{\</w:t>
      </w:r>
      <w:proofErr w:type="spellStart"/>
      <w:r>
        <w:t>rm</w:t>
      </w:r>
      <w:proofErr w:type="spellEnd"/>
      <w:r>
        <w:t xml:space="preserve"> HI}\), the exponential disk scale length \(</w:t>
      </w:r>
      <w:proofErr w:type="spellStart"/>
      <w:r>
        <w:t>R_d</w:t>
      </w:r>
      <w:proofErr w:type="spellEnd"/>
      <w:r>
        <w:t xml:space="preserve">\) (the SPARC </w:t>
      </w:r>
      <w:proofErr w:type="spellStart"/>
      <w:r>
        <w:t>Rdisk</w:t>
      </w:r>
      <w:proofErr w:type="spellEnd"/>
      <w:r>
        <w:t xml:space="preserve"> column), and the quality flag.</w:t>
      </w:r>
    </w:p>
    <w:p w14:paraId="58F3F1AF" w14:textId="77777777" w:rsidR="006B3167" w:rsidRDefault="006B3167" w:rsidP="006B3167"/>
    <w:p w14:paraId="218BBC2D" w14:textId="77777777" w:rsidR="006B3167" w:rsidRDefault="006B3167" w:rsidP="006B3167">
      <w:r>
        <w:t>Total baryonic mass is computed as</w:t>
      </w:r>
    </w:p>
    <w:p w14:paraId="08BEBD4D" w14:textId="77777777" w:rsidR="006B3167" w:rsidRDefault="006B3167" w:rsidP="006B3167">
      <w:r>
        <w:t>\[</w:t>
      </w:r>
    </w:p>
    <w:p w14:paraId="1870FA3B" w14:textId="77777777" w:rsidR="006B3167" w:rsidRDefault="006B3167" w:rsidP="006B3167">
      <w:proofErr w:type="spellStart"/>
      <w:r>
        <w:t>M_b</w:t>
      </w:r>
      <w:proofErr w:type="spellEnd"/>
      <w:r>
        <w:t xml:space="preserve"> = \Upsilon_{3.6}L_{3.6} + 1.33\,M_{\</w:t>
      </w:r>
      <w:proofErr w:type="spellStart"/>
      <w:r>
        <w:t>rm</w:t>
      </w:r>
      <w:proofErr w:type="spellEnd"/>
      <w:r>
        <w:t xml:space="preserve"> HI},</w:t>
      </w:r>
    </w:p>
    <w:p w14:paraId="413C794F" w14:textId="77777777" w:rsidR="006B3167" w:rsidRDefault="006B3167" w:rsidP="006B3167">
      <w:r>
        <w:t>\]</w:t>
      </w:r>
    </w:p>
    <w:p w14:paraId="4806974D" w14:textId="77777777" w:rsidR="006B3167" w:rsidRDefault="006B3167" w:rsidP="006B3167">
      <w:r>
        <w:t>with fixed stellar mass-to-light ratio \(\Upsilon_{3.6}=0.5\,M_\</w:t>
      </w:r>
      <w:proofErr w:type="spellStart"/>
      <w:r>
        <w:t>odot</w:t>
      </w:r>
      <w:proofErr w:type="spellEnd"/>
      <w:r>
        <w:t>/L_\</w:t>
      </w:r>
      <w:proofErr w:type="spellStart"/>
      <w:r>
        <w:t>odot</w:t>
      </w:r>
      <w:proofErr w:type="spellEnd"/>
      <w:r>
        <w:t>\) and a factor 1.33 to account for helium. This choice follows standard SPARC analyses and is held fixed throughout the paper, including the blind test.</w:t>
      </w:r>
    </w:p>
    <w:p w14:paraId="3FE74960" w14:textId="77777777" w:rsidR="006B3167" w:rsidRDefault="006B3167" w:rsidP="006B3167"/>
    <w:p w14:paraId="26F6D100" w14:textId="77777777" w:rsidR="006B3167" w:rsidRDefault="006B3167" w:rsidP="006B3167">
      <w:r>
        <w:t>The mean baryonic surface density is defined as</w:t>
      </w:r>
    </w:p>
    <w:p w14:paraId="65BCC0C5" w14:textId="77777777" w:rsidR="006B3167" w:rsidRDefault="006B3167" w:rsidP="006B3167">
      <w:r>
        <w:t>\[</w:t>
      </w:r>
    </w:p>
    <w:p w14:paraId="153C2241" w14:textId="77777777" w:rsidR="006B3167" w:rsidRDefault="006B3167" w:rsidP="006B3167">
      <w:r>
        <w:t>\</w:t>
      </w:r>
      <w:proofErr w:type="spellStart"/>
      <w:r>
        <w:t>Sigma_b</w:t>
      </w:r>
      <w:proofErr w:type="spellEnd"/>
      <w:r>
        <w:t xml:space="preserve"> = \</w:t>
      </w:r>
      <w:proofErr w:type="spellStart"/>
      <w:r>
        <w:t>frac</w:t>
      </w:r>
      <w:proofErr w:type="spellEnd"/>
      <w:r>
        <w:t>{</w:t>
      </w:r>
      <w:proofErr w:type="spellStart"/>
      <w:r>
        <w:t>M_b</w:t>
      </w:r>
      <w:proofErr w:type="spellEnd"/>
      <w:r>
        <w:t>}{2\pi R_d^2}.</w:t>
      </w:r>
    </w:p>
    <w:p w14:paraId="3EFAE58A" w14:textId="77777777" w:rsidR="006B3167" w:rsidRDefault="006B3167" w:rsidP="006B3167">
      <w:r>
        <w:t>\]</w:t>
      </w:r>
    </w:p>
    <w:p w14:paraId="3A44B560" w14:textId="77777777" w:rsidR="006B3167" w:rsidRDefault="006B3167" w:rsidP="006B3167">
      <w:r>
        <w:t>For numerical stability, the reference surface density is taken to be the sample median,</w:t>
      </w:r>
    </w:p>
    <w:p w14:paraId="78EF0055" w14:textId="77777777" w:rsidR="006B3167" w:rsidRDefault="006B3167" w:rsidP="006B3167">
      <w:r>
        <w:t>\[</w:t>
      </w:r>
    </w:p>
    <w:p w14:paraId="03ECC2A1" w14:textId="77777777" w:rsidR="006B3167" w:rsidRDefault="006B3167" w:rsidP="006B3167">
      <w:r>
        <w:t>\log_{10}\left(\</w:t>
      </w:r>
      <w:proofErr w:type="spellStart"/>
      <w:r>
        <w:t>frac</w:t>
      </w:r>
      <w:proofErr w:type="spellEnd"/>
      <w:r>
        <w:t>{\Sigma_{\</w:t>
      </w:r>
      <w:proofErr w:type="spellStart"/>
      <w:r>
        <w:t>rm</w:t>
      </w:r>
      <w:proofErr w:type="spellEnd"/>
      <w:r>
        <w:t xml:space="preserve"> ref}}{M_\</w:t>
      </w:r>
      <w:proofErr w:type="spellStart"/>
      <w:r>
        <w:t>odot</w:t>
      </w:r>
      <w:proofErr w:type="spellEnd"/>
      <w:r>
        <w:t>\,{\</w:t>
      </w:r>
      <w:proofErr w:type="spellStart"/>
      <w:r>
        <w:t>rm</w:t>
      </w:r>
      <w:proofErr w:type="spellEnd"/>
      <w:r>
        <w:t xml:space="preserve"> </w:t>
      </w:r>
      <w:proofErr w:type="spellStart"/>
      <w:r>
        <w:t>kpc</w:t>
      </w:r>
      <w:proofErr w:type="spellEnd"/>
      <w:r>
        <w:t>}^{-2}}\right)=8.667.</w:t>
      </w:r>
    </w:p>
    <w:p w14:paraId="2CF356CF" w14:textId="77777777" w:rsidR="006B3167" w:rsidRDefault="006B3167" w:rsidP="006B3167">
      <w:r>
        <w:t>\]</w:t>
      </w:r>
    </w:p>
    <w:p w14:paraId="0E55FF25" w14:textId="77777777" w:rsidR="006B3167" w:rsidRDefault="006B3167" w:rsidP="006B3167"/>
    <w:p w14:paraId="1429EDE9" w14:textId="77777777" w:rsidR="006B3167" w:rsidRDefault="006B3167" w:rsidP="006B3167">
      <w:r>
        <w:t>The primary working sample is selected by requiring quality flag \(Q\le 2\), \(V_{\</w:t>
      </w:r>
      <w:proofErr w:type="spellStart"/>
      <w:r>
        <w:t>rm</w:t>
      </w:r>
      <w:proofErr w:type="spellEnd"/>
      <w:r>
        <w:t xml:space="preserve"> flat}&gt;0\), fractional velocity uncertainty \(e_{V_{\</w:t>
      </w:r>
      <w:proofErr w:type="spellStart"/>
      <w:r>
        <w:t>rm</w:t>
      </w:r>
      <w:proofErr w:type="spellEnd"/>
      <w:r>
        <w:t xml:space="preserve"> flat}}/V_{\</w:t>
      </w:r>
      <w:proofErr w:type="spellStart"/>
      <w:r>
        <w:t>rm</w:t>
      </w:r>
      <w:proofErr w:type="spellEnd"/>
      <w:r>
        <w:t xml:space="preserve"> flat}&lt;0.20\), \(</w:t>
      </w:r>
      <w:proofErr w:type="spellStart"/>
      <w:r>
        <w:t>R_d</w:t>
      </w:r>
      <w:proofErr w:type="spellEnd"/>
      <w:r>
        <w:t>&gt;0\), \(</w:t>
      </w:r>
      <w:proofErr w:type="spellStart"/>
      <w:r>
        <w:t>M_b</w:t>
      </w:r>
      <w:proofErr w:type="spellEnd"/>
      <w:r>
        <w:t>&gt;10^7\,M_\</w:t>
      </w:r>
      <w:proofErr w:type="spellStart"/>
      <w:r>
        <w:t>odot</w:t>
      </w:r>
      <w:proofErr w:type="spellEnd"/>
      <w:r>
        <w:t>\), and finite values for \(L_{3.6}\) and \(M_{\</w:t>
      </w:r>
      <w:proofErr w:type="spellStart"/>
      <w:r>
        <w:t>rm</w:t>
      </w:r>
      <w:proofErr w:type="spellEnd"/>
      <w:r>
        <w:t xml:space="preserve"> HI}\). These cuts yield a sample of \(N=135\) galaxies. Lower-quality systems are excluded from the main analysis and reserved for robustness checks.</w:t>
      </w:r>
    </w:p>
    <w:p w14:paraId="2798B15A" w14:textId="77777777" w:rsidR="006B3167" w:rsidRDefault="006B3167" w:rsidP="006B3167"/>
    <w:p w14:paraId="27D89BE5" w14:textId="77777777" w:rsidR="006B3167" w:rsidRDefault="006B3167" w:rsidP="006B3167">
      <w:r>
        <w:t>The resulting sample spans a broad dynamic range. Baryonic mass ranges from \(\log_{10}(</w:t>
      </w:r>
      <w:proofErr w:type="spellStart"/>
      <w:r>
        <w:t>M_b</w:t>
      </w:r>
      <w:proofErr w:type="spellEnd"/>
      <w:r>
        <w:t>/M_\</w:t>
      </w:r>
      <w:proofErr w:type="spellStart"/>
      <w:r>
        <w:t>odot</w:t>
      </w:r>
      <w:proofErr w:type="spellEnd"/>
      <w:r>
        <w:t xml:space="preserve">)=7.965\) to 11.583, with mean 10.008 and standard deviation 0.881. Flat rotation speeds range from 18.6 to 332.0 km s\(^{-1}\), with mean 135.3 km s\(^{-1}\) and standard deviation 71.3 km s\(^{-1}\). Disk scale lengths range from 0.191 to 7.366 </w:t>
      </w:r>
      <w:proofErr w:type="spellStart"/>
      <w:r>
        <w:t>kpc</w:t>
      </w:r>
      <w:proofErr w:type="spellEnd"/>
      <w:r>
        <w:t xml:space="preserve">, with mean 2.325 </w:t>
      </w:r>
      <w:proofErr w:type="spellStart"/>
      <w:r>
        <w:t>kpc</w:t>
      </w:r>
      <w:proofErr w:type="spellEnd"/>
      <w:r>
        <w:t xml:space="preserve"> and standard deviation 1.564 </w:t>
      </w:r>
      <w:proofErr w:type="spellStart"/>
      <w:r>
        <w:t>kpc</w:t>
      </w:r>
      <w:proofErr w:type="spellEnd"/>
      <w:r>
        <w:t>, corresponding to a factor of 38.6. The mean baryonic surface density spans \(\log_{10}(\</w:t>
      </w:r>
      <w:proofErr w:type="spellStart"/>
      <w:r>
        <w:t>Sigma_b</w:t>
      </w:r>
      <w:proofErr w:type="spellEnd"/>
      <w:r>
        <w:t>/M_\</w:t>
      </w:r>
      <w:proofErr w:type="spellStart"/>
      <w:r>
        <w:t>odot</w:t>
      </w:r>
      <w:proofErr w:type="spellEnd"/>
      <w:r>
        <w:t>\,{\</w:t>
      </w:r>
      <w:proofErr w:type="spellStart"/>
      <w:r>
        <w:t>rm</w:t>
      </w:r>
      <w:proofErr w:type="spellEnd"/>
      <w:r>
        <w:t xml:space="preserve"> </w:t>
      </w:r>
      <w:proofErr w:type="spellStart"/>
      <w:r>
        <w:t>kpc</w:t>
      </w:r>
      <w:proofErr w:type="spellEnd"/>
      <w:r>
        <w:t>}^{-2})=7.704\) to 9.719, with mean 8.687 and standard deviation 0.546. This dynamic range is sufficient to expose incorrect scaling behavior in the response law.</w:t>
      </w:r>
    </w:p>
    <w:p w14:paraId="3BE15DA2" w14:textId="77777777" w:rsidR="006B3167" w:rsidRDefault="006B3167" w:rsidP="006B3167"/>
    <w:p w14:paraId="4FD1E798" w14:textId="77777777" w:rsidR="006B3167" w:rsidRDefault="006B3167" w:rsidP="006B3167">
      <w:r>
        <w:t>3. Models and Fitting Procedure</w:t>
      </w:r>
    </w:p>
    <w:p w14:paraId="42AE8098" w14:textId="77777777" w:rsidR="006B3167" w:rsidRDefault="006B3167" w:rsidP="006B3167"/>
    <w:p w14:paraId="3B8820E9" w14:textId="77777777" w:rsidR="006B3167" w:rsidRDefault="006B3167" w:rsidP="006B3167">
      <w:r>
        <w:t>All six models considered here predict the flat rotation speed through</w:t>
      </w:r>
    </w:p>
    <w:p w14:paraId="70634E61" w14:textId="77777777" w:rsidR="006B3167" w:rsidRDefault="006B3167" w:rsidP="006B3167">
      <w:r>
        <w:t>\[</w:t>
      </w:r>
    </w:p>
    <w:p w14:paraId="2CC2C0DF" w14:textId="77777777" w:rsidR="006B3167" w:rsidRDefault="006B3167" w:rsidP="006B3167">
      <w:r>
        <w:t>V_{\</w:t>
      </w:r>
      <w:proofErr w:type="spellStart"/>
      <w:r>
        <w:t>rm</w:t>
      </w:r>
      <w:proofErr w:type="spellEnd"/>
      <w:r>
        <w:t xml:space="preserve"> flat}^4 = G </w:t>
      </w:r>
      <w:proofErr w:type="spellStart"/>
      <w:r>
        <w:t>M_b</w:t>
      </w:r>
      <w:proofErr w:type="spellEnd"/>
      <w:r>
        <w:t>\, a_{\</w:t>
      </w:r>
      <w:proofErr w:type="spellStart"/>
      <w:r>
        <w:t>rm</w:t>
      </w:r>
      <w:proofErr w:type="spellEnd"/>
      <w:r>
        <w:t xml:space="preserve"> </w:t>
      </w:r>
      <w:proofErr w:type="spellStart"/>
      <w:r>
        <w:t>eff</w:t>
      </w:r>
      <w:proofErr w:type="spellEnd"/>
      <w:r>
        <w:t>},</w:t>
      </w:r>
    </w:p>
    <w:p w14:paraId="466DF890" w14:textId="77777777" w:rsidR="006B3167" w:rsidRDefault="006B3167" w:rsidP="006B3167">
      <w:r>
        <w:t>\]</w:t>
      </w:r>
    </w:p>
    <w:p w14:paraId="03E58615" w14:textId="77777777" w:rsidR="006B3167" w:rsidRDefault="006B3167" w:rsidP="006B3167">
      <w:r>
        <w:t>and differ only in the assumed form of the effective acceleration scale \(a_{\</w:t>
      </w:r>
      <w:proofErr w:type="spellStart"/>
      <w:r>
        <w:t>rm</w:t>
      </w:r>
      <w:proofErr w:type="spellEnd"/>
      <w:r>
        <w:t xml:space="preserve"> </w:t>
      </w:r>
      <w:proofErr w:type="spellStart"/>
      <w:r>
        <w:t>eff</w:t>
      </w:r>
      <w:proofErr w:type="spellEnd"/>
      <w:r>
        <w:t>}\).</w:t>
      </w:r>
    </w:p>
    <w:p w14:paraId="175577F9" w14:textId="77777777" w:rsidR="006B3167" w:rsidRDefault="006B3167" w:rsidP="006B3167"/>
    <w:p w14:paraId="44E8429B" w14:textId="77777777" w:rsidR="006B3167" w:rsidRDefault="006B3167" w:rsidP="006B3167">
      <w:r>
        <w:t>The geometric stiffness parameter is fixed at \(\kappa_0=0.394\), as derived in earlier TAFA work. The angular factor is</w:t>
      </w:r>
    </w:p>
    <w:p w14:paraId="1D500229" w14:textId="77777777" w:rsidR="006B3167" w:rsidRDefault="006B3167" w:rsidP="006B3167">
      <w:r>
        <w:t>\[</w:t>
      </w:r>
    </w:p>
    <w:p w14:paraId="216FAE2C" w14:textId="77777777" w:rsidR="006B3167" w:rsidRDefault="006B3167" w:rsidP="006B3167">
      <w:r>
        <w:t>C_{\</w:t>
      </w:r>
      <w:proofErr w:type="spellStart"/>
      <w:r>
        <w:t>rm</w:t>
      </w:r>
      <w:proofErr w:type="spellEnd"/>
      <w:r>
        <w:t xml:space="preserve"> </w:t>
      </w:r>
      <w:proofErr w:type="spellStart"/>
      <w:r>
        <w:t>ang</w:t>
      </w:r>
      <w:proofErr w:type="spellEnd"/>
      <w:r>
        <w:t>}=\</w:t>
      </w:r>
      <w:proofErr w:type="spellStart"/>
      <w:r>
        <w:t>sqrt</w:t>
      </w:r>
      <w:proofErr w:type="spellEnd"/>
      <w:r>
        <w:t>{\</w:t>
      </w:r>
      <w:proofErr w:type="spellStart"/>
      <w:r>
        <w:t>frac</w:t>
      </w:r>
      <w:proofErr w:type="spellEnd"/>
      <w:r>
        <w:t>{\kappa_0}{\sin\psi_1\cos\psi_2}}=1.4172,</w:t>
      </w:r>
    </w:p>
    <w:p w14:paraId="54798834" w14:textId="77777777" w:rsidR="006B3167" w:rsidRDefault="006B3167" w:rsidP="006B3167">
      <w:r>
        <w:t>\]</w:t>
      </w:r>
    </w:p>
    <w:p w14:paraId="556B11E6" w14:textId="77777777" w:rsidR="006B3167" w:rsidRDefault="006B3167" w:rsidP="006B3167">
      <w:r>
        <w:t>using cone angles \(\psi_1=35^\</w:t>
      </w:r>
      <w:proofErr w:type="spellStart"/>
      <w:r>
        <w:t>circ</w:t>
      </w:r>
      <w:proofErr w:type="spellEnd"/>
      <w:r>
        <w:t>\) and \(\psi_2=70^\</w:t>
      </w:r>
      <w:proofErr w:type="spellStart"/>
      <w:r>
        <w:t>circ</w:t>
      </w:r>
      <w:proofErr w:type="spellEnd"/>
      <w:r>
        <w:t>\).</w:t>
      </w:r>
    </w:p>
    <w:p w14:paraId="079A8AB0" w14:textId="77777777" w:rsidR="006B3167" w:rsidRDefault="006B3167" w:rsidP="006B3167"/>
    <w:p w14:paraId="4EC72527" w14:textId="77777777" w:rsidR="006B3167" w:rsidRDefault="006B3167" w:rsidP="006B3167">
      <w:r>
        <w:t>Model 1 is the direct TAFA radius-law model:</w:t>
      </w:r>
    </w:p>
    <w:p w14:paraId="48E9313E" w14:textId="77777777" w:rsidR="006B3167" w:rsidRDefault="006B3167" w:rsidP="006B3167">
      <w:r>
        <w:t>\[</w:t>
      </w:r>
    </w:p>
    <w:p w14:paraId="3512FCD4" w14:textId="77777777" w:rsidR="006B3167" w:rsidRDefault="006B3167" w:rsidP="006B3167">
      <w:r>
        <w:t>a_{\</w:t>
      </w:r>
      <w:proofErr w:type="spellStart"/>
      <w:r>
        <w:t>rm</w:t>
      </w:r>
      <w:proofErr w:type="spellEnd"/>
      <w:r>
        <w:t xml:space="preserve"> </w:t>
      </w:r>
      <w:proofErr w:type="spellStart"/>
      <w:r>
        <w:t>eff</w:t>
      </w:r>
      <w:proofErr w:type="spellEnd"/>
      <w:r>
        <w:t>}=A\,Q\,\</w:t>
      </w:r>
      <w:proofErr w:type="spellStart"/>
      <w:r>
        <w:t>frac</w:t>
      </w:r>
      <w:proofErr w:type="spellEnd"/>
      <w:r>
        <w:t>{C_{\</w:t>
      </w:r>
      <w:proofErr w:type="spellStart"/>
      <w:r>
        <w:t>rm</w:t>
      </w:r>
      <w:proofErr w:type="spellEnd"/>
      <w:r>
        <w:t xml:space="preserve"> </w:t>
      </w:r>
      <w:proofErr w:type="spellStart"/>
      <w:r>
        <w:t>ang</w:t>
      </w:r>
      <w:proofErr w:type="spellEnd"/>
      <w:r>
        <w:t>}}{</w:t>
      </w:r>
      <w:proofErr w:type="spellStart"/>
      <w:r>
        <w:t>R_d</w:t>
      </w:r>
      <w:proofErr w:type="spellEnd"/>
      <w:r>
        <w:t>}\</w:t>
      </w:r>
      <w:proofErr w:type="spellStart"/>
      <w:r>
        <w:t>sqrt</w:t>
      </w:r>
      <w:proofErr w:type="spellEnd"/>
      <w:r>
        <w:t>{\kappa_0}.</w:t>
      </w:r>
    </w:p>
    <w:p w14:paraId="347A1AAC" w14:textId="77777777" w:rsidR="006B3167" w:rsidRDefault="006B3167" w:rsidP="006B3167">
      <w:r>
        <w:t>\]</w:t>
      </w:r>
    </w:p>
    <w:p w14:paraId="4B5E012A" w14:textId="77777777" w:rsidR="006B3167" w:rsidRDefault="006B3167" w:rsidP="006B3167">
      <w:r>
        <w:t>The free parameters are the normalization \(A\) and the geometric factor \(Q\), so \(k=2\).</w:t>
      </w:r>
    </w:p>
    <w:p w14:paraId="705F8970" w14:textId="77777777" w:rsidR="006B3167" w:rsidRDefault="006B3167" w:rsidP="006B3167"/>
    <w:p w14:paraId="1C287E15" w14:textId="77777777" w:rsidR="006B3167" w:rsidRDefault="006B3167" w:rsidP="006B3167">
      <w:r>
        <w:t>Model 2 is numerically equivalent to Model 1 and is retained only for notational transparency. It has the same parameter count and performance.</w:t>
      </w:r>
    </w:p>
    <w:p w14:paraId="5879B0C9" w14:textId="77777777" w:rsidR="006B3167" w:rsidRDefault="006B3167" w:rsidP="006B3167"/>
    <w:p w14:paraId="4F8001F5" w14:textId="77777777" w:rsidR="006B3167" w:rsidRDefault="006B3167" w:rsidP="006B3167">
      <w:r>
        <w:t>Model 3 extends the radius law by introducing a topological stiffness correction \(B\):</w:t>
      </w:r>
    </w:p>
    <w:p w14:paraId="7CD80644" w14:textId="77777777" w:rsidR="006B3167" w:rsidRDefault="006B3167" w:rsidP="006B3167">
      <w:r>
        <w:t>\[</w:t>
      </w:r>
    </w:p>
    <w:p w14:paraId="06755EFC" w14:textId="77777777" w:rsidR="006B3167" w:rsidRDefault="006B3167" w:rsidP="006B3167">
      <w:r>
        <w:t>a_{\</w:t>
      </w:r>
      <w:proofErr w:type="spellStart"/>
      <w:r>
        <w:t>rm</w:t>
      </w:r>
      <w:proofErr w:type="spellEnd"/>
      <w:r>
        <w:t xml:space="preserve"> </w:t>
      </w:r>
      <w:proofErr w:type="spellStart"/>
      <w:r>
        <w:t>eff</w:t>
      </w:r>
      <w:proofErr w:type="spellEnd"/>
      <w:r>
        <w:t>}=A\,Q\,\</w:t>
      </w:r>
      <w:proofErr w:type="spellStart"/>
      <w:r>
        <w:t>frac</w:t>
      </w:r>
      <w:proofErr w:type="spellEnd"/>
      <w:r>
        <w:t>{C_{\</w:t>
      </w:r>
      <w:proofErr w:type="spellStart"/>
      <w:r>
        <w:t>rm</w:t>
      </w:r>
      <w:proofErr w:type="spellEnd"/>
      <w:r>
        <w:t xml:space="preserve"> </w:t>
      </w:r>
      <w:proofErr w:type="spellStart"/>
      <w:r>
        <w:t>ang</w:t>
      </w:r>
      <w:proofErr w:type="spellEnd"/>
      <w:r>
        <w:t>}}{</w:t>
      </w:r>
      <w:proofErr w:type="spellStart"/>
      <w:r>
        <w:t>R_d</w:t>
      </w:r>
      <w:proofErr w:type="spellEnd"/>
      <w:r>
        <w:t>}\</w:t>
      </w:r>
      <w:proofErr w:type="spellStart"/>
      <w:r>
        <w:t>sqrt</w:t>
      </w:r>
      <w:proofErr w:type="spellEnd"/>
      <w:r>
        <w:t>{\kappa_0+B}.</w:t>
      </w:r>
    </w:p>
    <w:p w14:paraId="5FC99BD2" w14:textId="77777777" w:rsidR="006B3167" w:rsidRDefault="006B3167" w:rsidP="006B3167">
      <w:r>
        <w:t>\]</w:t>
      </w:r>
    </w:p>
    <w:p w14:paraId="546BC2EB" w14:textId="77777777" w:rsidR="006B3167" w:rsidRDefault="006B3167" w:rsidP="006B3167">
      <w:r>
        <w:t>Its free parameters are \(A\), \(Q\), and \(B\), so \(k=3\).</w:t>
      </w:r>
    </w:p>
    <w:p w14:paraId="4521A656" w14:textId="77777777" w:rsidR="006B3167" w:rsidRDefault="006B3167" w:rsidP="006B3167"/>
    <w:p w14:paraId="36F6F979" w14:textId="77777777" w:rsidR="006B3167" w:rsidRDefault="006B3167" w:rsidP="006B3167">
      <w:r>
        <w:t>Model 4 relaxes the size and mass dependence to a general power law:</w:t>
      </w:r>
    </w:p>
    <w:p w14:paraId="3BCD74B1" w14:textId="77777777" w:rsidR="006B3167" w:rsidRDefault="006B3167" w:rsidP="006B3167">
      <w:r>
        <w:t>\[</w:t>
      </w:r>
    </w:p>
    <w:p w14:paraId="54028D0E" w14:textId="77777777" w:rsidR="006B3167" w:rsidRDefault="006B3167" w:rsidP="006B3167">
      <w:r>
        <w:t>a_{\</w:t>
      </w:r>
      <w:proofErr w:type="spellStart"/>
      <w:r>
        <w:t>rm</w:t>
      </w:r>
      <w:proofErr w:type="spellEnd"/>
      <w:r>
        <w:t xml:space="preserve"> </w:t>
      </w:r>
      <w:proofErr w:type="spellStart"/>
      <w:r>
        <w:t>eff</w:t>
      </w:r>
      <w:proofErr w:type="spellEnd"/>
      <w:r>
        <w:t>}=A\,Q\,C_{\</w:t>
      </w:r>
      <w:proofErr w:type="spellStart"/>
      <w:r>
        <w:t>rm</w:t>
      </w:r>
      <w:proofErr w:type="spellEnd"/>
      <w:r>
        <w:t xml:space="preserve"> </w:t>
      </w:r>
      <w:proofErr w:type="spellStart"/>
      <w:r>
        <w:t>ang</w:t>
      </w:r>
      <w:proofErr w:type="spellEnd"/>
      <w:r>
        <w:t>}\,</w:t>
      </w:r>
      <w:proofErr w:type="spellStart"/>
      <w:r>
        <w:t>R_d</w:t>
      </w:r>
      <w:proofErr w:type="spellEnd"/>
      <w:r>
        <w:t>^{-\alpha}\left(\</w:t>
      </w:r>
      <w:proofErr w:type="spellStart"/>
      <w:r>
        <w:t>frac</w:t>
      </w:r>
      <w:proofErr w:type="spellEnd"/>
      <w:r>
        <w:t>{</w:t>
      </w:r>
      <w:proofErr w:type="spellStart"/>
      <w:r>
        <w:t>M_b</w:t>
      </w:r>
      <w:proofErr w:type="spellEnd"/>
      <w:r>
        <w:t>}{M_0}\right)^\beta \</w:t>
      </w:r>
      <w:proofErr w:type="spellStart"/>
      <w:r>
        <w:t>sqrt</w:t>
      </w:r>
      <w:proofErr w:type="spellEnd"/>
      <w:r>
        <w:t>{\kappa_0},</w:t>
      </w:r>
    </w:p>
    <w:p w14:paraId="00EA3B5D" w14:textId="77777777" w:rsidR="006B3167" w:rsidRDefault="006B3167" w:rsidP="006B3167">
      <w:r>
        <w:t>\]</w:t>
      </w:r>
    </w:p>
    <w:p w14:paraId="34F41A21" w14:textId="77777777" w:rsidR="006B3167" w:rsidRDefault="006B3167" w:rsidP="006B3167">
      <w:r>
        <w:t>with fixed pivot mass \(M_0=10^{10}M_\</w:t>
      </w:r>
      <w:proofErr w:type="spellStart"/>
      <w:r>
        <w:t>odot</w:t>
      </w:r>
      <w:proofErr w:type="spellEnd"/>
      <w:r>
        <w:t>\). Its four free parameters are \(A\), \(Q\), \(\alpha\), and \(\beta\), so \(k=4\).</w:t>
      </w:r>
    </w:p>
    <w:p w14:paraId="139B3870" w14:textId="77777777" w:rsidR="006B3167" w:rsidRDefault="006B3167" w:rsidP="006B3167"/>
    <w:p w14:paraId="44D0D480" w14:textId="77777777" w:rsidR="006B3167" w:rsidRDefault="006B3167" w:rsidP="006B3167">
      <w:r>
        <w:t>Model 5 is the surface-density model:</w:t>
      </w:r>
    </w:p>
    <w:p w14:paraId="1A75105A" w14:textId="77777777" w:rsidR="006B3167" w:rsidRDefault="006B3167" w:rsidP="006B3167">
      <w:r>
        <w:t>\[</w:t>
      </w:r>
    </w:p>
    <w:p w14:paraId="18010066" w14:textId="77777777" w:rsidR="006B3167" w:rsidRDefault="006B3167" w:rsidP="006B3167">
      <w:r>
        <w:t>a_{\</w:t>
      </w:r>
      <w:proofErr w:type="spellStart"/>
      <w:r>
        <w:t>rm</w:t>
      </w:r>
      <w:proofErr w:type="spellEnd"/>
      <w:r>
        <w:t xml:space="preserve"> </w:t>
      </w:r>
      <w:proofErr w:type="spellStart"/>
      <w:r>
        <w:t>eff</w:t>
      </w:r>
      <w:proofErr w:type="spellEnd"/>
      <w:r>
        <w:t>}=A\</w:t>
      </w:r>
      <w:proofErr w:type="spellStart"/>
      <w:r>
        <w:t>sqrt</w:t>
      </w:r>
      <w:proofErr w:type="spellEnd"/>
      <w:r>
        <w:t>{2\kappa_0}\left(\</w:t>
      </w:r>
      <w:proofErr w:type="spellStart"/>
      <w:r>
        <w:t>frac</w:t>
      </w:r>
      <w:proofErr w:type="spellEnd"/>
      <w:r>
        <w:t>{\</w:t>
      </w:r>
      <w:proofErr w:type="spellStart"/>
      <w:r>
        <w:t>Sigma_b</w:t>
      </w:r>
      <w:proofErr w:type="spellEnd"/>
      <w:r>
        <w:t>}{\Sigma_{\</w:t>
      </w:r>
      <w:proofErr w:type="spellStart"/>
      <w:r>
        <w:t>rm</w:t>
      </w:r>
      <w:proofErr w:type="spellEnd"/>
      <w:r>
        <w:t xml:space="preserve"> ref}}\right)^\gamma,</w:t>
      </w:r>
    </w:p>
    <w:p w14:paraId="79790944" w14:textId="77777777" w:rsidR="006B3167" w:rsidRDefault="006B3167" w:rsidP="006B3167">
      <w:r>
        <w:t>\]</w:t>
      </w:r>
    </w:p>
    <w:p w14:paraId="33656918" w14:textId="77777777" w:rsidR="006B3167" w:rsidRDefault="006B3167" w:rsidP="006B3167">
      <w:r>
        <w:t>with \(Q\) fixed at its theoretical value \(\</w:t>
      </w:r>
      <w:proofErr w:type="spellStart"/>
      <w:r>
        <w:t>sqrt</w:t>
      </w:r>
      <w:proofErr w:type="spellEnd"/>
      <w:r>
        <w:t>{2}\). Its free parameters are \(A\) and \(\gamma\), so \(k=2\).</w:t>
      </w:r>
    </w:p>
    <w:p w14:paraId="547D8D11" w14:textId="77777777" w:rsidR="006B3167" w:rsidRDefault="006B3167" w:rsidP="006B3167"/>
    <w:p w14:paraId="6F99ACB9" w14:textId="77777777" w:rsidR="006B3167" w:rsidRDefault="006B3167" w:rsidP="006B3167">
      <w:r>
        <w:t>Model 6 augments Model 5 with the same topological correction \(B\):</w:t>
      </w:r>
    </w:p>
    <w:p w14:paraId="75843675" w14:textId="77777777" w:rsidR="006B3167" w:rsidRDefault="006B3167" w:rsidP="006B3167">
      <w:r>
        <w:t>\[</w:t>
      </w:r>
    </w:p>
    <w:p w14:paraId="6C2A0D14" w14:textId="77777777" w:rsidR="006B3167" w:rsidRDefault="006B3167" w:rsidP="006B3167">
      <w:r>
        <w:t>a_{\</w:t>
      </w:r>
      <w:proofErr w:type="spellStart"/>
      <w:r>
        <w:t>rm</w:t>
      </w:r>
      <w:proofErr w:type="spellEnd"/>
      <w:r>
        <w:t xml:space="preserve"> </w:t>
      </w:r>
      <w:proofErr w:type="spellStart"/>
      <w:r>
        <w:t>eff</w:t>
      </w:r>
      <w:proofErr w:type="spellEnd"/>
      <w:r>
        <w:t>}=A\</w:t>
      </w:r>
      <w:proofErr w:type="spellStart"/>
      <w:r>
        <w:t>sqrt</w:t>
      </w:r>
      <w:proofErr w:type="spellEnd"/>
      <w:r>
        <w:t>{2(\kappa_0+B)}\left(\</w:t>
      </w:r>
      <w:proofErr w:type="spellStart"/>
      <w:r>
        <w:t>frac</w:t>
      </w:r>
      <w:proofErr w:type="spellEnd"/>
      <w:r>
        <w:t>{\</w:t>
      </w:r>
      <w:proofErr w:type="spellStart"/>
      <w:r>
        <w:t>Sigma_b</w:t>
      </w:r>
      <w:proofErr w:type="spellEnd"/>
      <w:r>
        <w:t>}{\Sigma_{\</w:t>
      </w:r>
      <w:proofErr w:type="spellStart"/>
      <w:r>
        <w:t>rm</w:t>
      </w:r>
      <w:proofErr w:type="spellEnd"/>
      <w:r>
        <w:t xml:space="preserve"> ref}}\right)^\gamma.</w:t>
      </w:r>
    </w:p>
    <w:p w14:paraId="2444ABBB" w14:textId="77777777" w:rsidR="006B3167" w:rsidRDefault="006B3167" w:rsidP="006B3167">
      <w:r>
        <w:t>\]</w:t>
      </w:r>
    </w:p>
    <w:p w14:paraId="797CFB53" w14:textId="77777777" w:rsidR="006B3167" w:rsidRDefault="006B3167" w:rsidP="006B3167">
      <w:r>
        <w:t>Its free parameters are \(A\), \(\gamma\), and \(B\), so \(k=3\).</w:t>
      </w:r>
    </w:p>
    <w:p w14:paraId="4AC2898D" w14:textId="77777777" w:rsidR="006B3167" w:rsidRDefault="006B3167" w:rsidP="006B3167"/>
    <w:p w14:paraId="2423BD5E" w14:textId="77777777" w:rsidR="006B3167" w:rsidRDefault="006B3167" w:rsidP="006B3167">
      <w:r>
        <w:t>All models are fitted by minimizing the mean absolute error in \(\log_{10}V_{\</w:t>
      </w:r>
      <w:proofErr w:type="spellStart"/>
      <w:r>
        <w:t>rm</w:t>
      </w:r>
      <w:proofErr w:type="spellEnd"/>
      <w:r>
        <w:t xml:space="preserve"> flat}\) using a </w:t>
      </w:r>
      <w:proofErr w:type="spellStart"/>
      <w:r>
        <w:t>Nelder</w:t>
      </w:r>
      <w:proofErr w:type="spellEnd"/>
      <w:r>
        <w:t xml:space="preserve">–Mead search with convergence tolerance \(10^{-12}\) and a maximum of \(10^5\) iterations. Model comparison is performed using both MAE and the </w:t>
      </w:r>
      <w:proofErr w:type="spellStart"/>
      <w:r>
        <w:t>Akaike</w:t>
      </w:r>
      <w:proofErr w:type="spellEnd"/>
      <w:r>
        <w:t xml:space="preserve"> information criterion,</w:t>
      </w:r>
    </w:p>
    <w:p w14:paraId="0A247C25" w14:textId="77777777" w:rsidR="006B3167" w:rsidRDefault="006B3167" w:rsidP="006B3167">
      <w:r>
        <w:t>\[</w:t>
      </w:r>
    </w:p>
    <w:p w14:paraId="34BB4560" w14:textId="77777777" w:rsidR="006B3167" w:rsidRDefault="006B3167" w:rsidP="006B3167">
      <w:r>
        <w:t>{\</w:t>
      </w:r>
      <w:proofErr w:type="spellStart"/>
      <w:r>
        <w:t>rm</w:t>
      </w:r>
      <w:proofErr w:type="spellEnd"/>
      <w:r>
        <w:t xml:space="preserve"> AIC}=2k+n\ln({\</w:t>
      </w:r>
      <w:proofErr w:type="spellStart"/>
      <w:r>
        <w:t>rm</w:t>
      </w:r>
      <w:proofErr w:type="spellEnd"/>
      <w:r>
        <w:t xml:space="preserve"> RSS}/n),</w:t>
      </w:r>
    </w:p>
    <w:p w14:paraId="0F61349E" w14:textId="77777777" w:rsidR="006B3167" w:rsidRDefault="006B3167" w:rsidP="006B3167">
      <w:r>
        <w:t>\]</w:t>
      </w:r>
    </w:p>
    <w:p w14:paraId="1F2C427B" w14:textId="77777777" w:rsidR="006B3167" w:rsidRDefault="006B3167" w:rsidP="006B3167">
      <w:r>
        <w:t>where \(k\) is the number of fitted parameters, \(n=135\), and RSS is the residual sum of squares in \(\log_{10}V_{\</w:t>
      </w:r>
      <w:proofErr w:type="spellStart"/>
      <w:r>
        <w:t>rm</w:t>
      </w:r>
      <w:proofErr w:type="spellEnd"/>
      <w:r>
        <w:t xml:space="preserve"> flat}\). Uncertainty on the surface-density exponent is estimated from 500 bootstrap resamples of the 135-galaxy working sample.</w:t>
      </w:r>
    </w:p>
    <w:p w14:paraId="7FFF1B2F" w14:textId="77777777" w:rsidR="006B3167" w:rsidRDefault="006B3167" w:rsidP="006B3167"/>
    <w:p w14:paraId="78C2C43F" w14:textId="77777777" w:rsidR="006B3167" w:rsidRDefault="006B3167" w:rsidP="006B3167">
      <w:r>
        <w:t>4. Full-Sample Results</w:t>
      </w:r>
    </w:p>
    <w:p w14:paraId="62EF8D8F" w14:textId="77777777" w:rsidR="006B3167" w:rsidRDefault="006B3167" w:rsidP="006B3167"/>
    <w:p w14:paraId="1B169DB7" w14:textId="77777777" w:rsidR="006B3167" w:rsidRDefault="006B3167" w:rsidP="006B3167">
      <w:r>
        <w:t>4.1. Model comparison</w:t>
      </w:r>
    </w:p>
    <w:p w14:paraId="4DAD2522" w14:textId="77777777" w:rsidR="006B3167" w:rsidRDefault="006B3167" w:rsidP="006B3167"/>
    <w:p w14:paraId="06767746" w14:textId="77777777" w:rsidR="006B3167" w:rsidRDefault="006B3167" w:rsidP="006B3167">
      <w:r>
        <w:t>The six-model comparison yields a clear hierarchy. The original TAFA radius-law family performs substantially worse than the surface-density models. Model 1, the direct \(1/</w:t>
      </w:r>
      <w:proofErr w:type="spellStart"/>
      <w:r>
        <w:t>R_d</w:t>
      </w:r>
      <w:proofErr w:type="spellEnd"/>
      <w:r>
        <w:t xml:space="preserve">\) law, has MAE \(=0.08081\) </w:t>
      </w:r>
      <w:proofErr w:type="spellStart"/>
      <w:r>
        <w:t>dex</w:t>
      </w:r>
      <w:proofErr w:type="spellEnd"/>
      <w:r>
        <w:t xml:space="preserve"> and \({\</w:t>
      </w:r>
      <w:proofErr w:type="spellStart"/>
      <w:r>
        <w:t>rm</w:t>
      </w:r>
      <w:proofErr w:type="spellEnd"/>
      <w:r>
        <w:t xml:space="preserve"> AIC}=-580.40\). Model 2 is numerically identical, and Model 3, which adds the topological correction \(B\), does not improve the fit, yielding \({\</w:t>
      </w:r>
      <w:proofErr w:type="spellStart"/>
      <w:r>
        <w:t>rm</w:t>
      </w:r>
      <w:proofErr w:type="spellEnd"/>
      <w:r>
        <w:t xml:space="preserve"> AIC}=-578.40\).</w:t>
      </w:r>
    </w:p>
    <w:p w14:paraId="09CA7DD1" w14:textId="77777777" w:rsidR="006B3167" w:rsidRDefault="006B3167" w:rsidP="006B3167"/>
    <w:p w14:paraId="3849760C" w14:textId="77777777" w:rsidR="006B3167" w:rsidRDefault="006B3167" w:rsidP="006B3167">
      <w:r>
        <w:t>Model 4, the flexible \(</w:t>
      </w:r>
      <w:proofErr w:type="spellStart"/>
      <w:r>
        <w:t>R_d</w:t>
      </w:r>
      <w:proofErr w:type="spellEnd"/>
      <w:r>
        <w:t>^{-\alpha}</w:t>
      </w:r>
      <w:proofErr w:type="spellStart"/>
      <w:r>
        <w:t>M_b</w:t>
      </w:r>
      <w:proofErr w:type="spellEnd"/>
      <w:r>
        <w:t xml:space="preserve">^\beta\) law, performs much better than the original radius law, with MAE \(=0.05711\) </w:t>
      </w:r>
      <w:proofErr w:type="spellStart"/>
      <w:r>
        <w:t>dex</w:t>
      </w:r>
      <w:proofErr w:type="spellEnd"/>
      <w:r>
        <w:t xml:space="preserve"> and \({\</w:t>
      </w:r>
      <w:proofErr w:type="spellStart"/>
      <w:r>
        <w:t>rm</w:t>
      </w:r>
      <w:proofErr w:type="spellEnd"/>
      <w:r>
        <w:t xml:space="preserve"> AIC}=-660.85\). Its fitted parameters are</w:t>
      </w:r>
    </w:p>
    <w:p w14:paraId="754269E5" w14:textId="77777777" w:rsidR="006B3167" w:rsidRDefault="006B3167" w:rsidP="006B3167">
      <w:r>
        <w:t>\[</w:t>
      </w:r>
    </w:p>
    <w:p w14:paraId="0FE57799" w14:textId="77777777" w:rsidR="006B3167" w:rsidRDefault="006B3167" w:rsidP="006B3167">
      <w:r>
        <w:t>\alpha=0.4588,\</w:t>
      </w:r>
      <w:proofErr w:type="spellStart"/>
      <w:r>
        <w:t>qquad</w:t>
      </w:r>
      <w:proofErr w:type="spellEnd"/>
      <w:r>
        <w:t xml:space="preserve"> \beta=0.1353,\</w:t>
      </w:r>
      <w:proofErr w:type="spellStart"/>
      <w:r>
        <w:t>qquad</w:t>
      </w:r>
      <w:proofErr w:type="spellEnd"/>
      <w:r>
        <w:t xml:space="preserve"> Q=1.3848,\</w:t>
      </w:r>
      <w:proofErr w:type="spellStart"/>
      <w:r>
        <w:t>qquad</w:t>
      </w:r>
      <w:proofErr w:type="spellEnd"/>
      <w:r>
        <w:t xml:space="preserve"> A=5.53.</w:t>
      </w:r>
    </w:p>
    <w:p w14:paraId="7129D05E" w14:textId="77777777" w:rsidR="006B3167" w:rsidRDefault="006B3167" w:rsidP="006B3167">
      <w:r>
        <w:t>\]</w:t>
      </w:r>
    </w:p>
    <w:p w14:paraId="6C2B914B" w14:textId="77777777" w:rsidR="006B3167" w:rsidRDefault="006B3167" w:rsidP="006B3167">
      <w:r>
        <w:t>Despite its additional freedom, however, Model 4 is not preferred.</w:t>
      </w:r>
    </w:p>
    <w:p w14:paraId="5E71E0B5" w14:textId="77777777" w:rsidR="006B3167" w:rsidRDefault="006B3167" w:rsidP="006B3167"/>
    <w:p w14:paraId="51C66056" w14:textId="77777777" w:rsidR="006B3167" w:rsidRDefault="006B3167" w:rsidP="006B3167">
      <w:r>
        <w:t xml:space="preserve">The best overall model is Model 5, the shallow surface-density law. It achieves MAE \(=0.05859\) </w:t>
      </w:r>
      <w:proofErr w:type="spellStart"/>
      <w:r>
        <w:t>dex</w:t>
      </w:r>
      <w:proofErr w:type="spellEnd"/>
      <w:r>
        <w:t xml:space="preserve"> with only two free parameters and attains the minimum information criterion,</w:t>
      </w:r>
    </w:p>
    <w:p w14:paraId="426AA240" w14:textId="77777777" w:rsidR="006B3167" w:rsidRDefault="006B3167" w:rsidP="006B3167">
      <w:r>
        <w:t>\[</w:t>
      </w:r>
    </w:p>
    <w:p w14:paraId="0FDF5761" w14:textId="77777777" w:rsidR="006B3167" w:rsidRDefault="006B3167" w:rsidP="006B3167">
      <w:r>
        <w:t>{\</w:t>
      </w:r>
      <w:proofErr w:type="spellStart"/>
      <w:r>
        <w:t>rm</w:t>
      </w:r>
      <w:proofErr w:type="spellEnd"/>
      <w:r>
        <w:t xml:space="preserve"> AIC}=-663.64.</w:t>
      </w:r>
    </w:p>
    <w:p w14:paraId="0627EDD2" w14:textId="77777777" w:rsidR="006B3167" w:rsidRDefault="006B3167" w:rsidP="006B3167">
      <w:r>
        <w:t>\]</w:t>
      </w:r>
    </w:p>
    <w:p w14:paraId="44DB5300" w14:textId="77777777" w:rsidR="006B3167" w:rsidRDefault="006B3167" w:rsidP="006B3167">
      <w:r>
        <w:t>Relative to Model 1, this corresponds to</w:t>
      </w:r>
    </w:p>
    <w:p w14:paraId="2D0C0C4E" w14:textId="77777777" w:rsidR="006B3167" w:rsidRDefault="006B3167" w:rsidP="006B3167">
      <w:r>
        <w:t>\[</w:t>
      </w:r>
    </w:p>
    <w:p w14:paraId="4240D5FE" w14:textId="77777777" w:rsidR="006B3167" w:rsidRDefault="006B3167" w:rsidP="006B3167">
      <w:r>
        <w:t>\Delta{\</w:t>
      </w:r>
      <w:proofErr w:type="spellStart"/>
      <w:r>
        <w:t>rm</w:t>
      </w:r>
      <w:proofErr w:type="spellEnd"/>
      <w:r>
        <w:t xml:space="preserve"> AIC}=83.25,</w:t>
      </w:r>
    </w:p>
    <w:p w14:paraId="4C5E39F4" w14:textId="77777777" w:rsidR="006B3167" w:rsidRDefault="006B3167" w:rsidP="006B3167">
      <w:r>
        <w:t>\]</w:t>
      </w:r>
    </w:p>
    <w:p w14:paraId="55E226D2" w14:textId="77777777" w:rsidR="006B3167" w:rsidRDefault="006B3167" w:rsidP="006B3167">
      <w:r>
        <w:t>which decisively disfavors the \(1/</w:t>
      </w:r>
      <w:proofErr w:type="spellStart"/>
      <w:r>
        <w:t>R_d</w:t>
      </w:r>
      <w:proofErr w:type="spellEnd"/>
      <w:r>
        <w:t>\) law. Relative to Model 4, Model 5 is better by 2.79 AIC units despite using two fewer free parameters, indicating that \(\</w:t>
      </w:r>
      <w:proofErr w:type="spellStart"/>
      <w:r>
        <w:t>Sigma_b</w:t>
      </w:r>
      <w:proofErr w:type="spellEnd"/>
      <w:r>
        <w:t>\) is a more economical organizing variable than separate powers of \(</w:t>
      </w:r>
      <w:proofErr w:type="spellStart"/>
      <w:r>
        <w:t>R_d</w:t>
      </w:r>
      <w:proofErr w:type="spellEnd"/>
      <w:r>
        <w:t>\) and \(</w:t>
      </w:r>
      <w:proofErr w:type="spellStart"/>
      <w:r>
        <w:t>M_b</w:t>
      </w:r>
      <w:proofErr w:type="spellEnd"/>
      <w:r>
        <w:t>\).</w:t>
      </w:r>
    </w:p>
    <w:p w14:paraId="5FF836AE" w14:textId="77777777" w:rsidR="006B3167" w:rsidRDefault="006B3167" w:rsidP="006B3167"/>
    <w:p w14:paraId="50569CBB" w14:textId="77777777" w:rsidR="006B3167" w:rsidRDefault="006B3167" w:rsidP="006B3167">
      <w:r>
        <w:t>Model 6, which adds \(B\) to the surface-density model, has the same MAE as Model 5 but a worse AIC, \(-661.41\). The difference,</w:t>
      </w:r>
    </w:p>
    <w:p w14:paraId="25C7A4E0" w14:textId="77777777" w:rsidR="006B3167" w:rsidRDefault="006B3167" w:rsidP="006B3167">
      <w:r>
        <w:t>\[</w:t>
      </w:r>
    </w:p>
    <w:p w14:paraId="770CF146" w14:textId="77777777" w:rsidR="006B3167" w:rsidRDefault="006B3167" w:rsidP="006B3167">
      <w:r>
        <w:t>\Delta{\</w:t>
      </w:r>
      <w:proofErr w:type="spellStart"/>
      <w:r>
        <w:t>rm</w:t>
      </w:r>
      <w:proofErr w:type="spellEnd"/>
      <w:r>
        <w:t xml:space="preserve"> AIC}({\</w:t>
      </w:r>
      <w:proofErr w:type="spellStart"/>
      <w:r>
        <w:t>rm</w:t>
      </w:r>
      <w:proofErr w:type="spellEnd"/>
      <w:r>
        <w:t xml:space="preserve"> M5-M6})=2.23,</w:t>
      </w:r>
    </w:p>
    <w:p w14:paraId="46910AB5" w14:textId="77777777" w:rsidR="006B3167" w:rsidRDefault="006B3167" w:rsidP="006B3167">
      <w:r>
        <w:t>\]</w:t>
      </w:r>
    </w:p>
    <w:p w14:paraId="45549A65" w14:textId="77777777" w:rsidR="006B3167" w:rsidRDefault="006B3167" w:rsidP="006B3167">
      <w:r>
        <w:t>shows that the extra parameter is not justified.</w:t>
      </w:r>
    </w:p>
    <w:p w14:paraId="59B3E9F5" w14:textId="77777777" w:rsidR="006B3167" w:rsidRDefault="006B3167" w:rsidP="006B3167"/>
    <w:p w14:paraId="662350F7" w14:textId="77777777" w:rsidR="006B3167" w:rsidRDefault="006B3167" w:rsidP="006B3167">
      <w:r>
        <w:t>Taken together, the full-sample comparison supports three empirical conclusions: the pure radius law is inadequate, a combined size–mass dependence is required, and baryonic surface density captures that dependence more parsimoniously than a fully free two-variable power law.</w:t>
      </w:r>
    </w:p>
    <w:p w14:paraId="73E60252" w14:textId="77777777" w:rsidR="006B3167" w:rsidRDefault="006B3167" w:rsidP="006B3167"/>
    <w:p w14:paraId="59F407E3" w14:textId="77777777" w:rsidR="006B3167" w:rsidRDefault="006B3167" w:rsidP="006B3167">
      <w:r>
        <w:t>4.2. Support for \(Q=\</w:t>
      </w:r>
      <w:proofErr w:type="spellStart"/>
      <w:r>
        <w:t>sqrt</w:t>
      </w:r>
      <w:proofErr w:type="spellEnd"/>
      <w:r>
        <w:t>{2}\)</w:t>
      </w:r>
    </w:p>
    <w:p w14:paraId="01DF724D" w14:textId="77777777" w:rsidR="006B3167" w:rsidRDefault="006B3167" w:rsidP="006B3167"/>
    <w:p w14:paraId="7430977C" w14:textId="77777777" w:rsidR="006B3167" w:rsidRDefault="006B3167" w:rsidP="006B3167">
      <w:r>
        <w:t>The TAFA geometric factor \(Q=\</w:t>
      </w:r>
      <w:proofErr w:type="spellStart"/>
      <w:r>
        <w:t>sqrt</w:t>
      </w:r>
      <w:proofErr w:type="spellEnd"/>
      <w:r>
        <w:t>{2}\) survives the SPARC calibration. Across the model family, fixing \(Q\) at its theoretical value produces no measurable degradation in fit quality. In Model 1 with \(Q\) free, the optimizer returns \(Q=1.4417\), only 1.9% above \(\</w:t>
      </w:r>
      <w:proofErr w:type="spellStart"/>
      <w:r>
        <w:t>sqrt</w:t>
      </w:r>
      <w:proofErr w:type="spellEnd"/>
      <w:r>
        <w:t>{2}=1.4142\). In a separate test of the surface-density form with \(Q\) allowed to float, the fit returns \(Q=1.4944\), again with no measurable improvement in MAE. The data therefore do not require a value different from \(\</w:t>
      </w:r>
      <w:proofErr w:type="spellStart"/>
      <w:r>
        <w:t>sqrt</w:t>
      </w:r>
      <w:proofErr w:type="spellEnd"/>
      <w:r>
        <w:t>{2}\), and the predicted geometric factor is fully consistent with the SPARC sample.</w:t>
      </w:r>
    </w:p>
    <w:p w14:paraId="07307400" w14:textId="77777777" w:rsidR="006B3167" w:rsidRDefault="006B3167" w:rsidP="006B3167"/>
    <w:p w14:paraId="68DEE975" w14:textId="77777777" w:rsidR="006B3167" w:rsidRDefault="006B3167" w:rsidP="006B3167">
      <w:r>
        <w:t>This distinction matters. The failure of the \(1/</w:t>
      </w:r>
      <w:proofErr w:type="spellStart"/>
      <w:r>
        <w:t>R_d</w:t>
      </w:r>
      <w:proofErr w:type="spellEnd"/>
      <w:r>
        <w:t>\) response law does not imply failure of all geometric ingredients in the TAFA construction. The dimensionless factor survives; the failure lies in the choice of the variable controlling the response scale.</w:t>
      </w:r>
    </w:p>
    <w:p w14:paraId="4AAF15F4" w14:textId="77777777" w:rsidR="006B3167" w:rsidRDefault="006B3167" w:rsidP="006B3167"/>
    <w:p w14:paraId="39EA136C" w14:textId="77777777" w:rsidR="006B3167" w:rsidRDefault="006B3167" w:rsidP="006B3167">
      <w:r>
        <w:t>4.3. Failure of the \(1/</w:t>
      </w:r>
      <w:proofErr w:type="spellStart"/>
      <w:r>
        <w:t>R_d</w:t>
      </w:r>
      <w:proofErr w:type="spellEnd"/>
      <w:r>
        <w:t>\) law</w:t>
      </w:r>
    </w:p>
    <w:p w14:paraId="63F7F1A5" w14:textId="77777777" w:rsidR="006B3167" w:rsidRDefault="006B3167" w:rsidP="006B3167"/>
    <w:p w14:paraId="39FE37DC" w14:textId="77777777" w:rsidR="006B3167" w:rsidRDefault="006B3167" w:rsidP="006B3167">
      <w:r>
        <w:t>The strongest negative empirical result is the failure of the original response law</w:t>
      </w:r>
    </w:p>
    <w:p w14:paraId="68B1C27E" w14:textId="77777777" w:rsidR="006B3167" w:rsidRDefault="006B3167" w:rsidP="006B3167">
      <w:r>
        <w:t>\[</w:t>
      </w:r>
    </w:p>
    <w:p w14:paraId="067F583C" w14:textId="77777777" w:rsidR="006B3167" w:rsidRDefault="006B3167" w:rsidP="006B3167">
      <w:r>
        <w:t>\mu \</w:t>
      </w:r>
      <w:proofErr w:type="spellStart"/>
      <w:r>
        <w:t>propto</w:t>
      </w:r>
      <w:proofErr w:type="spellEnd"/>
      <w:r>
        <w:t xml:space="preserve"> \</w:t>
      </w:r>
      <w:proofErr w:type="spellStart"/>
      <w:r>
        <w:t>frac</w:t>
      </w:r>
      <w:proofErr w:type="spellEnd"/>
      <w:r>
        <w:t>{1}{</w:t>
      </w:r>
      <w:proofErr w:type="spellStart"/>
      <w:r>
        <w:t>R_d</w:t>
      </w:r>
      <w:proofErr w:type="spellEnd"/>
      <w:r>
        <w:t>}.</w:t>
      </w:r>
    </w:p>
    <w:p w14:paraId="5E689DF5" w14:textId="77777777" w:rsidR="006B3167" w:rsidRDefault="006B3167" w:rsidP="006B3167">
      <w:r>
        <w:t>\]</w:t>
      </w:r>
    </w:p>
    <w:p w14:paraId="6E80A7A1" w14:textId="77777777" w:rsidR="006B3167" w:rsidRDefault="006B3167" w:rsidP="006B3167">
      <w:r>
        <w:t xml:space="preserve">The model is not merely less accurate than its competitors; it is structurally </w:t>
      </w:r>
      <w:proofErr w:type="spellStart"/>
      <w:r>
        <w:t>misspecified</w:t>
      </w:r>
      <w:proofErr w:type="spellEnd"/>
      <w:r>
        <w:t>. On the full sample it is worse than the preferred surface-density model by 83.25 AIC units, a decisive difference by standard information-theoretic criteria.</w:t>
      </w:r>
    </w:p>
    <w:p w14:paraId="58ABAD58" w14:textId="77777777" w:rsidR="006B3167" w:rsidRDefault="006B3167" w:rsidP="006B3167"/>
    <w:p w14:paraId="4D25EB59" w14:textId="77777777" w:rsidR="006B3167" w:rsidRDefault="006B3167" w:rsidP="006B3167">
      <w:r>
        <w:t>Its residuals show why. The \(1/</w:t>
      </w:r>
      <w:proofErr w:type="spellStart"/>
      <w:r>
        <w:t>R_d</w:t>
      </w:r>
      <w:proofErr w:type="spellEnd"/>
      <w:r>
        <w:t xml:space="preserve">\) law leaves strong systematic trends with both galaxy size and baryonic mass, indicating that the model </w:t>
      </w:r>
      <w:proofErr w:type="spellStart"/>
      <w:r>
        <w:t>overweights</w:t>
      </w:r>
      <w:proofErr w:type="spellEnd"/>
      <w:r>
        <w:t xml:space="preserve"> disk scale length while failing to account for how mass is loaded into that scale. Galaxies of similar size but different baryonic content are forced too close together, while galaxies of different size but similar surface density are forced too far apart. The relevant control variable is therefore not size alone, but the combined quantity \(</w:t>
      </w:r>
      <w:proofErr w:type="spellStart"/>
      <w:r>
        <w:t>M_b</w:t>
      </w:r>
      <w:proofErr w:type="spellEnd"/>
      <w:r>
        <w:t>/R_d^2\).</w:t>
      </w:r>
    </w:p>
    <w:p w14:paraId="42C2A221" w14:textId="77777777" w:rsidR="006B3167" w:rsidRDefault="006B3167" w:rsidP="006B3167"/>
    <w:p w14:paraId="3FD29BF0" w14:textId="77777777" w:rsidR="006B3167" w:rsidRDefault="006B3167" w:rsidP="006B3167">
      <w:r>
        <w:t>4.4. Surface-density scaling and fitted exponent</w:t>
      </w:r>
    </w:p>
    <w:p w14:paraId="0DB518C3" w14:textId="77777777" w:rsidR="006B3167" w:rsidRDefault="006B3167" w:rsidP="006B3167"/>
    <w:p w14:paraId="7783AAC2" w14:textId="77777777" w:rsidR="006B3167" w:rsidRDefault="006B3167" w:rsidP="006B3167">
      <w:r>
        <w:t>The preferred empirical model is</w:t>
      </w:r>
    </w:p>
    <w:p w14:paraId="113ABDFB" w14:textId="77777777" w:rsidR="006B3167" w:rsidRDefault="006B3167" w:rsidP="006B3167">
      <w:r>
        <w:t>\[</w:t>
      </w:r>
    </w:p>
    <w:p w14:paraId="1596F012" w14:textId="77777777" w:rsidR="006B3167" w:rsidRDefault="006B3167" w:rsidP="006B3167">
      <w:r>
        <w:t>a_{\</w:t>
      </w:r>
      <w:proofErr w:type="spellStart"/>
      <w:r>
        <w:t>rm</w:t>
      </w:r>
      <w:proofErr w:type="spellEnd"/>
      <w:r>
        <w:t xml:space="preserve"> </w:t>
      </w:r>
      <w:proofErr w:type="spellStart"/>
      <w:r>
        <w:t>eff</w:t>
      </w:r>
      <w:proofErr w:type="spellEnd"/>
      <w:r>
        <w:t>}=A\</w:t>
      </w:r>
      <w:proofErr w:type="spellStart"/>
      <w:r>
        <w:t>sqrt</w:t>
      </w:r>
      <w:proofErr w:type="spellEnd"/>
      <w:r>
        <w:t>{2\kappa_0}\left(\</w:t>
      </w:r>
      <w:proofErr w:type="spellStart"/>
      <w:r>
        <w:t>frac</w:t>
      </w:r>
      <w:proofErr w:type="spellEnd"/>
      <w:r>
        <w:t>{\</w:t>
      </w:r>
      <w:proofErr w:type="spellStart"/>
      <w:r>
        <w:t>Sigma_b</w:t>
      </w:r>
      <w:proofErr w:type="spellEnd"/>
      <w:r>
        <w:t>}{\Sigma_{\</w:t>
      </w:r>
      <w:proofErr w:type="spellStart"/>
      <w:r>
        <w:t>rm</w:t>
      </w:r>
      <w:proofErr w:type="spellEnd"/>
      <w:r>
        <w:t xml:space="preserve"> ref}}\right)^\gamma.</w:t>
      </w:r>
    </w:p>
    <w:p w14:paraId="5A84AA9E" w14:textId="77777777" w:rsidR="006B3167" w:rsidRDefault="006B3167" w:rsidP="006B3167">
      <w:r>
        <w:t>\]</w:t>
      </w:r>
    </w:p>
    <w:p w14:paraId="2E926590" w14:textId="77777777" w:rsidR="006B3167" w:rsidRDefault="006B3167" w:rsidP="006B3167">
      <w:r>
        <w:t>Its best-fit exponent on the full sample is</w:t>
      </w:r>
    </w:p>
    <w:p w14:paraId="414F09F2" w14:textId="77777777" w:rsidR="006B3167" w:rsidRDefault="006B3167" w:rsidP="006B3167">
      <w:r>
        <w:t>\[</w:t>
      </w:r>
    </w:p>
    <w:p w14:paraId="103D7171" w14:textId="77777777" w:rsidR="006B3167" w:rsidRDefault="006B3167" w:rsidP="006B3167">
      <w:r>
        <w:t>\gamma=0.1463,</w:t>
      </w:r>
    </w:p>
    <w:p w14:paraId="2035BE71" w14:textId="77777777" w:rsidR="006B3167" w:rsidRDefault="006B3167" w:rsidP="006B3167">
      <w:r>
        <w:t>\]</w:t>
      </w:r>
    </w:p>
    <w:p w14:paraId="48D7A5FB" w14:textId="77777777" w:rsidR="006B3167" w:rsidRDefault="006B3167" w:rsidP="006B3167">
      <w:r>
        <w:t>strikingly close to</w:t>
      </w:r>
    </w:p>
    <w:p w14:paraId="1407591D" w14:textId="77777777" w:rsidR="006B3167" w:rsidRDefault="006B3167" w:rsidP="006B3167">
      <w:r>
        <w:t>\[</w:t>
      </w:r>
    </w:p>
    <w:p w14:paraId="78F27996" w14:textId="77777777" w:rsidR="006B3167" w:rsidRDefault="006B3167" w:rsidP="006B3167">
      <w:r>
        <w:t>\</w:t>
      </w:r>
      <w:proofErr w:type="spellStart"/>
      <w:r>
        <w:t>frac</w:t>
      </w:r>
      <w:proofErr w:type="spellEnd"/>
      <w:r>
        <w:t>{1}{7}=0.1429.</w:t>
      </w:r>
    </w:p>
    <w:p w14:paraId="092F5759" w14:textId="77777777" w:rsidR="006B3167" w:rsidRDefault="006B3167" w:rsidP="006B3167">
      <w:r>
        <w:t>\]</w:t>
      </w:r>
    </w:p>
    <w:p w14:paraId="78369B5D" w14:textId="77777777" w:rsidR="006B3167" w:rsidRDefault="006B3167" w:rsidP="006B3167"/>
    <w:p w14:paraId="61F33B2A" w14:textId="77777777" w:rsidR="006B3167" w:rsidRDefault="006B3167" w:rsidP="006B3167">
      <w:r>
        <w:t>The significance of this result is not that the data prove the exact rational value \(1/7\), but that they strongly favor a shallow positive surface-density dependence. The response scale is neither strictly universal nor steeply compactness-driven. Instead, it depends only weakly on baryonic surface density, suggesting that \(a_{\</w:t>
      </w:r>
      <w:proofErr w:type="spellStart"/>
      <w:r>
        <w:t>rm</w:t>
      </w:r>
      <w:proofErr w:type="spellEnd"/>
      <w:r>
        <w:t xml:space="preserve"> </w:t>
      </w:r>
      <w:proofErr w:type="spellStart"/>
      <w:r>
        <w:t>eff</w:t>
      </w:r>
      <w:proofErr w:type="spellEnd"/>
      <w:r>
        <w:t>}\) is a near-universal scale gently modulated by large-scale baryonic structure.</w:t>
      </w:r>
    </w:p>
    <w:p w14:paraId="4B31A82D" w14:textId="77777777" w:rsidR="006B3167" w:rsidRDefault="006B3167" w:rsidP="006B3167"/>
    <w:p w14:paraId="4B0DB218" w14:textId="77777777" w:rsidR="006B3167" w:rsidRDefault="006B3167" w:rsidP="006B3167">
      <w:r>
        <w:t>At the reference surface density, the preferred model implies</w:t>
      </w:r>
    </w:p>
    <w:p w14:paraId="67762433" w14:textId="77777777" w:rsidR="006B3167" w:rsidRDefault="006B3167" w:rsidP="006B3167">
      <w:r>
        <w:t>\[</w:t>
      </w:r>
    </w:p>
    <w:p w14:paraId="3A579E6E" w14:textId="77777777" w:rsidR="006B3167" w:rsidRDefault="006B3167" w:rsidP="006B3167">
      <w:r>
        <w:t>a_{\</w:t>
      </w:r>
      <w:proofErr w:type="spellStart"/>
      <w:r>
        <w:t>rm</w:t>
      </w:r>
      <w:proofErr w:type="spellEnd"/>
      <w:r>
        <w:t xml:space="preserve"> </w:t>
      </w:r>
      <w:proofErr w:type="spellStart"/>
      <w:r>
        <w:t>eff</w:t>
      </w:r>
      <w:proofErr w:type="spellEnd"/>
      <w:r>
        <w:t>}\</w:t>
      </w:r>
      <w:proofErr w:type="spellStart"/>
      <w:r>
        <w:t>simeq</w:t>
      </w:r>
      <w:proofErr w:type="spellEnd"/>
      <w:r>
        <w:t xml:space="preserve"> 1.41\times 10^{-10}\ {\</w:t>
      </w:r>
      <w:proofErr w:type="spellStart"/>
      <w:r>
        <w:t>rm</w:t>
      </w:r>
      <w:proofErr w:type="spellEnd"/>
      <w:r>
        <w:t xml:space="preserve"> m\,s^{-2}},</w:t>
      </w:r>
    </w:p>
    <w:p w14:paraId="4E65BD00" w14:textId="77777777" w:rsidR="006B3167" w:rsidRDefault="006B3167" w:rsidP="006B3167">
      <w:r>
        <w:t>\]</w:t>
      </w:r>
    </w:p>
    <w:p w14:paraId="30107714" w14:textId="77777777" w:rsidR="006B3167" w:rsidRDefault="006B3167" w:rsidP="006B3167">
      <w:r>
        <w:t>which is of the same order as the MOND acceleration scale \(a_0\). This agreement should not be overstated as an exact identity, but it indicates that the TAFA normalization lies in the empirically relevant acceleration regime even though the original radius dependence does not.</w:t>
      </w:r>
    </w:p>
    <w:p w14:paraId="02B4F816" w14:textId="77777777" w:rsidR="006B3167" w:rsidRDefault="006B3167" w:rsidP="006B3167"/>
    <w:p w14:paraId="739E11D8" w14:textId="77777777" w:rsidR="006B3167" w:rsidRDefault="006B3167" w:rsidP="006B3167">
      <w:r>
        <w:t>4.5. Bootstrap calibration</w:t>
      </w:r>
    </w:p>
    <w:p w14:paraId="121F91F8" w14:textId="77777777" w:rsidR="006B3167" w:rsidRDefault="006B3167" w:rsidP="006B3167"/>
    <w:p w14:paraId="602FA34B" w14:textId="77777777" w:rsidR="006B3167" w:rsidRDefault="006B3167" w:rsidP="006B3167">
      <w:r>
        <w:t>Bootstrap resampling with 500 realizations yields</w:t>
      </w:r>
    </w:p>
    <w:p w14:paraId="1E986A09" w14:textId="77777777" w:rsidR="006B3167" w:rsidRDefault="006B3167" w:rsidP="006B3167">
      <w:r>
        <w:t>\[</w:t>
      </w:r>
    </w:p>
    <w:p w14:paraId="5828A36D" w14:textId="77777777" w:rsidR="006B3167" w:rsidRDefault="006B3167" w:rsidP="006B3167">
      <w:r>
        <w:t>\gamma=0.144\pm 0.060</w:t>
      </w:r>
    </w:p>
    <w:p w14:paraId="2A12635E" w14:textId="77777777" w:rsidR="006B3167" w:rsidRDefault="006B3167" w:rsidP="006B3167">
      <w:r>
        <w:t>\]</w:t>
      </w:r>
    </w:p>
    <w:p w14:paraId="1E7ACDAA" w14:textId="77777777" w:rsidR="006B3167" w:rsidRDefault="006B3167" w:rsidP="006B3167">
      <w:r>
        <w:t>at \(1\sigma\). The difference between the bootstrap mean and the theory value \(1/7\) is</w:t>
      </w:r>
    </w:p>
    <w:p w14:paraId="6830B54B" w14:textId="77777777" w:rsidR="006B3167" w:rsidRDefault="006B3167" w:rsidP="006B3167">
      <w:r>
        <w:t>\[</w:t>
      </w:r>
    </w:p>
    <w:p w14:paraId="2FA7E37A" w14:textId="77777777" w:rsidR="006B3167" w:rsidRDefault="006B3167" w:rsidP="006B3167">
      <w:r>
        <w:t>0.144-0.1429=0.0011,</w:t>
      </w:r>
    </w:p>
    <w:p w14:paraId="56CE8201" w14:textId="77777777" w:rsidR="006B3167" w:rsidRDefault="006B3167" w:rsidP="006B3167">
      <w:r>
        <w:t>\]</w:t>
      </w:r>
    </w:p>
    <w:p w14:paraId="4B5E5387" w14:textId="77777777" w:rsidR="006B3167" w:rsidRDefault="006B3167" w:rsidP="006B3167">
      <w:r>
        <w:t>corresponding to only \(0.02\sigma\). There is therefore no statistically significant tension between the empirical fit and the theory-motivated exponent.</w:t>
      </w:r>
    </w:p>
    <w:p w14:paraId="7CB742D9" w14:textId="77777777" w:rsidR="006B3167" w:rsidRDefault="006B3167" w:rsidP="006B3167"/>
    <w:p w14:paraId="1D8C72C0" w14:textId="77777777" w:rsidR="006B3167" w:rsidRDefault="006B3167" w:rsidP="006B3167">
      <w:r>
        <w:t>At the same time, the uncertainty remains substantial relative to the central value. The present data do not distinguish \(1/7\) sharply from nearby shallow exponents such as \(1/6\) or \(1/8\). The correct conclusion is that the SPARC sample supports a shallow positive \(\</w:t>
      </w:r>
      <w:proofErr w:type="spellStart"/>
      <w:r>
        <w:t>Sigma_b</w:t>
      </w:r>
      <w:proofErr w:type="spellEnd"/>
      <w:r>
        <w:t>\)-dependence and is fully consistent with \(1/7\), not that it uniquely determines the exact exponent.</w:t>
      </w:r>
    </w:p>
    <w:p w14:paraId="301AE33A" w14:textId="77777777" w:rsidR="006B3167" w:rsidRDefault="006B3167" w:rsidP="006B3167"/>
    <w:p w14:paraId="128BF9BF" w14:textId="77777777" w:rsidR="006B3167" w:rsidRDefault="006B3167" w:rsidP="006B3167">
      <w:r>
        <w:t>5. Blind Test</w:t>
      </w:r>
    </w:p>
    <w:p w14:paraId="1EF8C76A" w14:textId="77777777" w:rsidR="006B3167" w:rsidRDefault="006B3167" w:rsidP="006B3167"/>
    <w:p w14:paraId="4906FBBC" w14:textId="77777777" w:rsidR="006B3167" w:rsidRDefault="006B3167" w:rsidP="006B3167">
      <w:r>
        <w:t>5.1. Blind-test protocol</w:t>
      </w:r>
    </w:p>
    <w:p w14:paraId="2BF4270D" w14:textId="77777777" w:rsidR="006B3167" w:rsidRDefault="006B3167" w:rsidP="006B3167"/>
    <w:p w14:paraId="508AE9B3" w14:textId="77777777" w:rsidR="006B3167" w:rsidRDefault="006B3167" w:rsidP="006B3167">
      <w:r>
        <w:t>To assess out-of-sample predictive performance, we divided the 135-galaxy working sample into training, validation, and blind subsets of 95, 20, and 20 galaxies, respectively. The split was stratified in \(V_{\</w:t>
      </w:r>
      <w:proofErr w:type="spellStart"/>
      <w:r>
        <w:t>rm</w:t>
      </w:r>
      <w:proofErr w:type="spellEnd"/>
      <w:r>
        <w:t xml:space="preserve"> flat}\), \(\log\</w:t>
      </w:r>
      <w:proofErr w:type="spellStart"/>
      <w:r>
        <w:t>Sigma_b</w:t>
      </w:r>
      <w:proofErr w:type="spellEnd"/>
      <w:r>
        <w:t>\), and quality flag to avoid pathological imbalance between subsets. All data-construction choices, model definitions, and evaluation metrics were frozen before the blind subset was examined.</w:t>
      </w:r>
    </w:p>
    <w:p w14:paraId="7C3458E8" w14:textId="77777777" w:rsidR="006B3167" w:rsidRDefault="006B3167" w:rsidP="006B3167"/>
    <w:p w14:paraId="7F43B729" w14:textId="77777777" w:rsidR="006B3167" w:rsidRDefault="006B3167" w:rsidP="006B3167">
      <w:r>
        <w:t>The blind comparison focused on four models: the original TAFA radius law (M1), the free radius–mass power law (M4), the free-\(\gamma\) surface-density model (M5-free), and a theory-facing fixed-exponent model (M5-fixed) with</w:t>
      </w:r>
    </w:p>
    <w:p w14:paraId="63D69BE6" w14:textId="77777777" w:rsidR="006B3167" w:rsidRDefault="006B3167" w:rsidP="006B3167">
      <w:r>
        <w:t>\[</w:t>
      </w:r>
    </w:p>
    <w:p w14:paraId="3B27B812" w14:textId="77777777" w:rsidR="006B3167" w:rsidRDefault="006B3167" w:rsidP="006B3167">
      <w:r>
        <w:t>\gamma=\</w:t>
      </w:r>
      <w:proofErr w:type="spellStart"/>
      <w:r>
        <w:t>frac</w:t>
      </w:r>
      <w:proofErr w:type="spellEnd"/>
      <w:r>
        <w:t>{1}{7}</w:t>
      </w:r>
    </w:p>
    <w:p w14:paraId="7DCD6B7E" w14:textId="77777777" w:rsidR="006B3167" w:rsidRDefault="006B3167" w:rsidP="006B3167">
      <w:r>
        <w:t>\]</w:t>
      </w:r>
    </w:p>
    <w:p w14:paraId="4CA1C2A0" w14:textId="77777777" w:rsidR="006B3167" w:rsidRDefault="006B3167" w:rsidP="006B3167">
      <w:r>
        <w:t>held fixed and only the normalization fitted on the training set. Performance on the blind set was evaluated using MAE, RMSE, and residual correlations with \(</w:t>
      </w:r>
      <w:proofErr w:type="spellStart"/>
      <w:r>
        <w:t>R_d</w:t>
      </w:r>
      <w:proofErr w:type="spellEnd"/>
      <w:r>
        <w:t>\) and \(</w:t>
      </w:r>
      <w:proofErr w:type="spellStart"/>
      <w:r>
        <w:t>M_b</w:t>
      </w:r>
      <w:proofErr w:type="spellEnd"/>
      <w:r>
        <w:t>\).</w:t>
      </w:r>
    </w:p>
    <w:p w14:paraId="74B445B8" w14:textId="77777777" w:rsidR="006B3167" w:rsidRDefault="006B3167" w:rsidP="006B3167"/>
    <w:p w14:paraId="42E39CA1" w14:textId="77777777" w:rsidR="006B3167" w:rsidRDefault="006B3167" w:rsidP="006B3167">
      <w:r>
        <w:t>The blind protocol was designed to answer two questions: does the revised surface-density law outperform the original \(1/</w:t>
      </w:r>
      <w:proofErr w:type="spellStart"/>
      <w:r>
        <w:t>R_d</w:t>
      </w:r>
      <w:proofErr w:type="spellEnd"/>
      <w:r>
        <w:t>\) law on unseen galaxies, and does fixing the exponent to \(1/7\) incur any predictive penalty relative to the free-\(\gamma\) fit?</w:t>
      </w:r>
    </w:p>
    <w:p w14:paraId="30FC9ED6" w14:textId="77777777" w:rsidR="006B3167" w:rsidRDefault="006B3167" w:rsidP="006B3167"/>
    <w:p w14:paraId="6666431E" w14:textId="77777777" w:rsidR="006B3167" w:rsidRDefault="006B3167" w:rsidP="006B3167">
      <w:r>
        <w:t>5.2. Blind-set performance</w:t>
      </w:r>
    </w:p>
    <w:p w14:paraId="7C29CBC2" w14:textId="77777777" w:rsidR="006B3167" w:rsidRDefault="006B3167" w:rsidP="006B3167"/>
    <w:p w14:paraId="6A7AC6F6" w14:textId="77777777" w:rsidR="006B3167" w:rsidRDefault="006B3167" w:rsidP="006B3167">
      <w:r>
        <w:t xml:space="preserve">The blind-set results are summarized in Table 2. The original radius-law model performs worst: on the 20 held-out galaxies it yields MAE \(=0.0974\) </w:t>
      </w:r>
      <w:proofErr w:type="spellStart"/>
      <w:r>
        <w:t>dex</w:t>
      </w:r>
      <w:proofErr w:type="spellEnd"/>
      <w:r>
        <w:t xml:space="preserve"> and RMSE \(=0.1608\) </w:t>
      </w:r>
      <w:proofErr w:type="spellStart"/>
      <w:r>
        <w:t>dex</w:t>
      </w:r>
      <w:proofErr w:type="spellEnd"/>
      <w:r>
        <w:t xml:space="preserve">. The free power-law model M4 improves substantially, with MAE \(=0.0782\) </w:t>
      </w:r>
      <w:proofErr w:type="spellStart"/>
      <w:r>
        <w:t>dex</w:t>
      </w:r>
      <w:proofErr w:type="spellEnd"/>
      <w:r>
        <w:t xml:space="preserve"> and RMSE \(=0.1301\) </w:t>
      </w:r>
      <w:proofErr w:type="spellStart"/>
      <w:r>
        <w:t>dex</w:t>
      </w:r>
      <w:proofErr w:type="spellEnd"/>
      <w:r>
        <w:t xml:space="preserve">. The free-\(\gamma\) surface-density model gives MAE \(=0.0801\) </w:t>
      </w:r>
      <w:proofErr w:type="spellStart"/>
      <w:r>
        <w:t>dex</w:t>
      </w:r>
      <w:proofErr w:type="spellEnd"/>
      <w:r>
        <w:t xml:space="preserve"> and RMSE \(=0.1289\) </w:t>
      </w:r>
      <w:proofErr w:type="spellStart"/>
      <w:r>
        <w:t>dex</w:t>
      </w:r>
      <w:proofErr w:type="spellEnd"/>
      <w:r>
        <w:t>.</w:t>
      </w:r>
    </w:p>
    <w:p w14:paraId="032FC461" w14:textId="77777777" w:rsidR="006B3167" w:rsidRDefault="006B3167" w:rsidP="006B3167"/>
    <w:p w14:paraId="5A8D7E20" w14:textId="77777777" w:rsidR="006B3167" w:rsidRDefault="006B3167" w:rsidP="006B3167">
      <w:r>
        <w:t>Most importantly, the fixed-\(1/7\) model performs essentially identically to the free-\(\gamma\) fit and slightly better in MAE:</w:t>
      </w:r>
    </w:p>
    <w:p w14:paraId="012C7702" w14:textId="77777777" w:rsidR="006B3167" w:rsidRDefault="006B3167" w:rsidP="006B3167">
      <w:r>
        <w:t>\[</w:t>
      </w:r>
    </w:p>
    <w:p w14:paraId="21DE48FE" w14:textId="77777777" w:rsidR="006B3167" w:rsidRDefault="006B3167" w:rsidP="006B3167">
      <w:r>
        <w:t>{\</w:t>
      </w:r>
      <w:proofErr w:type="spellStart"/>
      <w:r>
        <w:t>rm</w:t>
      </w:r>
      <w:proofErr w:type="spellEnd"/>
      <w:r>
        <w:t xml:space="preserve"> MAE}=0.0794\ {\</w:t>
      </w:r>
      <w:proofErr w:type="spellStart"/>
      <w:r>
        <w:t>rm</w:t>
      </w:r>
      <w:proofErr w:type="spellEnd"/>
      <w:r>
        <w:t xml:space="preserve"> </w:t>
      </w:r>
      <w:proofErr w:type="spellStart"/>
      <w:r>
        <w:t>dex</w:t>
      </w:r>
      <w:proofErr w:type="spellEnd"/>
      <w:r>
        <w:t>},\</w:t>
      </w:r>
      <w:proofErr w:type="spellStart"/>
      <w:r>
        <w:t>qquad</w:t>
      </w:r>
      <w:proofErr w:type="spellEnd"/>
      <w:r>
        <w:t xml:space="preserve"> {\</w:t>
      </w:r>
      <w:proofErr w:type="spellStart"/>
      <w:r>
        <w:t>rm</w:t>
      </w:r>
      <w:proofErr w:type="spellEnd"/>
      <w:r>
        <w:t xml:space="preserve"> RMSE}=0.1291\ {\</w:t>
      </w:r>
      <w:proofErr w:type="spellStart"/>
      <w:r>
        <w:t>rm</w:t>
      </w:r>
      <w:proofErr w:type="spellEnd"/>
      <w:r>
        <w:t xml:space="preserve"> </w:t>
      </w:r>
      <w:proofErr w:type="spellStart"/>
      <w:r>
        <w:t>dex</w:t>
      </w:r>
      <w:proofErr w:type="spellEnd"/>
      <w:r>
        <w:t>}.</w:t>
      </w:r>
    </w:p>
    <w:p w14:paraId="67A2F3C4" w14:textId="77777777" w:rsidR="006B3167" w:rsidRDefault="006B3167" w:rsidP="006B3167">
      <w:r>
        <w:t>\]</w:t>
      </w:r>
    </w:p>
    <w:p w14:paraId="716E9415" w14:textId="77777777" w:rsidR="006B3167" w:rsidRDefault="006B3167" w:rsidP="006B3167">
      <w:r>
        <w:t xml:space="preserve">The MAE difference between M5-fixed and M5-free is only 0.0007 </w:t>
      </w:r>
      <w:proofErr w:type="spellStart"/>
      <w:r>
        <w:t>dex</w:t>
      </w:r>
      <w:proofErr w:type="spellEnd"/>
      <w:r>
        <w:t>, far below any practically meaningful threshold. The exact theory-motivated exponent therefore incurs no out-of-sample penalty.</w:t>
      </w:r>
    </w:p>
    <w:p w14:paraId="3A33E51D" w14:textId="77777777" w:rsidR="006B3167" w:rsidRDefault="006B3167" w:rsidP="006B3167"/>
    <w:p w14:paraId="73E94A32" w14:textId="77777777" w:rsidR="006B3167" w:rsidRDefault="006B3167" w:rsidP="006B3167">
      <w:r>
        <w:t>Table 2. Blind-test performance on 20 held-out SPARC galaxies.</w:t>
      </w:r>
    </w:p>
    <w:p w14:paraId="57D05700" w14:textId="77777777" w:rsidR="006B3167" w:rsidRDefault="006B3167" w:rsidP="006B3167"/>
    <w:p w14:paraId="6EA677FC" w14:textId="77777777" w:rsidR="006B3167" w:rsidRDefault="006B3167" w:rsidP="006B3167">
      <w:r>
        <w:t>| Model | \(k\) | MAE (</w:t>
      </w:r>
      <w:proofErr w:type="spellStart"/>
      <w:r>
        <w:t>dex</w:t>
      </w:r>
      <w:proofErr w:type="spellEnd"/>
      <w:r>
        <w:t>) | RMSE (</w:t>
      </w:r>
      <w:proofErr w:type="spellStart"/>
      <w:r>
        <w:t>dex</w:t>
      </w:r>
      <w:proofErr w:type="spellEnd"/>
      <w:r>
        <w:t>) | \(R(</w:t>
      </w:r>
      <w:proofErr w:type="spellStart"/>
      <w:r>
        <w:t>R_d</w:t>
      </w:r>
      <w:proofErr w:type="spellEnd"/>
      <w:r>
        <w:t>)\) | \(R(</w:t>
      </w:r>
      <w:proofErr w:type="spellStart"/>
      <w:r>
        <w:t>M_b</w:t>
      </w:r>
      <w:proofErr w:type="spellEnd"/>
      <w:r>
        <w:t>)\) |</w:t>
      </w:r>
    </w:p>
    <w:p w14:paraId="0355E85A" w14:textId="77777777" w:rsidR="006B3167" w:rsidRDefault="006B3167" w:rsidP="006B3167">
      <w:r>
        <w:t>|---|---:|---:|---:|---:|---:|</w:t>
      </w:r>
    </w:p>
    <w:p w14:paraId="11BF6418" w14:textId="77777777" w:rsidR="006B3167" w:rsidRDefault="006B3167" w:rsidP="006B3167">
      <w:r>
        <w:t>| M1 | 2 | 0.0974 | 0.1608 | +0.564 | +0.638 |</w:t>
      </w:r>
    </w:p>
    <w:p w14:paraId="766FA450" w14:textId="77777777" w:rsidR="006B3167" w:rsidRDefault="006B3167" w:rsidP="006B3167">
      <w:r>
        <w:t>| M4 | 4 | 0.0782 | 0.1301 | +0.204 | — |</w:t>
      </w:r>
    </w:p>
    <w:p w14:paraId="33FF88B9" w14:textId="77777777" w:rsidR="006B3167" w:rsidRDefault="006B3167" w:rsidP="006B3167">
      <w:r>
        <w:t>| M5-free | 2 | 0.0801 | 0.1289 | +0.099 | — |</w:t>
      </w:r>
    </w:p>
    <w:p w14:paraId="6D2CFE31" w14:textId="77777777" w:rsidR="006B3167" w:rsidRDefault="006B3167" w:rsidP="006B3167">
      <w:r>
        <w:t>| M5-fixed | 1 | 0.0794 | 0.1291 | +0.106 | -0.113 |</w:t>
      </w:r>
    </w:p>
    <w:p w14:paraId="72208799" w14:textId="77777777" w:rsidR="006B3167" w:rsidRDefault="006B3167" w:rsidP="006B3167"/>
    <w:p w14:paraId="64FEE4B4" w14:textId="77777777" w:rsidR="006B3167" w:rsidRDefault="006B3167" w:rsidP="006B3167">
      <w:r>
        <w:t>5.3. Blind residual structure</w:t>
      </w:r>
    </w:p>
    <w:p w14:paraId="2198AB6E" w14:textId="77777777" w:rsidR="006B3167" w:rsidRDefault="006B3167" w:rsidP="006B3167"/>
    <w:p w14:paraId="78F54CDC" w14:textId="77777777" w:rsidR="006B3167" w:rsidRDefault="006B3167" w:rsidP="006B3167">
      <w:r>
        <w:t>The blind-set residual correlations confirm the full-sample findings. For M1, the 20 held-out residuals retain correlations of \(+0.564\) with \(</w:t>
      </w:r>
      <w:proofErr w:type="spellStart"/>
      <w:r>
        <w:t>R_d</w:t>
      </w:r>
      <w:proofErr w:type="spellEnd"/>
      <w:r>
        <w:t>\) and \(+0.638\) with \(\log_{10}</w:t>
      </w:r>
      <w:proofErr w:type="spellStart"/>
      <w:r>
        <w:t>M_b</w:t>
      </w:r>
      <w:proofErr w:type="spellEnd"/>
      <w:r>
        <w:t>\), with the mass correlation significant at \(p=0.003\). Even on only 20 galaxies, the original \(1/</w:t>
      </w:r>
      <w:proofErr w:type="spellStart"/>
      <w:r>
        <w:t>R_d</w:t>
      </w:r>
      <w:proofErr w:type="spellEnd"/>
      <w:r>
        <w:t xml:space="preserve">\) law continues to </w:t>
      </w:r>
      <w:proofErr w:type="spellStart"/>
      <w:r>
        <w:t>underpredict</w:t>
      </w:r>
      <w:proofErr w:type="spellEnd"/>
      <w:r>
        <w:t xml:space="preserve"> large, massive systems in a systematic way. This indicates that its failure is structural rather than a fluctuation of the calibration sample.</w:t>
      </w:r>
    </w:p>
    <w:p w14:paraId="75929312" w14:textId="77777777" w:rsidR="006B3167" w:rsidRDefault="006B3167" w:rsidP="006B3167"/>
    <w:p w14:paraId="1321232F" w14:textId="77777777" w:rsidR="006B3167" w:rsidRDefault="006B3167" w:rsidP="006B3167">
      <w:r>
        <w:t>For M5-fixed, the corresponding blind-set correlations are \(+0.106\) with \(</w:t>
      </w:r>
      <w:proofErr w:type="spellStart"/>
      <w:r>
        <w:t>R_d</w:t>
      </w:r>
      <w:proofErr w:type="spellEnd"/>
      <w:r>
        <w:t>\) and \(-0.113\) with \(\log_{10}</w:t>
      </w:r>
      <w:proofErr w:type="spellStart"/>
      <w:r>
        <w:t>M_b</w:t>
      </w:r>
      <w:proofErr w:type="spellEnd"/>
      <w:r>
        <w:t>\), both consistent with zero. The surface-density law therefore removes the main out-of-sample biases associated with the original radius law.</w:t>
      </w:r>
    </w:p>
    <w:p w14:paraId="794F8F79" w14:textId="77777777" w:rsidR="006B3167" w:rsidRDefault="006B3167" w:rsidP="006B3167"/>
    <w:p w14:paraId="7C400725" w14:textId="77777777" w:rsidR="006B3167" w:rsidRDefault="006B3167" w:rsidP="006B3167">
      <w:r>
        <w:t>The blind threshold audit is correspondingly favorable. M5-fixed outperforms M1 in both MAE and RMSE, its residual correlations with \(</w:t>
      </w:r>
      <w:proofErr w:type="spellStart"/>
      <w:r>
        <w:t>R_d</w:t>
      </w:r>
      <w:proofErr w:type="spellEnd"/>
      <w:r>
        <w:t>\) and \(</w:t>
      </w:r>
      <w:proofErr w:type="spellStart"/>
      <w:r>
        <w:t>M_b</w:t>
      </w:r>
      <w:proofErr w:type="spellEnd"/>
      <w:r>
        <w:t xml:space="preserve">\) remain comfortably below the pre-specified \(|R|&lt;0.25\) criterion, and its MAE differs from the free-\(\gamma\) model by far less than 0.01 </w:t>
      </w:r>
      <w:proofErr w:type="spellStart"/>
      <w:r>
        <w:t>dex</w:t>
      </w:r>
      <w:proofErr w:type="spellEnd"/>
      <w:r>
        <w:t xml:space="preserve">. The only threshold not met is an absolute MAE floor of 0.07 </w:t>
      </w:r>
      <w:proofErr w:type="spellStart"/>
      <w:r>
        <w:t>dex</w:t>
      </w:r>
      <w:proofErr w:type="spellEnd"/>
      <w:r>
        <w:t>, which is reasonably attributed to sampling noise on a 20-galaxy holdout set and does not affect the comparative conclusion.</w:t>
      </w:r>
    </w:p>
    <w:p w14:paraId="3F5F0FC0" w14:textId="77777777" w:rsidR="006B3167" w:rsidRDefault="006B3167" w:rsidP="006B3167"/>
    <w:p w14:paraId="3CEC1596" w14:textId="77777777" w:rsidR="006B3167" w:rsidRDefault="006B3167" w:rsidP="006B3167">
      <w:r>
        <w:t>The blind test therefore strengthens the empirical case in two ways. First, it confirms that the \(1/</w:t>
      </w:r>
      <w:proofErr w:type="spellStart"/>
      <w:r>
        <w:t>R_d</w:t>
      </w:r>
      <w:proofErr w:type="spellEnd"/>
      <w:r>
        <w:t>\) law fails out of sample for the same reason it fails in the full calibration: residual bias with galaxy size and mass. Second, it shows that fixing the exponent to the theory-motivated value \(1/7\) does not degrade predictive performance relative to a freely fitted shallow exponent.</w:t>
      </w:r>
    </w:p>
    <w:p w14:paraId="4804F75B" w14:textId="77777777" w:rsidR="006B3167" w:rsidRDefault="006B3167" w:rsidP="006B3167"/>
    <w:p w14:paraId="01922C10" w14:textId="77777777" w:rsidR="006B3167" w:rsidRDefault="006B3167" w:rsidP="006B3167">
      <w:r>
        <w:t>6. A Scaling Scaffold for the \(1/7\) Law</w:t>
      </w:r>
    </w:p>
    <w:p w14:paraId="5FB118A9" w14:textId="77777777" w:rsidR="006B3167" w:rsidRDefault="006B3167" w:rsidP="006B3167"/>
    <w:p w14:paraId="280BE3BD" w14:textId="77777777" w:rsidR="006B3167" w:rsidRDefault="006B3167" w:rsidP="006B3167">
      <w:r>
        <w:t>The empirical success of the \(\</w:t>
      </w:r>
      <w:proofErr w:type="spellStart"/>
      <w:r>
        <w:t>Sigma_b</w:t>
      </w:r>
      <w:proofErr w:type="spellEnd"/>
      <w:r>
        <w:t>^{1/7}\) law raises the theoretical question of whether such a shallow exponent can arise naturally within the TAFA framework. Earlier TAFA derivations did not produce this exponent, and no full first-principles derivation from the TAFA action is claimed here. Nevertheless, the SPARC result motivates a compact scaling scaffold that identifies a mathematically consistent route to the observed law.</w:t>
      </w:r>
    </w:p>
    <w:p w14:paraId="6B2C8E84" w14:textId="77777777" w:rsidR="006B3167" w:rsidRDefault="006B3167" w:rsidP="006B3167"/>
    <w:p w14:paraId="27645B63" w14:textId="77777777" w:rsidR="006B3167" w:rsidRDefault="006B3167" w:rsidP="006B3167">
      <w:r>
        <w:t>We distinguish between a primary mismatch field \(X\), sourced by the baryonic sector at the cone-junction defect, and an observable response scale \(\mu\), which need not correspond to a local operator of the same dimension. Let the baryonic source satisfy</w:t>
      </w:r>
    </w:p>
    <w:p w14:paraId="50129AFD" w14:textId="77777777" w:rsidR="006B3167" w:rsidRDefault="006B3167" w:rsidP="006B3167">
      <w:r>
        <w:t>\[</w:t>
      </w:r>
    </w:p>
    <w:p w14:paraId="74D0B453" w14:textId="77777777" w:rsidR="006B3167" w:rsidRDefault="006B3167" w:rsidP="006B3167">
      <w:proofErr w:type="spellStart"/>
      <w:r>
        <w:t>h_b</w:t>
      </w:r>
      <w:proofErr w:type="spellEnd"/>
      <w:r>
        <w:t xml:space="preserve"> \</w:t>
      </w:r>
      <w:proofErr w:type="spellStart"/>
      <w:r>
        <w:t>propto</w:t>
      </w:r>
      <w:proofErr w:type="spellEnd"/>
      <w:r>
        <w:t xml:space="preserve"> \</w:t>
      </w:r>
      <w:proofErr w:type="spellStart"/>
      <w:r>
        <w:t>Sigma_b</w:t>
      </w:r>
      <w:proofErr w:type="spellEnd"/>
      <w:r>
        <w:t>.</w:t>
      </w:r>
    </w:p>
    <w:p w14:paraId="05A2BAE2" w14:textId="77777777" w:rsidR="006B3167" w:rsidRDefault="006B3167" w:rsidP="006B3167">
      <w:r>
        <w:t>\]</w:t>
      </w:r>
    </w:p>
    <w:p w14:paraId="4EE824C7" w14:textId="77777777" w:rsidR="006B3167" w:rsidRDefault="006B3167" w:rsidP="006B3167">
      <w:r>
        <w:t>If the mismatch field responds cubically to this source, then</w:t>
      </w:r>
    </w:p>
    <w:p w14:paraId="3AD7B45E" w14:textId="77777777" w:rsidR="006B3167" w:rsidRDefault="006B3167" w:rsidP="006B3167">
      <w:r>
        <w:t>\[</w:t>
      </w:r>
    </w:p>
    <w:p w14:paraId="002F5E55" w14:textId="77777777" w:rsidR="006B3167" w:rsidRDefault="006B3167" w:rsidP="006B3167">
      <w:r>
        <w:t xml:space="preserve">X \sim </w:t>
      </w:r>
      <w:proofErr w:type="spellStart"/>
      <w:r>
        <w:t>h_b</w:t>
      </w:r>
      <w:proofErr w:type="spellEnd"/>
      <w:r>
        <w:t>^{1/3}\sim \</w:t>
      </w:r>
      <w:proofErr w:type="spellStart"/>
      <w:r>
        <w:t>Sigma_b</w:t>
      </w:r>
      <w:proofErr w:type="spellEnd"/>
      <w:r>
        <w:t>^{1/3}.</w:t>
      </w:r>
    </w:p>
    <w:p w14:paraId="344290BC" w14:textId="77777777" w:rsidR="006B3167" w:rsidRDefault="006B3167" w:rsidP="006B3167">
      <w:r>
        <w:t>\]</w:t>
      </w:r>
    </w:p>
    <w:p w14:paraId="78B75C6E" w14:textId="77777777" w:rsidR="006B3167" w:rsidRDefault="006B3167" w:rsidP="006B3167">
      <w:r>
        <w:t>Suppose further that the observable response scale is controlled by an operator of scaling dimension \(\Delta_\mu\) relative to the mismatch-field dimension \(\</w:t>
      </w:r>
      <w:proofErr w:type="spellStart"/>
      <w:r>
        <w:t>Delta_X</w:t>
      </w:r>
      <w:proofErr w:type="spellEnd"/>
      <w:r>
        <w:t>\), so that</w:t>
      </w:r>
    </w:p>
    <w:p w14:paraId="2D61D1E9" w14:textId="77777777" w:rsidR="006B3167" w:rsidRDefault="006B3167" w:rsidP="006B3167">
      <w:r>
        <w:t>\[</w:t>
      </w:r>
    </w:p>
    <w:p w14:paraId="1CBEAB58" w14:textId="77777777" w:rsidR="006B3167" w:rsidRDefault="006B3167" w:rsidP="006B3167">
      <w:r>
        <w:t>\mu \sim X^{\Delta_\mu/\</w:t>
      </w:r>
      <w:proofErr w:type="spellStart"/>
      <w:r>
        <w:t>Delta_X</w:t>
      </w:r>
      <w:proofErr w:type="spellEnd"/>
      <w:r>
        <w:t>}.</w:t>
      </w:r>
    </w:p>
    <w:p w14:paraId="59BFFE52" w14:textId="77777777" w:rsidR="006B3167" w:rsidRDefault="006B3167" w:rsidP="006B3167">
      <w:r>
        <w:t>\]</w:t>
      </w:r>
    </w:p>
    <w:p w14:paraId="358C8833" w14:textId="77777777" w:rsidR="006B3167" w:rsidRDefault="006B3167" w:rsidP="006B3167">
      <w:r>
        <w:t>Then</w:t>
      </w:r>
    </w:p>
    <w:p w14:paraId="6B51E265" w14:textId="77777777" w:rsidR="006B3167" w:rsidRDefault="006B3167" w:rsidP="006B3167">
      <w:r>
        <w:t>\[</w:t>
      </w:r>
    </w:p>
    <w:p w14:paraId="3F671CAD" w14:textId="77777777" w:rsidR="006B3167" w:rsidRDefault="006B3167" w:rsidP="006B3167">
      <w:r>
        <w:t>\mu \sim \</w:t>
      </w:r>
      <w:proofErr w:type="spellStart"/>
      <w:r>
        <w:t>Sigma_b</w:t>
      </w:r>
      <w:proofErr w:type="spellEnd"/>
      <w:r>
        <w:t>^{\</w:t>
      </w:r>
      <w:proofErr w:type="spellStart"/>
      <w:r>
        <w:t>frac</w:t>
      </w:r>
      <w:proofErr w:type="spellEnd"/>
      <w:r>
        <w:t>{1}{3}\Delta_\mu/\</w:t>
      </w:r>
      <w:proofErr w:type="spellStart"/>
      <w:r>
        <w:t>Delta_X</w:t>
      </w:r>
      <w:proofErr w:type="spellEnd"/>
      <w:r>
        <w:t>}.</w:t>
      </w:r>
    </w:p>
    <w:p w14:paraId="71C3E68C" w14:textId="77777777" w:rsidR="006B3167" w:rsidRDefault="006B3167" w:rsidP="006B3167">
      <w:r>
        <w:t>\]</w:t>
      </w:r>
    </w:p>
    <w:p w14:paraId="03707090" w14:textId="77777777" w:rsidR="006B3167" w:rsidRDefault="006B3167" w:rsidP="006B3167">
      <w:r>
        <w:t>The empirical law</w:t>
      </w:r>
    </w:p>
    <w:p w14:paraId="0B9B06C7" w14:textId="77777777" w:rsidR="006B3167" w:rsidRDefault="006B3167" w:rsidP="006B3167">
      <w:r>
        <w:t>\[</w:t>
      </w:r>
    </w:p>
    <w:p w14:paraId="555FB830" w14:textId="77777777" w:rsidR="006B3167" w:rsidRDefault="006B3167" w:rsidP="006B3167">
      <w:r>
        <w:t>\mu \</w:t>
      </w:r>
      <w:proofErr w:type="spellStart"/>
      <w:r>
        <w:t>propto</w:t>
      </w:r>
      <w:proofErr w:type="spellEnd"/>
      <w:r>
        <w:t xml:space="preserve"> \</w:t>
      </w:r>
      <w:proofErr w:type="spellStart"/>
      <w:r>
        <w:t>Sigma_b</w:t>
      </w:r>
      <w:proofErr w:type="spellEnd"/>
      <w:r>
        <w:t>^{1/7}</w:t>
      </w:r>
    </w:p>
    <w:p w14:paraId="5429F69B" w14:textId="77777777" w:rsidR="006B3167" w:rsidRDefault="006B3167" w:rsidP="006B3167">
      <w:r>
        <w:t>\]</w:t>
      </w:r>
    </w:p>
    <w:p w14:paraId="68E68B19" w14:textId="77777777" w:rsidR="006B3167" w:rsidRDefault="006B3167" w:rsidP="006B3167">
      <w:r>
        <w:t>is obtained if</w:t>
      </w:r>
    </w:p>
    <w:p w14:paraId="6F732269" w14:textId="77777777" w:rsidR="006B3167" w:rsidRDefault="006B3167" w:rsidP="006B3167">
      <w:r>
        <w:t>\[</w:t>
      </w:r>
    </w:p>
    <w:p w14:paraId="2EFBF84D" w14:textId="77777777" w:rsidR="006B3167" w:rsidRDefault="006B3167" w:rsidP="006B3167">
      <w:r>
        <w:t>\</w:t>
      </w:r>
      <w:proofErr w:type="spellStart"/>
      <w:r>
        <w:t>frac</w:t>
      </w:r>
      <w:proofErr w:type="spellEnd"/>
      <w:r>
        <w:t>{1}{3}\</w:t>
      </w:r>
      <w:proofErr w:type="spellStart"/>
      <w:r>
        <w:t>frac</w:t>
      </w:r>
      <w:proofErr w:type="spellEnd"/>
      <w:r>
        <w:t>{\Delta_\mu}{\</w:t>
      </w:r>
      <w:proofErr w:type="spellStart"/>
      <w:r>
        <w:t>Delta_X</w:t>
      </w:r>
      <w:proofErr w:type="spellEnd"/>
      <w:r>
        <w:t>}=\</w:t>
      </w:r>
      <w:proofErr w:type="spellStart"/>
      <w:r>
        <w:t>frac</w:t>
      </w:r>
      <w:proofErr w:type="spellEnd"/>
      <w:r>
        <w:t>{1}{7},</w:t>
      </w:r>
    </w:p>
    <w:p w14:paraId="137179DE" w14:textId="77777777" w:rsidR="006B3167" w:rsidRDefault="006B3167" w:rsidP="006B3167">
      <w:r>
        <w:t>\</w:t>
      </w:r>
      <w:proofErr w:type="spellStart"/>
      <w:r>
        <w:t>qquad</w:t>
      </w:r>
      <w:proofErr w:type="spellEnd"/>
      <w:r>
        <w:t xml:space="preserve"> {\</w:t>
      </w:r>
      <w:proofErr w:type="spellStart"/>
      <w:r>
        <w:t>rm</w:t>
      </w:r>
      <w:proofErr w:type="spellEnd"/>
      <w:r>
        <w:t xml:space="preserve"> i.e.}\</w:t>
      </w:r>
      <w:proofErr w:type="spellStart"/>
      <w:r>
        <w:t>qquad</w:t>
      </w:r>
      <w:proofErr w:type="spellEnd"/>
    </w:p>
    <w:p w14:paraId="035CEF9A" w14:textId="77777777" w:rsidR="006B3167" w:rsidRDefault="006B3167" w:rsidP="006B3167">
      <w:r>
        <w:t>\</w:t>
      </w:r>
      <w:proofErr w:type="spellStart"/>
      <w:r>
        <w:t>frac</w:t>
      </w:r>
      <w:proofErr w:type="spellEnd"/>
      <w:r>
        <w:t>{\Delta_\mu}{\</w:t>
      </w:r>
      <w:proofErr w:type="spellStart"/>
      <w:r>
        <w:t>Delta_X</w:t>
      </w:r>
      <w:proofErr w:type="spellEnd"/>
      <w:r>
        <w:t>}=\</w:t>
      </w:r>
      <w:proofErr w:type="spellStart"/>
      <w:r>
        <w:t>frac</w:t>
      </w:r>
      <w:proofErr w:type="spellEnd"/>
      <w:r>
        <w:t>{3}{7}.</w:t>
      </w:r>
    </w:p>
    <w:p w14:paraId="1F609208" w14:textId="77777777" w:rsidR="006B3167" w:rsidRDefault="006B3167" w:rsidP="006B3167">
      <w:r>
        <w:t>\]</w:t>
      </w:r>
    </w:p>
    <w:p w14:paraId="56CF0164" w14:textId="77777777" w:rsidR="006B3167" w:rsidRDefault="006B3167" w:rsidP="006B3167"/>
    <w:p w14:paraId="5E7533EA" w14:textId="77777777" w:rsidR="006B3167" w:rsidRDefault="006B3167" w:rsidP="006B3167">
      <w:r>
        <w:t>This reduces the problem of explaining the exponent to a clear operator-scaling condition. The response operator must have a scaling dimension smaller than that of the primary mismatch field by exactly the amount required to produce the ratio \(3/7\). Ordinary local composite operators do not naturally realize \(\Delta_\mu/\</w:t>
      </w:r>
      <w:proofErr w:type="spellStart"/>
      <w:r>
        <w:t>Delta_X</w:t>
      </w:r>
      <w:proofErr w:type="spellEnd"/>
      <w:r>
        <w:t>&lt;1\), since derivatives and polynomial composites generally increase scaling dimension. This points instead toward a nonlocal response operator.</w:t>
      </w:r>
    </w:p>
    <w:p w14:paraId="51558900" w14:textId="77777777" w:rsidR="006B3167" w:rsidRDefault="006B3167" w:rsidP="006B3167"/>
    <w:p w14:paraId="59759B8A" w14:textId="77777777" w:rsidR="006B3167" w:rsidRDefault="006B3167" w:rsidP="006B3167">
      <w:r>
        <w:t>A minimal candidate is</w:t>
      </w:r>
    </w:p>
    <w:p w14:paraId="0FDCF579" w14:textId="77777777" w:rsidR="006B3167" w:rsidRDefault="006B3167" w:rsidP="006B3167">
      <w:r>
        <w:t>\[</w:t>
      </w:r>
    </w:p>
    <w:p w14:paraId="2AC1CB7F" w14:textId="77777777" w:rsidR="006B3167" w:rsidRDefault="006B3167" w:rsidP="006B3167">
      <w:r>
        <w:t>\</w:t>
      </w:r>
      <w:proofErr w:type="spellStart"/>
      <w:r>
        <w:t>mathcal</w:t>
      </w:r>
      <w:proofErr w:type="spellEnd"/>
      <w:r>
        <w:t>{O}_\mu \sim (-\nabla^2)^{-\alpha}X.</w:t>
      </w:r>
    </w:p>
    <w:p w14:paraId="67A884E0" w14:textId="77777777" w:rsidR="006B3167" w:rsidRDefault="006B3167" w:rsidP="006B3167">
      <w:r>
        <w:t>\]</w:t>
      </w:r>
    </w:p>
    <w:p w14:paraId="46FE78FD" w14:textId="77777777" w:rsidR="006B3167" w:rsidRDefault="006B3167" w:rsidP="006B3167">
      <w:r>
        <w:t>Because the inverse fractional Laplacian lowers scaling dimension by \(2\alpha\), one has</w:t>
      </w:r>
    </w:p>
    <w:p w14:paraId="2B74662A" w14:textId="77777777" w:rsidR="006B3167" w:rsidRDefault="006B3167" w:rsidP="006B3167">
      <w:r>
        <w:t>\[</w:t>
      </w:r>
    </w:p>
    <w:p w14:paraId="2B803472" w14:textId="77777777" w:rsidR="006B3167" w:rsidRDefault="006B3167" w:rsidP="006B3167">
      <w:r>
        <w:t>\Delta_\mu = \</w:t>
      </w:r>
      <w:proofErr w:type="spellStart"/>
      <w:r>
        <w:t>Delta_X</w:t>
      </w:r>
      <w:proofErr w:type="spellEnd"/>
      <w:r>
        <w:t xml:space="preserve"> - 2\alpha.</w:t>
      </w:r>
    </w:p>
    <w:p w14:paraId="7068D56C" w14:textId="77777777" w:rsidR="006B3167" w:rsidRDefault="006B3167" w:rsidP="006B3167">
      <w:r>
        <w:t>\]</w:t>
      </w:r>
    </w:p>
    <w:p w14:paraId="00D0928A" w14:textId="77777777" w:rsidR="006B3167" w:rsidRDefault="006B3167" w:rsidP="006B3167">
      <w:r>
        <w:t>Combining this with \(\Delta_\mu/\</w:t>
      </w:r>
      <w:proofErr w:type="spellStart"/>
      <w:r>
        <w:t>Delta_X</w:t>
      </w:r>
      <w:proofErr w:type="spellEnd"/>
      <w:r>
        <w:t>=3/7\) yields</w:t>
      </w:r>
    </w:p>
    <w:p w14:paraId="5C9266D0" w14:textId="77777777" w:rsidR="006B3167" w:rsidRDefault="006B3167" w:rsidP="006B3167">
      <w:r>
        <w:t>\[</w:t>
      </w:r>
    </w:p>
    <w:p w14:paraId="777F199E" w14:textId="77777777" w:rsidR="006B3167" w:rsidRDefault="006B3167" w:rsidP="006B3167">
      <w:r>
        <w:t>\alpha=\</w:t>
      </w:r>
      <w:proofErr w:type="spellStart"/>
      <w:r>
        <w:t>frac</w:t>
      </w:r>
      <w:proofErr w:type="spellEnd"/>
      <w:r>
        <w:t>{2}{7}\</w:t>
      </w:r>
      <w:proofErr w:type="spellStart"/>
      <w:r>
        <w:t>Delta_X</w:t>
      </w:r>
      <w:proofErr w:type="spellEnd"/>
      <w:r>
        <w:t>.</w:t>
      </w:r>
    </w:p>
    <w:p w14:paraId="6206C8D1" w14:textId="77777777" w:rsidR="006B3167" w:rsidRDefault="006B3167" w:rsidP="006B3167">
      <w:r>
        <w:t>\]</w:t>
      </w:r>
    </w:p>
    <w:p w14:paraId="3952F4E2" w14:textId="77777777" w:rsidR="006B3167" w:rsidRDefault="006B3167" w:rsidP="006B3167"/>
    <w:p w14:paraId="3E895EB7" w14:textId="77777777" w:rsidR="006B3167" w:rsidRDefault="006B3167" w:rsidP="006B3167">
      <w:r>
        <w:t>This argument is kinematic rather than dynamical, but it is already informative. It shows that the shallow observed exponent is naturally associated with a nonlocal smoothing or transmission kernel acting on a cubic mismatch field. In a representative benchmark case \(\</w:t>
      </w:r>
      <w:proofErr w:type="spellStart"/>
      <w:r>
        <w:t>Delta_X</w:t>
      </w:r>
      <w:proofErr w:type="spellEnd"/>
      <w:r>
        <w:t>=7/3\), one obtains \(\alpha=2/3\), corresponding to a fractional inverse-Laplacian smoothing of order \(2/3\).</w:t>
      </w:r>
    </w:p>
    <w:p w14:paraId="37035970" w14:textId="77777777" w:rsidR="006B3167" w:rsidRDefault="006B3167" w:rsidP="006B3167"/>
    <w:p w14:paraId="168AF80E" w14:textId="77777777" w:rsidR="006B3167" w:rsidRDefault="006B3167" w:rsidP="006B3167">
      <w:r>
        <w:t>The phenomenological role of \(\mu\) makes such an interpretation plausible. The response scale inferred from rotation curves is not a microscopic local field amplitude; it is a macroscopic effective parameter extracted from large-scale dynamics. It is therefore reasonable that \(\mu\) corresponds, at the effective-field-theory level, to a nonlocal response operator rather than to a local order parameter.</w:t>
      </w:r>
    </w:p>
    <w:p w14:paraId="6C5AE6CF" w14:textId="77777777" w:rsidR="006B3167" w:rsidRDefault="006B3167" w:rsidP="006B3167"/>
    <w:p w14:paraId="7655761A" w14:textId="77777777" w:rsidR="006B3167" w:rsidRDefault="006B3167" w:rsidP="006B3167">
      <w:r>
        <w:t>We emphasize again that this is not a completed derivation from the TAFA action. The tasks that remain are to derive the effective junction scaling dimension \(</w:t>
      </w:r>
      <w:proofErr w:type="spellStart"/>
      <w:r>
        <w:t>d_j</w:t>
      </w:r>
      <w:proofErr w:type="spellEnd"/>
      <w:r>
        <w:t>\), compute the anomalous dimension \(\</w:t>
      </w:r>
      <w:proofErr w:type="spellStart"/>
      <w:r>
        <w:t>eta_X</w:t>
      </w:r>
      <w:proofErr w:type="spellEnd"/>
      <w:r>
        <w:t>^\</w:t>
      </w:r>
      <w:proofErr w:type="spellStart"/>
      <w:r>
        <w:t>ast</w:t>
      </w:r>
      <w:proofErr w:type="spellEnd"/>
      <w:r>
        <w:t>\), and identify the operator content that yields the required response channel. Those derivations are pursued in the companion theory paper. The purpose of the present section is more modest: to preserve the current state of theoretical progress and to define what a successful TAFA derivation of the \(1/7\) law must explain.</w:t>
      </w:r>
    </w:p>
    <w:p w14:paraId="47A0BAA8" w14:textId="77777777" w:rsidR="006B3167" w:rsidRDefault="006B3167" w:rsidP="006B3167"/>
    <w:p w14:paraId="7C259891" w14:textId="77777777" w:rsidR="006B3167" w:rsidRDefault="006B3167" w:rsidP="006B3167">
      <w:r>
        <w:t>7. Discussion</w:t>
      </w:r>
    </w:p>
    <w:p w14:paraId="495AF533" w14:textId="77777777" w:rsidR="006B3167" w:rsidRDefault="006B3167" w:rsidP="006B3167"/>
    <w:p w14:paraId="417D8F67" w14:textId="77777777" w:rsidR="006B3167" w:rsidRDefault="006B3167" w:rsidP="006B3167">
      <w:r>
        <w:t>7.1. Interpretation of the empirical law</w:t>
      </w:r>
    </w:p>
    <w:p w14:paraId="08F32F26" w14:textId="77777777" w:rsidR="006B3167" w:rsidRDefault="006B3167" w:rsidP="006B3167"/>
    <w:p w14:paraId="74647847" w14:textId="77777777" w:rsidR="006B3167" w:rsidRDefault="006B3167" w:rsidP="006B3167">
      <w:r>
        <w:t>The SPARC calibration indicates that the effective acceleration scale is not exactly universal, but varies only weakly across galaxies:</w:t>
      </w:r>
    </w:p>
    <w:p w14:paraId="4D6733D4" w14:textId="77777777" w:rsidR="006B3167" w:rsidRDefault="006B3167" w:rsidP="006B3167">
      <w:r>
        <w:t>\[</w:t>
      </w:r>
    </w:p>
    <w:p w14:paraId="0B3C2569" w14:textId="77777777" w:rsidR="006B3167" w:rsidRDefault="006B3167" w:rsidP="006B3167">
      <w:r>
        <w:t>a_{\</w:t>
      </w:r>
      <w:proofErr w:type="spellStart"/>
      <w:r>
        <w:t>rm</w:t>
      </w:r>
      <w:proofErr w:type="spellEnd"/>
      <w:r>
        <w:t xml:space="preserve"> </w:t>
      </w:r>
      <w:proofErr w:type="spellStart"/>
      <w:r>
        <w:t>eff</w:t>
      </w:r>
      <w:proofErr w:type="spellEnd"/>
      <w:r>
        <w:t>}\</w:t>
      </w:r>
      <w:proofErr w:type="spellStart"/>
      <w:r>
        <w:t>propto</w:t>
      </w:r>
      <w:proofErr w:type="spellEnd"/>
      <w:r>
        <w:t xml:space="preserve"> \</w:t>
      </w:r>
      <w:proofErr w:type="spellStart"/>
      <w:r>
        <w:t>Sigma_b</w:t>
      </w:r>
      <w:proofErr w:type="spellEnd"/>
      <w:r>
        <w:t>^\gamma,\</w:t>
      </w:r>
      <w:proofErr w:type="spellStart"/>
      <w:r>
        <w:t>qquad</w:t>
      </w:r>
      <w:proofErr w:type="spellEnd"/>
      <w:r>
        <w:t xml:space="preserve"> \gamma\</w:t>
      </w:r>
      <w:proofErr w:type="spellStart"/>
      <w:r>
        <w:t>simeq</w:t>
      </w:r>
      <w:proofErr w:type="spellEnd"/>
      <w:r>
        <w:t xml:space="preserve"> \</w:t>
      </w:r>
      <w:proofErr w:type="spellStart"/>
      <w:r>
        <w:t>frac</w:t>
      </w:r>
      <w:proofErr w:type="spellEnd"/>
      <w:r>
        <w:t>{1}{7}.</w:t>
      </w:r>
    </w:p>
    <w:p w14:paraId="1D73D502" w14:textId="77777777" w:rsidR="006B3167" w:rsidRDefault="006B3167" w:rsidP="006B3167">
      <w:r>
        <w:t>\]</w:t>
      </w:r>
    </w:p>
    <w:p w14:paraId="7FBF797A" w14:textId="77777777" w:rsidR="006B3167" w:rsidRDefault="006B3167" w:rsidP="006B3167">
      <w:r>
        <w:t>This is a shallow dependence. Most of the variation in flat rotation speed remains encoded in the explicit baryonic-mass factor of the BTFR, while the response scale introduces only a modest second-parameter correction tied to baryonic surface density. The effective acceleration scale is therefore best interpreted as a near-universal quantity modulated gently by galaxy structure, rather than as a strongly local function of compactness.</w:t>
      </w:r>
    </w:p>
    <w:p w14:paraId="6FA42FA9" w14:textId="77777777" w:rsidR="006B3167" w:rsidRDefault="006B3167" w:rsidP="006B3167"/>
    <w:p w14:paraId="08C54748" w14:textId="77777777" w:rsidR="006B3167" w:rsidRDefault="006B3167" w:rsidP="006B3167">
      <w:r>
        <w:t>This behavior differs qualitatively from a steep surface-density law such as \(\</w:t>
      </w:r>
      <w:proofErr w:type="spellStart"/>
      <w:r>
        <w:t>Sigma_b</w:t>
      </w:r>
      <w:proofErr w:type="spellEnd"/>
      <w:r>
        <w:t>^{1/2}\), which would imply that compactness directly drives a large fraction of the observed variation. The SPARC data do not support that picture. Instead, the response appears to retain only a weak memory of the baryonic distribution, consistent with a coarse-grained geometric or topological response.</w:t>
      </w:r>
    </w:p>
    <w:p w14:paraId="134C4364" w14:textId="77777777" w:rsidR="006B3167" w:rsidRDefault="006B3167" w:rsidP="006B3167"/>
    <w:p w14:paraId="6FC20993" w14:textId="77777777" w:rsidR="006B3167" w:rsidRDefault="006B3167" w:rsidP="006B3167">
      <w:r>
        <w:t>7.2. Why the original radius law fails</w:t>
      </w:r>
    </w:p>
    <w:p w14:paraId="01F639BA" w14:textId="77777777" w:rsidR="006B3167" w:rsidRDefault="006B3167" w:rsidP="006B3167"/>
    <w:p w14:paraId="5E1148A5" w14:textId="77777777" w:rsidR="006B3167" w:rsidRDefault="006B3167" w:rsidP="006B3167">
      <w:r>
        <w:t>The failure of \(\mu\</w:t>
      </w:r>
      <w:proofErr w:type="spellStart"/>
      <w:r>
        <w:t>propto</w:t>
      </w:r>
      <w:proofErr w:type="spellEnd"/>
      <w:r>
        <w:t xml:space="preserve"> 1/</w:t>
      </w:r>
      <w:proofErr w:type="spellStart"/>
      <w:r>
        <w:t>R_d</w:t>
      </w:r>
      <w:proofErr w:type="spellEnd"/>
      <w:r>
        <w:t>\) is one of the most informative results of the paper. The original derivation treated the exponential disk scale length as the primary geometric control variable for the cone-junction response. The SPARC data show that this is too simple. Galaxies with similar \(</w:t>
      </w:r>
      <w:proofErr w:type="spellStart"/>
      <w:r>
        <w:t>R_d</w:t>
      </w:r>
      <w:proofErr w:type="spellEnd"/>
      <w:r>
        <w:t>\) can have very different baryonic masses and therefore very different surface densities, while galaxies with different sizes can share similar \(\</w:t>
      </w:r>
      <w:proofErr w:type="spellStart"/>
      <w:r>
        <w:t>Sigma_b</w:t>
      </w:r>
      <w:proofErr w:type="spellEnd"/>
      <w:r>
        <w:t>\). The response scale evidently tracks the latter more closely than the former.</w:t>
      </w:r>
    </w:p>
    <w:p w14:paraId="581CC4FF" w14:textId="77777777" w:rsidR="006B3167" w:rsidRDefault="006B3167" w:rsidP="006B3167"/>
    <w:p w14:paraId="62BE606C" w14:textId="77777777" w:rsidR="006B3167" w:rsidRDefault="006B3167" w:rsidP="006B3167">
      <w:r>
        <w:t>This suggests that the earlier derivation captured some genuine geometric content but omitted baryonic loading in the effective response variable. Disk scale length still matters, but only through its appearance in the composite quantity \(</w:t>
      </w:r>
      <w:proofErr w:type="spellStart"/>
      <w:r>
        <w:t>M_b</w:t>
      </w:r>
      <w:proofErr w:type="spellEnd"/>
      <w:r>
        <w:t>/R_d^2\).</w:t>
      </w:r>
    </w:p>
    <w:p w14:paraId="3C85FDC1" w14:textId="77777777" w:rsidR="006B3167" w:rsidRDefault="006B3167" w:rsidP="006B3167"/>
    <w:p w14:paraId="7B64ABE0" w14:textId="77777777" w:rsidR="006B3167" w:rsidRDefault="006B3167" w:rsidP="006B3167">
      <w:r>
        <w:t>7.3. Status of the topological correction \(B\)</w:t>
      </w:r>
    </w:p>
    <w:p w14:paraId="6022BD9D" w14:textId="77777777" w:rsidR="006B3167" w:rsidRDefault="006B3167" w:rsidP="006B3167"/>
    <w:p w14:paraId="2FD11903" w14:textId="77777777" w:rsidR="006B3167" w:rsidRDefault="006B3167" w:rsidP="006B3167">
      <w:r>
        <w:t>The topological stiffness correction \(B\) remains empirically untested rather than falsified. In the current phenomenological parameterization, it enters only through the combinations \(\</w:t>
      </w:r>
      <w:proofErr w:type="spellStart"/>
      <w:r>
        <w:t>sqrt</w:t>
      </w:r>
      <w:proofErr w:type="spellEnd"/>
      <w:r>
        <w:t>{\kappa_0+B}\) or \(\</w:t>
      </w:r>
      <w:proofErr w:type="spellStart"/>
      <w:r>
        <w:t>sqrt</w:t>
      </w:r>
      <w:proofErr w:type="spellEnd"/>
      <w:r>
        <w:t>{2(\kappa_0+B)}\), which are exactly degenerate with the overall normalization. This explains why Models 3 and 6 do not improve fit quality: the data have no independent way to distinguish \(B\) from a rescaling of \(A\).</w:t>
      </w:r>
    </w:p>
    <w:p w14:paraId="03B94DED" w14:textId="77777777" w:rsidR="006B3167" w:rsidRDefault="006B3167" w:rsidP="006B3167"/>
    <w:p w14:paraId="76EF3BA9" w14:textId="77777777" w:rsidR="006B3167" w:rsidRDefault="006B3167" w:rsidP="006B3167">
      <w:r>
        <w:t>To render \(B\) testable, one would need either a galaxy-dependent derivation of the relevant cone curvature \(\</w:t>
      </w:r>
      <w:proofErr w:type="spellStart"/>
      <w:r>
        <w:t>mathcal</w:t>
      </w:r>
      <w:proofErr w:type="spellEnd"/>
      <w:r>
        <w:t>{K}_{\</w:t>
      </w:r>
      <w:proofErr w:type="spellStart"/>
      <w:r>
        <w:t>rm</w:t>
      </w:r>
      <w:proofErr w:type="spellEnd"/>
      <w:r>
        <w:t xml:space="preserve"> cone}\) or an observable sensitive to differential topological response rather than only to the mean acceleration scale. Until such a construction is available, the proper interpretation is that the current BTFR-level analysis does not constrain \(B\).</w:t>
      </w:r>
    </w:p>
    <w:p w14:paraId="52D0B5EF" w14:textId="77777777" w:rsidR="006B3167" w:rsidRDefault="006B3167" w:rsidP="006B3167"/>
    <w:p w14:paraId="2BE06F1D" w14:textId="77777777" w:rsidR="006B3167" w:rsidRDefault="006B3167" w:rsidP="006B3167">
      <w:r>
        <w:t>7.4. Relation to MOND and the RAR</w:t>
      </w:r>
    </w:p>
    <w:p w14:paraId="5C13647B" w14:textId="77777777" w:rsidR="006B3167" w:rsidRDefault="006B3167" w:rsidP="006B3167"/>
    <w:p w14:paraId="6F029E51" w14:textId="77777777" w:rsidR="006B3167" w:rsidRDefault="006B3167" w:rsidP="006B3167">
      <w:r>
        <w:t>The preferred empirical relation,</w:t>
      </w:r>
    </w:p>
    <w:p w14:paraId="52808F3F" w14:textId="77777777" w:rsidR="006B3167" w:rsidRDefault="006B3167" w:rsidP="006B3167">
      <w:r>
        <w:t>\[</w:t>
      </w:r>
    </w:p>
    <w:p w14:paraId="29044D76" w14:textId="77777777" w:rsidR="006B3167" w:rsidRDefault="006B3167" w:rsidP="006B3167">
      <w:r>
        <w:t>V_{\</w:t>
      </w:r>
      <w:proofErr w:type="spellStart"/>
      <w:r>
        <w:t>rm</w:t>
      </w:r>
      <w:proofErr w:type="spellEnd"/>
      <w:r>
        <w:t xml:space="preserve"> flat}^4 \</w:t>
      </w:r>
      <w:proofErr w:type="spellStart"/>
      <w:r>
        <w:t>propto</w:t>
      </w:r>
      <w:proofErr w:type="spellEnd"/>
      <w:r>
        <w:t xml:space="preserve"> </w:t>
      </w:r>
      <w:proofErr w:type="spellStart"/>
      <w:r>
        <w:t>M_b</w:t>
      </w:r>
      <w:proofErr w:type="spellEnd"/>
      <w:r>
        <w:t xml:space="preserve"> \</w:t>
      </w:r>
      <w:proofErr w:type="spellStart"/>
      <w:r>
        <w:t>Sigma_b</w:t>
      </w:r>
      <w:proofErr w:type="spellEnd"/>
      <w:r>
        <w:t>^{1/7},</w:t>
      </w:r>
    </w:p>
    <w:p w14:paraId="251C7F16" w14:textId="77777777" w:rsidR="006B3167" w:rsidRDefault="006B3167" w:rsidP="006B3167">
      <w:r>
        <w:t>\]</w:t>
      </w:r>
    </w:p>
    <w:p w14:paraId="514432F4" w14:textId="77777777" w:rsidR="006B3167" w:rsidRDefault="006B3167" w:rsidP="006B3167">
      <w:r>
        <w:t>invites comparison with MOND and with the radial acceleration relation. At a broad phenomenological level, all of these frameworks seek to organize galaxy dynamics using baryonic observables alone. The difference lies in how the acceleration scale varies across galaxies.</w:t>
      </w:r>
    </w:p>
    <w:p w14:paraId="40638AD0" w14:textId="77777777" w:rsidR="006B3167" w:rsidRDefault="006B3167" w:rsidP="006B3167"/>
    <w:p w14:paraId="45D1350A" w14:textId="77777777" w:rsidR="006B3167" w:rsidRDefault="006B3167" w:rsidP="006B3167">
      <w:r>
        <w:t>The TAFA calibration reported here lies between two limiting pictures: a strictly universal acceleration scale and a strongly compactness-dependent response. The observed exponent near \(1/7\) is much shallower than a steep local-response law and is more naturally interpreted as a weak modulation of an otherwise characteristic acceleration scale. In this sense, the SPARC result is consistent with the idea that galaxy dynamics single out an acceleration of order \(10^{-10}\ {\</w:t>
      </w:r>
      <w:proofErr w:type="spellStart"/>
      <w:r>
        <w:t>rm</w:t>
      </w:r>
      <w:proofErr w:type="spellEnd"/>
      <w:r>
        <w:t xml:space="preserve"> m\,s^{-2}}\) while still allowing modest, systematic departures from exact universality.</w:t>
      </w:r>
    </w:p>
    <w:p w14:paraId="05EC948E" w14:textId="77777777" w:rsidR="006B3167" w:rsidRDefault="006B3167" w:rsidP="006B3167"/>
    <w:p w14:paraId="600BCFD8" w14:textId="77777777" w:rsidR="006B3167" w:rsidRDefault="006B3167" w:rsidP="006B3167">
      <w:r>
        <w:t>7.5. Role of the blind test</w:t>
      </w:r>
    </w:p>
    <w:p w14:paraId="40317D84" w14:textId="77777777" w:rsidR="006B3167" w:rsidRDefault="006B3167" w:rsidP="006B3167"/>
    <w:p w14:paraId="45A907F2" w14:textId="77777777" w:rsidR="006B3167" w:rsidRDefault="006B3167" w:rsidP="006B3167">
      <w:r>
        <w:t>Methodologically, the blind test is important because it separates pattern recognition from predictive validation. The full-sample calibration establishes that a surface-density law is preferred; the blind test shows that this preference is not an artifact of overfitting. More specifically, it shows that the fixed-\(1/7\) theory-facing model performs as well as the free-\(\gamma\) empirical fit on unseen galaxies, while the original radius law continues to exhibit systematic bias.</w:t>
      </w:r>
    </w:p>
    <w:p w14:paraId="00A2A456" w14:textId="77777777" w:rsidR="006B3167" w:rsidRDefault="006B3167" w:rsidP="006B3167"/>
    <w:p w14:paraId="7A872D69" w14:textId="77777777" w:rsidR="006B3167" w:rsidRDefault="006B3167" w:rsidP="006B3167">
      <w:r>
        <w:t>That is the strongest theory-relevant statement currently justified by the data. The present sample does not prove the exact rational value \(1/7\), but it does show that adopting that value incurs no predictive cost and is entirely compatible with both in-sample and out-of-sample performance.</w:t>
      </w:r>
    </w:p>
    <w:p w14:paraId="2EE621DD" w14:textId="77777777" w:rsidR="006B3167" w:rsidRDefault="006B3167" w:rsidP="006B3167"/>
    <w:p w14:paraId="4DADDEF2" w14:textId="77777777" w:rsidR="006B3167" w:rsidRDefault="006B3167" w:rsidP="006B3167">
      <w:r>
        <w:t>8. Conclusions</w:t>
      </w:r>
    </w:p>
    <w:p w14:paraId="224EC494" w14:textId="77777777" w:rsidR="006B3167" w:rsidRDefault="006B3167" w:rsidP="006B3167"/>
    <w:p w14:paraId="42D8335D" w14:textId="77777777" w:rsidR="006B3167" w:rsidRDefault="006B3167" w:rsidP="006B3167">
      <w:r>
        <w:t xml:space="preserve">We have tested the response-scale sector of the TAFA framework against a quality-controlled SPARC sample of 135 galaxies spanning a factor of 38.6 in disk scale length and roughly two decades in baryonic surface density. Six nested models for the effective acceleration scale were compared using mean absolute error, residual diagnostics, bootstrap resampling, and the </w:t>
      </w:r>
      <w:proofErr w:type="spellStart"/>
      <w:r>
        <w:t>Akaike</w:t>
      </w:r>
      <w:proofErr w:type="spellEnd"/>
      <w:r>
        <w:t xml:space="preserve"> information criterion.</w:t>
      </w:r>
    </w:p>
    <w:p w14:paraId="7B374934" w14:textId="77777777" w:rsidR="006B3167" w:rsidRDefault="006B3167" w:rsidP="006B3167"/>
    <w:p w14:paraId="1300489A" w14:textId="77777777" w:rsidR="006B3167" w:rsidRDefault="006B3167" w:rsidP="006B3167">
      <w:r>
        <w:t>Five conclusions emerge.</w:t>
      </w:r>
    </w:p>
    <w:p w14:paraId="0CEE0767" w14:textId="77777777" w:rsidR="006B3167" w:rsidRDefault="006B3167" w:rsidP="006B3167"/>
    <w:p w14:paraId="229EAA86" w14:textId="77777777" w:rsidR="006B3167" w:rsidRDefault="006B3167" w:rsidP="006B3167">
      <w:r>
        <w:t>First, the geometric factor \(Q=\</w:t>
      </w:r>
      <w:proofErr w:type="spellStart"/>
      <w:r>
        <w:t>sqrt</w:t>
      </w:r>
      <w:proofErr w:type="spellEnd"/>
      <w:r>
        <w:t>{2}\) is fully consistent with the data. Allowing \(Q\) to vary produces no measurable improvement in fit quality, and the fitted values remain close to the predicted value.</w:t>
      </w:r>
    </w:p>
    <w:p w14:paraId="3C00A1AF" w14:textId="77777777" w:rsidR="006B3167" w:rsidRDefault="006B3167" w:rsidP="006B3167"/>
    <w:p w14:paraId="7F478997" w14:textId="77777777" w:rsidR="006B3167" w:rsidRDefault="006B3167" w:rsidP="006B3167">
      <w:r>
        <w:t>Second, the earlier TAFA response law \(\mu\</w:t>
      </w:r>
      <w:proofErr w:type="spellStart"/>
      <w:r>
        <w:t>propto</w:t>
      </w:r>
      <w:proofErr w:type="spellEnd"/>
      <w:r>
        <w:t xml:space="preserve"> 1/</w:t>
      </w:r>
      <w:proofErr w:type="spellStart"/>
      <w:r>
        <w:t>R_d</w:t>
      </w:r>
      <w:proofErr w:type="spellEnd"/>
      <w:r>
        <w:t>\) is decisively falsified. Relative to the best empirical model, it is disfavored by \(\Delta{\</w:t>
      </w:r>
      <w:proofErr w:type="spellStart"/>
      <w:r>
        <w:t>rm</w:t>
      </w:r>
      <w:proofErr w:type="spellEnd"/>
      <w:r>
        <w:t xml:space="preserve"> AIC}=83.25\), and it leaves strong residual trends with both disk scale length and baryonic mass. Its failure is therefore structural rather than numerical.</w:t>
      </w:r>
    </w:p>
    <w:p w14:paraId="76766FF2" w14:textId="77777777" w:rsidR="006B3167" w:rsidRDefault="006B3167" w:rsidP="006B3167"/>
    <w:p w14:paraId="38B18E20" w14:textId="77777777" w:rsidR="006B3167" w:rsidRDefault="006B3167" w:rsidP="006B3167">
      <w:r>
        <w:t>Third, the preferred organizing variable is baryonic surface density. The best empirical model is</w:t>
      </w:r>
    </w:p>
    <w:p w14:paraId="0EA63B2B" w14:textId="77777777" w:rsidR="006B3167" w:rsidRDefault="006B3167" w:rsidP="006B3167">
      <w:r>
        <w:t>\[</w:t>
      </w:r>
    </w:p>
    <w:p w14:paraId="1A38966C" w14:textId="77777777" w:rsidR="006B3167" w:rsidRDefault="006B3167" w:rsidP="006B3167">
      <w:r>
        <w:t>a_{\</w:t>
      </w:r>
      <w:proofErr w:type="spellStart"/>
      <w:r>
        <w:t>rm</w:t>
      </w:r>
      <w:proofErr w:type="spellEnd"/>
      <w:r>
        <w:t xml:space="preserve"> </w:t>
      </w:r>
      <w:proofErr w:type="spellStart"/>
      <w:r>
        <w:t>eff</w:t>
      </w:r>
      <w:proofErr w:type="spellEnd"/>
      <w:r>
        <w:t>}=A\</w:t>
      </w:r>
      <w:proofErr w:type="spellStart"/>
      <w:r>
        <w:t>sqrt</w:t>
      </w:r>
      <w:proofErr w:type="spellEnd"/>
      <w:r>
        <w:t>{2\kappa_0}\left(\</w:t>
      </w:r>
      <w:proofErr w:type="spellStart"/>
      <w:r>
        <w:t>frac</w:t>
      </w:r>
      <w:proofErr w:type="spellEnd"/>
      <w:r>
        <w:t>{\</w:t>
      </w:r>
      <w:proofErr w:type="spellStart"/>
      <w:r>
        <w:t>Sigma_b</w:t>
      </w:r>
      <w:proofErr w:type="spellEnd"/>
      <w:r>
        <w:t>}{\Sigma_{\</w:t>
      </w:r>
      <w:proofErr w:type="spellStart"/>
      <w:r>
        <w:t>rm</w:t>
      </w:r>
      <w:proofErr w:type="spellEnd"/>
      <w:r>
        <w:t xml:space="preserve"> ref}}\right)^\gamma,</w:t>
      </w:r>
    </w:p>
    <w:p w14:paraId="07EF70C0" w14:textId="77777777" w:rsidR="006B3167" w:rsidRDefault="006B3167" w:rsidP="006B3167">
      <w:r>
        <w:t>\]</w:t>
      </w:r>
    </w:p>
    <w:p w14:paraId="07C51C1E" w14:textId="77777777" w:rsidR="006B3167" w:rsidRDefault="006B3167" w:rsidP="006B3167">
      <w:r>
        <w:t>with best-fit exponent \(\gamma=0.1463\) and bootstrap estimate \(\gamma=0.144\pm 0.060\). This is in excellent agreement with the theory-motivated value \(1/7=0.1429\), although the present data do not sharply distinguish that exact value from nearby shallow exponents.</w:t>
      </w:r>
    </w:p>
    <w:p w14:paraId="2FD45E60" w14:textId="77777777" w:rsidR="006B3167" w:rsidRDefault="006B3167" w:rsidP="006B3167"/>
    <w:p w14:paraId="01355A8D" w14:textId="77777777" w:rsidR="006B3167" w:rsidRDefault="006B3167" w:rsidP="006B3167">
      <w:r>
        <w:t>Fourth, a blind test on 20 held-out galaxies confirms the same picture out of sample. The fixed-\(1/7\) model outperforms the original radius law in both MAE and RMSE, eliminates the strong \(</w:t>
      </w:r>
      <w:proofErr w:type="spellStart"/>
      <w:r>
        <w:t>R_d</w:t>
      </w:r>
      <w:proofErr w:type="spellEnd"/>
      <w:r>
        <w:t>\) and \(</w:t>
      </w:r>
      <w:proofErr w:type="spellStart"/>
      <w:r>
        <w:t>M_b</w:t>
      </w:r>
      <w:proofErr w:type="spellEnd"/>
      <w:r>
        <w:t>\) residual biases seen in the \(1/</w:t>
      </w:r>
      <w:proofErr w:type="spellStart"/>
      <w:r>
        <w:t>R_d</w:t>
      </w:r>
      <w:proofErr w:type="spellEnd"/>
      <w:r>
        <w:t>\) law, and performs essentially identically to the free-\(\gamma\) surface-density fit. The specific exponent \(1/7\) therefore incurs no out-of-sample penalty.</w:t>
      </w:r>
    </w:p>
    <w:p w14:paraId="76DF863F" w14:textId="77777777" w:rsidR="006B3167" w:rsidRDefault="006B3167" w:rsidP="006B3167"/>
    <w:p w14:paraId="782E1379" w14:textId="77777777" w:rsidR="006B3167" w:rsidRDefault="006B3167" w:rsidP="006B3167">
      <w:r>
        <w:t>Fifth, the topological stiffness correction \(B\) remains untested rather than falsified. In the present phenomenological implementation it is absorbed into the normalization and cannot be independently constrained by BTFR-level fits alone.</w:t>
      </w:r>
    </w:p>
    <w:p w14:paraId="1AAE069D" w14:textId="77777777" w:rsidR="006B3167" w:rsidRDefault="006B3167" w:rsidP="006B3167"/>
    <w:p w14:paraId="2140800A" w14:textId="77777777" w:rsidR="006B3167" w:rsidRDefault="006B3167" w:rsidP="006B3167">
      <w:r>
        <w:t>We have also recorded a compact scaling scaffold for the \(1/7\) law. In that scaffold, the baryonic sector sources a cubic mismatch field \(X\sim \</w:t>
      </w:r>
      <w:proofErr w:type="spellStart"/>
      <w:r>
        <w:t>Sigma_b</w:t>
      </w:r>
      <w:proofErr w:type="spellEnd"/>
      <w:r>
        <w:t>^{1/3}\), while the observable response scale is governed by a lower-dimensional nonlocal operator satisfying \(\Delta_\mu/\</w:t>
      </w:r>
      <w:proofErr w:type="spellStart"/>
      <w:r>
        <w:t>Delta_X</w:t>
      </w:r>
      <w:proofErr w:type="spellEnd"/>
      <w:r>
        <w:t>=3/7\). This yields \(\mu\</w:t>
      </w:r>
      <w:proofErr w:type="spellStart"/>
      <w:r>
        <w:t>propto</w:t>
      </w:r>
      <w:proofErr w:type="spellEnd"/>
      <w:r>
        <w:t xml:space="preserve"> \</w:t>
      </w:r>
      <w:proofErr w:type="spellStart"/>
      <w:r>
        <w:t>Sigma_b</w:t>
      </w:r>
      <w:proofErr w:type="spellEnd"/>
      <w:r>
        <w:t>^{1/7}\) in a mathematically consistent way and identifies the core theoretical task that remains: deriving the necessary operator content and scaling dimensions directly from the TAFA action.</w:t>
      </w:r>
    </w:p>
    <w:p w14:paraId="427CD2A7" w14:textId="77777777" w:rsidR="006B3167" w:rsidRDefault="006B3167" w:rsidP="006B3167"/>
    <w:p w14:paraId="49AA3466" w14:textId="77777777" w:rsidR="006B3167" w:rsidRDefault="006B3167" w:rsidP="006B3167">
      <w:r>
        <w:t>The empirical result stands independently of whether that derivation is ultimately completed. Within the SPARC sample, the relation</w:t>
      </w:r>
    </w:p>
    <w:p w14:paraId="21A8FDD4" w14:textId="77777777" w:rsidR="006B3167" w:rsidRDefault="006B3167" w:rsidP="006B3167">
      <w:r>
        <w:t>\[</w:t>
      </w:r>
    </w:p>
    <w:p w14:paraId="6B1E8082" w14:textId="77777777" w:rsidR="006B3167" w:rsidRDefault="006B3167" w:rsidP="006B3167">
      <w:r>
        <w:t>V_{\</w:t>
      </w:r>
      <w:proofErr w:type="spellStart"/>
      <w:r>
        <w:t>rm</w:t>
      </w:r>
      <w:proofErr w:type="spellEnd"/>
      <w:r>
        <w:t xml:space="preserve"> flat}^4 \</w:t>
      </w:r>
      <w:proofErr w:type="spellStart"/>
      <w:r>
        <w:t>propto</w:t>
      </w:r>
      <w:proofErr w:type="spellEnd"/>
      <w:r>
        <w:t xml:space="preserve"> </w:t>
      </w:r>
      <w:proofErr w:type="spellStart"/>
      <w:r>
        <w:t>M_b</w:t>
      </w:r>
      <w:proofErr w:type="spellEnd"/>
      <w:r>
        <w:t xml:space="preserve"> \</w:t>
      </w:r>
      <w:proofErr w:type="spellStart"/>
      <w:r>
        <w:t>Sigma_b</w:t>
      </w:r>
      <w:proofErr w:type="spellEnd"/>
      <w:r>
        <w:t>^{1/7}</w:t>
      </w:r>
    </w:p>
    <w:p w14:paraId="0C34FAE8" w14:textId="77777777" w:rsidR="006B3167" w:rsidRDefault="006B3167" w:rsidP="006B3167">
      <w:r>
        <w:t>\]</w:t>
      </w:r>
    </w:p>
    <w:p w14:paraId="678A5D89" w14:textId="77777777" w:rsidR="006B3167" w:rsidRDefault="006B3167" w:rsidP="006B3167">
      <w:r>
        <w:t>provides a substantially better description of the data than the original radius law and does so without leaving significant residual trends with galaxy size or mass. The role of the companion theory paper is therefore not to rescue an empirical failure, but to explain why the empirically preferred shallow exponent should emerge from the TAFA framework at all.</w:t>
      </w:r>
    </w:p>
    <w:p w14:paraId="42334702" w14:textId="77777777" w:rsidR="006B3167" w:rsidRDefault="006B3167" w:rsidP="006B3167"/>
    <w:p w14:paraId="4437E354" w14:textId="77777777" w:rsidR="006B3167" w:rsidRDefault="006B3167" w:rsidP="006B3167">
      <w:r>
        <w:t>Appendix B. Complete Model Comparison Table</w:t>
      </w:r>
    </w:p>
    <w:p w14:paraId="2F18F1EC" w14:textId="77777777" w:rsidR="006B3167" w:rsidRDefault="006B3167" w:rsidP="006B3167"/>
    <w:p w14:paraId="6B05AD7E" w14:textId="77777777" w:rsidR="006B3167" w:rsidRDefault="006B3167" w:rsidP="006B3167">
      <w:r>
        <w:t>For the 135-galaxy working sample, the fitted model hierarchy is as follows.</w:t>
      </w:r>
    </w:p>
    <w:p w14:paraId="53DDB4E8" w14:textId="77777777" w:rsidR="006B3167" w:rsidRDefault="006B3167" w:rsidP="006B3167"/>
    <w:p w14:paraId="7B7204F7" w14:textId="77777777" w:rsidR="006B3167" w:rsidRDefault="006B3167" w:rsidP="006B3167">
      <w:r>
        <w:t>| Model | \(k\) | MAE | AIC |</w:t>
      </w:r>
    </w:p>
    <w:p w14:paraId="60356C04" w14:textId="77777777" w:rsidR="006B3167" w:rsidRDefault="006B3167" w:rsidP="006B3167">
      <w:r>
        <w:t>|---|---:|---:|---:|</w:t>
      </w:r>
    </w:p>
    <w:p w14:paraId="7C7DD20E" w14:textId="77777777" w:rsidR="006B3167" w:rsidRDefault="006B3167" w:rsidP="006B3167">
      <w:r>
        <w:t>| M1 | 2 | 0.08081 | -580.40 |</w:t>
      </w:r>
    </w:p>
    <w:p w14:paraId="01F065EA" w14:textId="77777777" w:rsidR="006B3167" w:rsidRDefault="006B3167" w:rsidP="006B3167">
      <w:r>
        <w:t>| M2 | 2 | 0.08081 | -580.40 |</w:t>
      </w:r>
    </w:p>
    <w:p w14:paraId="7E827B06" w14:textId="77777777" w:rsidR="006B3167" w:rsidRDefault="006B3167" w:rsidP="006B3167">
      <w:r>
        <w:t>| M3 | 3 | 0.08081 | -578.40 |</w:t>
      </w:r>
    </w:p>
    <w:p w14:paraId="6EB69E26" w14:textId="77777777" w:rsidR="006B3167" w:rsidRDefault="006B3167" w:rsidP="006B3167">
      <w:r>
        <w:t>| M4 | 4 | 0.05711 | -660.85 |</w:t>
      </w:r>
    </w:p>
    <w:p w14:paraId="6EDE0A11" w14:textId="77777777" w:rsidR="006B3167" w:rsidRDefault="006B3167" w:rsidP="006B3167">
      <w:r>
        <w:t>| M5 | 2 | 0.05859 | -663.64 |</w:t>
      </w:r>
    </w:p>
    <w:p w14:paraId="57352E87" w14:textId="77777777" w:rsidR="006B3167" w:rsidRDefault="006B3167" w:rsidP="006B3167">
      <w:r>
        <w:t>| M6 | 3 | 0.05859 | -661.41 |</w:t>
      </w:r>
    </w:p>
    <w:p w14:paraId="2E46D0BA" w14:textId="77777777" w:rsidR="006B3167" w:rsidRDefault="006B3167" w:rsidP="006B3167"/>
    <w:p w14:paraId="6DC247AF" w14:textId="77777777" w:rsidR="006B3167" w:rsidRDefault="006B3167" w:rsidP="006B3167">
      <w:r>
        <w:t>For Model 4, the fitted parameters are \(\alpha=0.4588\), \(\beta=0.1353\), \(Q=1.3848\), and \(A=5.53\).</w:t>
      </w:r>
    </w:p>
    <w:p w14:paraId="5144F5CA" w14:textId="77777777" w:rsidR="006B3167" w:rsidRDefault="006B3167" w:rsidP="006B3167"/>
    <w:p w14:paraId="5D9631E7" w14:textId="77777777" w:rsidR="006B3167" w:rsidRDefault="006B3167" w:rsidP="006B3167">
      <w:r>
        <w:t>---</w:t>
      </w:r>
    </w:p>
    <w:p w14:paraId="66055DDB" w14:textId="77777777" w:rsidR="006B3167" w:rsidRDefault="006B3167" w:rsidP="006B3167"/>
    <w:p w14:paraId="76EE8CD2" w14:textId="77777777" w:rsidR="006B3167" w:rsidRDefault="006B3167" w:rsidP="006B3167">
      <w:r>
        <w:t>This version is now much closer to **submission-style prose**.</w:t>
      </w:r>
    </w:p>
    <w:p w14:paraId="389D5491" w14:textId="77777777" w:rsidR="006B3167" w:rsidRDefault="006B3167" w:rsidP="006B3167"/>
    <w:p w14:paraId="06C21752" w14:textId="77777777" w:rsidR="006B3167" w:rsidRDefault="006B3167" w:rsidP="006B3167">
      <w:r>
        <w:t>My recommendation for the next step is:</w:t>
      </w:r>
    </w:p>
    <w:p w14:paraId="5F0553B1" w14:textId="77777777" w:rsidR="006B3167" w:rsidRDefault="006B3167" w:rsidP="006B3167">
      <w:r>
        <w:t>- either I do a **final consistency audit** for internal contradictions, notation drift, and claim-strength issues,</w:t>
      </w:r>
    </w:p>
    <w:p w14:paraId="6A68A243" w14:textId="77777777" w:rsidR="006B3167" w:rsidRDefault="006B3167" w:rsidP="006B3167">
      <w:r>
        <w:t>- or I turn this into **</w:t>
      </w:r>
      <w:proofErr w:type="spellStart"/>
      <w:r>
        <w:t>LaTeX</w:t>
      </w:r>
      <w:proofErr w:type="spellEnd"/>
      <w:r>
        <w:t>-ready manuscript structure**.</w:t>
      </w:r>
    </w:p>
    <w:p w14:paraId="4B25D2EF" w14:textId="77777777" w:rsidR="006B3167" w:rsidRDefault="006B3167" w:rsidP="006B3167"/>
    <w:p w14:paraId="7EEAFC76" w14:textId="0519F890" w:rsidR="006B3167" w:rsidRDefault="006B3167">
      <w:r>
        <w:t>Best next step: **final consistency audit first**.</w:t>
      </w:r>
    </w:p>
    <w:sectPr w:rsidR="006B3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67"/>
    <w:rsid w:val="006B3167"/>
    <w:rsid w:val="00A15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3FD37"/>
  <w15:chartTrackingRefBased/>
  <w15:docId w15:val="{9616694C-C9B6-384B-A9B9-0738832D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167"/>
    <w:rPr>
      <w:rFonts w:eastAsiaTheme="majorEastAsia" w:cstheme="majorBidi"/>
      <w:color w:val="272727" w:themeColor="text1" w:themeTint="D8"/>
    </w:rPr>
  </w:style>
  <w:style w:type="paragraph" w:styleId="Title">
    <w:name w:val="Title"/>
    <w:basedOn w:val="Normal"/>
    <w:next w:val="Normal"/>
    <w:link w:val="TitleChar"/>
    <w:uiPriority w:val="10"/>
    <w:qFormat/>
    <w:rsid w:val="006B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167"/>
    <w:pPr>
      <w:spacing w:before="160"/>
      <w:jc w:val="center"/>
    </w:pPr>
    <w:rPr>
      <w:i/>
      <w:iCs/>
      <w:color w:val="404040" w:themeColor="text1" w:themeTint="BF"/>
    </w:rPr>
  </w:style>
  <w:style w:type="character" w:customStyle="1" w:styleId="QuoteChar">
    <w:name w:val="Quote Char"/>
    <w:basedOn w:val="DefaultParagraphFont"/>
    <w:link w:val="Quote"/>
    <w:uiPriority w:val="29"/>
    <w:rsid w:val="006B3167"/>
    <w:rPr>
      <w:i/>
      <w:iCs/>
      <w:color w:val="404040" w:themeColor="text1" w:themeTint="BF"/>
    </w:rPr>
  </w:style>
  <w:style w:type="paragraph" w:styleId="ListParagraph">
    <w:name w:val="List Paragraph"/>
    <w:basedOn w:val="Normal"/>
    <w:uiPriority w:val="34"/>
    <w:qFormat/>
    <w:rsid w:val="006B3167"/>
    <w:pPr>
      <w:ind w:left="720"/>
      <w:contextualSpacing/>
    </w:pPr>
  </w:style>
  <w:style w:type="character" w:styleId="IntenseEmphasis">
    <w:name w:val="Intense Emphasis"/>
    <w:basedOn w:val="DefaultParagraphFont"/>
    <w:uiPriority w:val="21"/>
    <w:qFormat/>
    <w:rsid w:val="006B3167"/>
    <w:rPr>
      <w:i/>
      <w:iCs/>
      <w:color w:val="0F4761" w:themeColor="accent1" w:themeShade="BF"/>
    </w:rPr>
  </w:style>
  <w:style w:type="paragraph" w:styleId="IntenseQuote">
    <w:name w:val="Intense Quote"/>
    <w:basedOn w:val="Normal"/>
    <w:next w:val="Normal"/>
    <w:link w:val="IntenseQuoteChar"/>
    <w:uiPriority w:val="30"/>
    <w:qFormat/>
    <w:rsid w:val="006B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167"/>
    <w:rPr>
      <w:i/>
      <w:iCs/>
      <w:color w:val="0F4761" w:themeColor="accent1" w:themeShade="BF"/>
    </w:rPr>
  </w:style>
  <w:style w:type="character" w:styleId="IntenseReference">
    <w:name w:val="Intense Reference"/>
    <w:basedOn w:val="DefaultParagraphFont"/>
    <w:uiPriority w:val="32"/>
    <w:qFormat/>
    <w:rsid w:val="006B3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5201</Words>
  <Characters>29646</Characters>
  <Application>Microsoft Office Word</Application>
  <DocSecurity>0</DocSecurity>
  <Lines>247</Lines>
  <Paragraphs>69</Paragraphs>
  <ScaleCrop>false</ScaleCrop>
  <Company/>
  <LinksUpToDate>false</LinksUpToDate>
  <CharactersWithSpaces>34778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2026-04-19T11:48:00Z</dcterms:created>
  <dcterms:modified xsi:type="dcterms:W3CDTF">2026-04-19T11:48:00Z</dcterms:modified>
</cp:coreProperties>
</file>