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1DC7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 xml:space="preserve">This report provides a detailed technical synthesis of </w:t>
      </w:r>
      <w:r w:rsidRPr="00395A2A">
        <w:rPr>
          <w:b/>
          <w:bCs/>
          <w:lang w:val="en-PG"/>
        </w:rPr>
        <w:t>Papers 38 through 41</w:t>
      </w:r>
      <w:r w:rsidRPr="00395A2A">
        <w:rPr>
          <w:lang w:val="en-PG"/>
        </w:rPr>
        <w:t xml:space="preserve">, covering the transition of the TAFA framework from qualitative viability to rigorous </w:t>
      </w:r>
      <w:r w:rsidRPr="00395A2A">
        <w:rPr>
          <w:b/>
          <w:bCs/>
          <w:lang w:val="en-PG"/>
        </w:rPr>
        <w:t>mathematical tightening and first-principles closure</w:t>
      </w:r>
      <w:r w:rsidRPr="00395A2A">
        <w:rPr>
          <w:lang w:val="en-PG"/>
        </w:rPr>
        <w:t>.</w:t>
      </w:r>
    </w:p>
    <w:p w14:paraId="78C6428A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1. Paper 38: The Low-Energy Einstein Limit</w:t>
      </w:r>
    </w:p>
    <w:p w14:paraId="68F3B3DF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 xml:space="preserve">The objective of Paper 38 is to prove that the effective 5D cone framework admits a genuine 4D </w:t>
      </w:r>
      <w:r w:rsidRPr="00395A2A">
        <w:rPr>
          <w:b/>
          <w:bCs/>
          <w:lang w:val="en-PG"/>
        </w:rPr>
        <w:t>General Relativity (GR) limit</w:t>
      </w:r>
      <w:r w:rsidRPr="00395A2A">
        <w:rPr>
          <w:lang w:val="en-PG"/>
        </w:rPr>
        <w:t>, rather than serving as a replacement for established gravitational laws.</w:t>
      </w:r>
    </w:p>
    <w:p w14:paraId="68486912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A. The Warped Metric and Dimensional Reduction</w:t>
      </w:r>
    </w:p>
    <w:p w14:paraId="3CF3C96E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>The derivation begins with a 5D warped metric ansatz: $$ds_5^2 = e^{2A(y)} g_{</w:t>
      </w:r>
      <w:proofErr w:type="gramStart"/>
      <w:r w:rsidRPr="00395A2A">
        <w:rPr>
          <w:lang w:val="en-PG"/>
        </w:rPr>
        <w:t>\mu\nu}(</w:t>
      </w:r>
      <w:proofErr w:type="gramEnd"/>
      <w:r w:rsidRPr="00395A2A">
        <w:rPr>
          <w:lang w:val="en-PG"/>
        </w:rPr>
        <w:t>x) dx^\mu dx^\nu + dy^2$$ where $g_{</w:t>
      </w:r>
      <w:proofErr w:type="gramStart"/>
      <w:r w:rsidRPr="00395A2A">
        <w:rPr>
          <w:lang w:val="en-PG"/>
        </w:rPr>
        <w:t>\mu\nu}(</w:t>
      </w:r>
      <w:proofErr w:type="gramEnd"/>
      <w:r w:rsidRPr="00395A2A">
        <w:rPr>
          <w:lang w:val="en-PG"/>
        </w:rPr>
        <w:t xml:space="preserve">x)$ is the 4D metric and $A(y)$ is the warp function. By integrating the 5D Einstein-Hilbert action over the transverse coordinate $y$, the framework derives the </w:t>
      </w:r>
      <w:r w:rsidRPr="00395A2A">
        <w:rPr>
          <w:b/>
          <w:bCs/>
          <w:lang w:val="en-PG"/>
        </w:rPr>
        <w:t>Emergent 4D Planck Mass</w:t>
      </w:r>
      <w:r w:rsidRPr="00395A2A">
        <w:rPr>
          <w:lang w:val="en-PG"/>
        </w:rPr>
        <w:t xml:space="preserve">: $$\boxed{M_{\rm Pl}^2 = M_5^3 \int </w:t>
      </w:r>
      <w:proofErr w:type="spellStart"/>
      <w:r w:rsidRPr="00395A2A">
        <w:rPr>
          <w:lang w:val="en-PG"/>
        </w:rPr>
        <w:t>dy</w:t>
      </w:r>
      <w:proofErr w:type="spellEnd"/>
      <w:r w:rsidRPr="00395A2A">
        <w:rPr>
          <w:lang w:val="en-PG"/>
        </w:rPr>
        <w:t xml:space="preserve"> e^{2A(y)} \</w:t>
      </w:r>
      <w:proofErr w:type="spellStart"/>
      <w:r w:rsidRPr="00395A2A">
        <w:rPr>
          <w:lang w:val="en-PG"/>
        </w:rPr>
        <w:t>mathcal</w:t>
      </w:r>
      <w:proofErr w:type="spellEnd"/>
      <w:r w:rsidRPr="00395A2A">
        <w:rPr>
          <w:lang w:val="en-PG"/>
        </w:rPr>
        <w:t>{W}</w:t>
      </w:r>
      <w:r w:rsidRPr="00395A2A">
        <w:rPr>
          <w:i/>
          <w:iCs/>
          <w:lang w:val="en-PG"/>
        </w:rPr>
        <w:t>{\rm cone}(y)}$$ where $\</w:t>
      </w:r>
      <w:proofErr w:type="spellStart"/>
      <w:r w:rsidRPr="00395A2A">
        <w:rPr>
          <w:i/>
          <w:iCs/>
          <w:lang w:val="en-PG"/>
        </w:rPr>
        <w:t>mathcal</w:t>
      </w:r>
      <w:proofErr w:type="spellEnd"/>
      <w:r w:rsidRPr="00395A2A">
        <w:rPr>
          <w:i/>
          <w:iCs/>
          <w:lang w:val="en-PG"/>
        </w:rPr>
        <w:t>{W}</w:t>
      </w:r>
      <w:r w:rsidRPr="00395A2A">
        <w:rPr>
          <w:lang w:val="en-PG"/>
        </w:rPr>
        <w:t>{\rm cone}(y)$ is the cone-sector measure factor.</w:t>
      </w:r>
    </w:p>
    <w:p w14:paraId="6F835E65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B. Recovery of Einstein Field Equations</w:t>
      </w:r>
    </w:p>
    <w:p w14:paraId="1DC935F0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>Under the condition that the control parameter $\epsilon_{\rm cone} \to 0$ (the low-energy regime), the Einstein-frame field equations reduce to: $$\boxed{G_{\mu\nu} = \frac{1}{M_{\rm Pl}^2} T_{\mu\nu}^{\rm eff} + \</w:t>
      </w:r>
      <w:proofErr w:type="spellStart"/>
      <w:r w:rsidRPr="00395A2A">
        <w:rPr>
          <w:lang w:val="en-PG"/>
        </w:rPr>
        <w:t>mathcal</w:t>
      </w:r>
      <w:proofErr w:type="spellEnd"/>
      <w:r w:rsidRPr="00395A2A">
        <w:rPr>
          <w:lang w:val="en-PG"/>
        </w:rPr>
        <w:t>{O}(\epsilon_{\rm cone}) \</w:t>
      </w:r>
      <w:proofErr w:type="spellStart"/>
      <w:r w:rsidRPr="00395A2A">
        <w:rPr>
          <w:lang w:val="en-PG"/>
        </w:rPr>
        <w:t>mathcal</w:t>
      </w:r>
      <w:proofErr w:type="spellEnd"/>
      <w:r w:rsidRPr="00395A2A">
        <w:rPr>
          <w:lang w:val="en-PG"/>
        </w:rPr>
        <w:t>{C}_{\mu\nu}}$$ This proves that the framework recovers ordinary 4D Einstein gravity at leading order, with cone-sector deviations appearing only as controlled corrections.</w:t>
      </w:r>
    </w:p>
    <w:p w14:paraId="4B270BBB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pict w14:anchorId="493A53B9">
          <v:rect id="_x0000_i1049" style="width:0;height:1.5pt" o:hralign="center" o:hrstd="t" o:hr="t" fillcolor="#a0a0a0" stroked="f"/>
        </w:pict>
      </w:r>
    </w:p>
    <w:p w14:paraId="33F9F314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2. Paper 39: Bulk-Warp Stabilization (The BVP Success)</w:t>
      </w:r>
    </w:p>
    <w:p w14:paraId="16EF208F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 xml:space="preserve">Paper 39 marks the transition to </w:t>
      </w:r>
      <w:r w:rsidRPr="00395A2A">
        <w:rPr>
          <w:b/>
          <w:bCs/>
          <w:lang w:val="en-PG"/>
        </w:rPr>
        <w:t>quantitative closure</w:t>
      </w:r>
      <w:r w:rsidRPr="00395A2A">
        <w:rPr>
          <w:lang w:val="en-PG"/>
        </w:rPr>
        <w:t xml:space="preserve"> by resolving the numerical instabilities of earlier "shooting" methods through a </w:t>
      </w:r>
      <w:r w:rsidRPr="00395A2A">
        <w:rPr>
          <w:b/>
          <w:bCs/>
          <w:lang w:val="en-PG"/>
        </w:rPr>
        <w:t>Boundary-Value Problem (BVP)</w:t>
      </w:r>
      <w:r w:rsidRPr="00395A2A">
        <w:rPr>
          <w:lang w:val="en-PG"/>
        </w:rPr>
        <w:t xml:space="preserve"> reformulation.</w:t>
      </w:r>
    </w:p>
    <w:p w14:paraId="6EC0BCB4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A. Coupled Warp–Regulator System</w:t>
      </w:r>
    </w:p>
    <w:p w14:paraId="73142C6A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>The system is defined by the coupled variables $A(r)$ (warp) and $\beta(r)$ (regulator), where $\beta'(r) \to \sin 35^\circ$ represents the conical asymptote. The BVP solver stabilizes the warp factor plateau to: $$\boxed{</w:t>
      </w:r>
      <w:proofErr w:type="spellStart"/>
      <w:r w:rsidRPr="00395A2A">
        <w:rPr>
          <w:lang w:val="en-PG"/>
        </w:rPr>
        <w:t>rA</w:t>
      </w:r>
      <w:proofErr w:type="spellEnd"/>
      <w:r w:rsidRPr="00395A2A">
        <w:rPr>
          <w:lang w:val="en-PG"/>
        </w:rPr>
        <w:t>'(r) = 0.147672278 \pm 1.043 \times 10</w:t>
      </w:r>
      <w:proofErr w:type="gramStart"/>
      <w:r w:rsidRPr="00395A2A">
        <w:rPr>
          <w:lang w:val="en-PG"/>
        </w:rPr>
        <w:t>^{</w:t>
      </w:r>
      <w:proofErr w:type="gramEnd"/>
      <w:r w:rsidRPr="00395A2A">
        <w:rPr>
          <w:lang w:val="en-PG"/>
        </w:rPr>
        <w:t>-4</w:t>
      </w:r>
      <w:proofErr w:type="gramStart"/>
      <w:r w:rsidRPr="00395A2A">
        <w:rPr>
          <w:lang w:val="en-PG"/>
        </w:rPr>
        <w:t>}}$</w:t>
      </w:r>
      <w:proofErr w:type="gramEnd"/>
      <w:r w:rsidRPr="00395A2A">
        <w:rPr>
          <w:lang w:val="en-PG"/>
        </w:rPr>
        <w:t xml:space="preserve">$ This result is within approximately </w:t>
      </w:r>
      <w:r w:rsidRPr="00395A2A">
        <w:rPr>
          <w:b/>
          <w:bCs/>
          <w:lang w:val="en-PG"/>
        </w:rPr>
        <w:t>3.34%</w:t>
      </w:r>
      <w:r w:rsidRPr="00395A2A">
        <w:rPr>
          <w:lang w:val="en-PG"/>
        </w:rPr>
        <w:t xml:space="preserve"> of the distinguished rational target of $11/72 \</w:t>
      </w:r>
      <w:proofErr w:type="spellStart"/>
      <w:r w:rsidRPr="00395A2A">
        <w:rPr>
          <w:lang w:val="en-PG"/>
        </w:rPr>
        <w:t>approx</w:t>
      </w:r>
      <w:proofErr w:type="spellEnd"/>
      <w:r w:rsidRPr="00395A2A">
        <w:rPr>
          <w:lang w:val="en-PG"/>
        </w:rPr>
        <w:t xml:space="preserve"> 0.15277$.</w:t>
      </w:r>
    </w:p>
    <w:p w14:paraId="67F8D56B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B. Stable Quasi-Selection</w:t>
      </w:r>
    </w:p>
    <w:p w14:paraId="50204DE6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 xml:space="preserve">The BVP success establishes </w:t>
      </w:r>
      <w:r w:rsidRPr="00395A2A">
        <w:rPr>
          <w:b/>
          <w:bCs/>
          <w:lang w:val="en-PG"/>
        </w:rPr>
        <w:t>"stable quasi-selection,"</w:t>
      </w:r>
      <w:r w:rsidRPr="00395A2A">
        <w:rPr>
          <w:lang w:val="en-PG"/>
        </w:rPr>
        <w:t xml:space="preserve"> proving that the logarithmic warp branch is a real, globally stable geometric feature of the 35° cone, though the remaining 3.3% discrepancy requires the full higher-dimensional Einstein solution for exact closure.</w:t>
      </w:r>
    </w:p>
    <w:p w14:paraId="02595D34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pict w14:anchorId="5DAAB699">
          <v:rect id="_x0000_i1050" style="width:0;height:1.5pt" o:hralign="center" o:hrstd="t" o:hr="t" fillcolor="#a0a0a0" stroked="f"/>
        </w:pict>
      </w:r>
    </w:p>
    <w:p w14:paraId="395955E7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3. Paper 40: Golden Gate Structural Audit</w:t>
      </w:r>
    </w:p>
    <w:p w14:paraId="334159BC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>Paper 40 is a "mathematical forensic report" that localizes a persistent numerical discrepancy in the framework's internal transport equations.</w:t>
      </w:r>
    </w:p>
    <w:p w14:paraId="6D1C5178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A. The Weighted Wronskian Identity</w:t>
      </w:r>
    </w:p>
    <w:p w14:paraId="726E5011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lastRenderedPageBreak/>
        <w:t xml:space="preserve">The system employs a first-order ODE for the state $Y = (\phi, </w:t>
      </w:r>
      <w:proofErr w:type="gramStart"/>
      <w:r w:rsidRPr="00395A2A">
        <w:rPr>
          <w:lang w:val="en-PG"/>
        </w:rPr>
        <w:t>q)^</w:t>
      </w:r>
      <w:proofErr w:type="gramEnd"/>
      <w:r w:rsidRPr="00395A2A">
        <w:rPr>
          <w:lang w:val="en-PG"/>
        </w:rPr>
        <w:t>T$ with a transport matrix $</w:t>
      </w:r>
      <w:proofErr w:type="gramStart"/>
      <w:r w:rsidRPr="00395A2A">
        <w:rPr>
          <w:lang w:val="en-PG"/>
        </w:rPr>
        <w:t>A(</w:t>
      </w:r>
      <w:proofErr w:type="gramEnd"/>
      <w:r w:rsidRPr="00395A2A">
        <w:rPr>
          <w:lang w:val="en-PG"/>
        </w:rPr>
        <w:t>y, \</w:t>
      </w:r>
      <w:proofErr w:type="gramStart"/>
      <w:r w:rsidRPr="00395A2A">
        <w:rPr>
          <w:lang w:val="en-PG"/>
        </w:rPr>
        <w:t>lambda)$</w:t>
      </w:r>
      <w:proofErr w:type="gramEnd"/>
      <w:r w:rsidRPr="00395A2A">
        <w:rPr>
          <w:lang w:val="en-PG"/>
        </w:rPr>
        <w:t xml:space="preserve">. Using an integrating factor $\mu(y)$ where $\mu' = -f\mu$, the framework derives a </w:t>
      </w:r>
      <w:r w:rsidRPr="00395A2A">
        <w:rPr>
          <w:b/>
          <w:bCs/>
          <w:lang w:val="en-PG"/>
        </w:rPr>
        <w:t>Weighted Mixed Wronskian Identity</w:t>
      </w:r>
      <w:r w:rsidRPr="00395A2A">
        <w:rPr>
          <w:lang w:val="en-PG"/>
        </w:rPr>
        <w:t>: $$\boxed{(\mu Y_L^T J \dot Y_R)' = \mu \beta \</w:t>
      </w:r>
      <w:proofErr w:type="spellStart"/>
      <w:r w:rsidRPr="00395A2A">
        <w:rPr>
          <w:lang w:val="en-PG"/>
        </w:rPr>
        <w:t>phi_L</w:t>
      </w:r>
      <w:proofErr w:type="spellEnd"/>
      <w:r w:rsidRPr="00395A2A">
        <w:rPr>
          <w:lang w:val="en-PG"/>
        </w:rPr>
        <w:t xml:space="preserve"> \</w:t>
      </w:r>
      <w:proofErr w:type="spellStart"/>
      <w:r w:rsidRPr="00395A2A">
        <w:rPr>
          <w:lang w:val="en-PG"/>
        </w:rPr>
        <w:t>phi_R</w:t>
      </w:r>
      <w:proofErr w:type="spellEnd"/>
      <w:r w:rsidRPr="00395A2A">
        <w:rPr>
          <w:lang w:val="en-PG"/>
        </w:rPr>
        <w:t>}$$ where $W = \</w:t>
      </w:r>
      <w:proofErr w:type="spellStart"/>
      <w:r w:rsidRPr="00395A2A">
        <w:rPr>
          <w:lang w:val="en-PG"/>
        </w:rPr>
        <w:t>phi_L</w:t>
      </w:r>
      <w:proofErr w:type="spellEnd"/>
      <w:r w:rsidRPr="00395A2A">
        <w:rPr>
          <w:lang w:val="en-PG"/>
        </w:rPr>
        <w:t xml:space="preserve"> \dot </w:t>
      </w:r>
      <w:proofErr w:type="spellStart"/>
      <w:r w:rsidRPr="00395A2A">
        <w:rPr>
          <w:lang w:val="en-PG"/>
        </w:rPr>
        <w:t>q_R</w:t>
      </w:r>
      <w:proofErr w:type="spellEnd"/>
      <w:r w:rsidRPr="00395A2A">
        <w:rPr>
          <w:lang w:val="en-PG"/>
        </w:rPr>
        <w:t xml:space="preserve"> - </w:t>
      </w:r>
      <w:proofErr w:type="spellStart"/>
      <w:r w:rsidRPr="00395A2A">
        <w:rPr>
          <w:lang w:val="en-PG"/>
        </w:rPr>
        <w:t>q_L</w:t>
      </w:r>
      <w:proofErr w:type="spellEnd"/>
      <w:r w:rsidRPr="00395A2A">
        <w:rPr>
          <w:lang w:val="en-PG"/>
        </w:rPr>
        <w:t xml:space="preserve"> \dot \</w:t>
      </w:r>
      <w:proofErr w:type="spellStart"/>
      <w:r w:rsidRPr="00395A2A">
        <w:rPr>
          <w:lang w:val="en-PG"/>
        </w:rPr>
        <w:t>phi_R</w:t>
      </w:r>
      <w:proofErr w:type="spellEnd"/>
      <w:r w:rsidRPr="00395A2A">
        <w:rPr>
          <w:lang w:val="en-PG"/>
        </w:rPr>
        <w:t>$.</w:t>
      </w:r>
    </w:p>
    <w:p w14:paraId="0D02968A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B. Localization of the Anomaly</w:t>
      </w:r>
    </w:p>
    <w:p w14:paraId="3755D113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 xml:space="preserve">The audit validated the base homogeneous ODE ($q' = \beta \lambda \phi + </w:t>
      </w:r>
      <w:proofErr w:type="spellStart"/>
      <w:r w:rsidRPr="00395A2A">
        <w:rPr>
          <w:lang w:val="en-PG"/>
        </w:rPr>
        <w:t>fq</w:t>
      </w:r>
      <w:proofErr w:type="spellEnd"/>
      <w:r w:rsidRPr="00395A2A">
        <w:rPr>
          <w:lang w:val="en-PG"/>
        </w:rPr>
        <w:t xml:space="preserve">$) but discovered that the augmented parameter-derivative branch ($\dot Y = \partial_\lambda Y$) was not the true spectral derivative of the solution. The mismatch was found to be largely orthogonal to the base state, indicating </w:t>
      </w:r>
      <w:r w:rsidRPr="00395A2A">
        <w:rPr>
          <w:b/>
          <w:bCs/>
          <w:lang w:val="en-PG"/>
        </w:rPr>
        <w:t>structural incompleteness</w:t>
      </w:r>
      <w:r w:rsidRPr="00395A2A">
        <w:rPr>
          <w:lang w:val="en-PG"/>
        </w:rPr>
        <w:t xml:space="preserve"> or an error in variable transformation (e.g., $q = \beta \phi' + c\phi$) rather than mere normalization contamination.</w:t>
      </w:r>
    </w:p>
    <w:p w14:paraId="72428E6E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pict w14:anchorId="792C0171">
          <v:rect id="_x0000_i1051" style="width:0;height:1.5pt" o:hralign="center" o:hrstd="t" o:hr="t" fillcolor="#a0a0a0" stroked="f"/>
        </w:pict>
      </w:r>
    </w:p>
    <w:p w14:paraId="7E5F0B91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4. Paper 41: Cosmology Activation Geometry</w:t>
      </w:r>
    </w:p>
    <w:p w14:paraId="1F4BB263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 xml:space="preserve">Paper 41 reframes the mapping between cosmological redshift ($z$) and the internal coordinate ($y$) as a </w:t>
      </w:r>
      <w:r w:rsidRPr="00395A2A">
        <w:rPr>
          <w:b/>
          <w:bCs/>
          <w:lang w:val="en-PG"/>
        </w:rPr>
        <w:t>geometric necessity</w:t>
      </w:r>
      <w:r w:rsidRPr="00395A2A">
        <w:rPr>
          <w:lang w:val="en-PG"/>
        </w:rPr>
        <w:t xml:space="preserve"> rather than an empirical fit.</w:t>
      </w:r>
    </w:p>
    <w:p w14:paraId="36074B6B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A. Core Activation Hypothesis</w:t>
      </w:r>
    </w:p>
    <w:p w14:paraId="50E51E56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>The activation map is derived as the regular branch of an implicit critical-surface equation: $$\boxed{\beta(y) = g(z</w:t>
      </w:r>
      <w:proofErr w:type="gramStart"/>
      <w:r w:rsidRPr="00395A2A">
        <w:rPr>
          <w:lang w:val="en-PG"/>
        </w:rPr>
        <w:t>)}$</w:t>
      </w:r>
      <w:proofErr w:type="gramEnd"/>
      <w:r w:rsidRPr="00395A2A">
        <w:rPr>
          <w:lang w:val="en-PG"/>
        </w:rPr>
        <w:t>$ where $\beta(y)$ is an internal geometric coefficient and $g(z)$ is a cosmological driver. Using numerical evidence that $\beta'(y_0) \</w:t>
      </w:r>
      <w:proofErr w:type="spellStart"/>
      <w:r w:rsidRPr="00395A2A">
        <w:rPr>
          <w:lang w:val="en-PG"/>
        </w:rPr>
        <w:t>approx</w:t>
      </w:r>
      <w:proofErr w:type="spellEnd"/>
      <w:r w:rsidRPr="00395A2A">
        <w:rPr>
          <w:lang w:val="en-PG"/>
        </w:rPr>
        <w:t xml:space="preserve"> -2$, the framework derives the </w:t>
      </w:r>
      <w:r w:rsidRPr="00395A2A">
        <w:rPr>
          <w:b/>
          <w:bCs/>
          <w:lang w:val="en-PG"/>
        </w:rPr>
        <w:t>Leading Local Activation Law</w:t>
      </w:r>
      <w:r w:rsidRPr="00395A2A">
        <w:rPr>
          <w:lang w:val="en-PG"/>
        </w:rPr>
        <w:t>: $$\boxed{y(z) \</w:t>
      </w:r>
      <w:proofErr w:type="spellStart"/>
      <w:r w:rsidRPr="00395A2A">
        <w:rPr>
          <w:lang w:val="en-PG"/>
        </w:rPr>
        <w:t>approx</w:t>
      </w:r>
      <w:proofErr w:type="spellEnd"/>
      <w:r w:rsidRPr="00395A2A">
        <w:rPr>
          <w:lang w:val="en-PG"/>
        </w:rPr>
        <w:t xml:space="preserve"> y_0 - \</w:t>
      </w:r>
      <w:proofErr w:type="gramStart"/>
      <w:r w:rsidRPr="00395A2A">
        <w:rPr>
          <w:lang w:val="en-PG"/>
        </w:rPr>
        <w:t>frac{</w:t>
      </w:r>
      <w:proofErr w:type="gramEnd"/>
      <w:r w:rsidRPr="00395A2A">
        <w:rPr>
          <w:lang w:val="en-PG"/>
        </w:rPr>
        <w:t>1}{2} g(z</w:t>
      </w:r>
      <w:proofErr w:type="gramStart"/>
      <w:r w:rsidRPr="00395A2A">
        <w:rPr>
          <w:lang w:val="en-PG"/>
        </w:rPr>
        <w:t>)}$</w:t>
      </w:r>
      <w:proofErr w:type="gramEnd"/>
      <w:r w:rsidRPr="00395A2A">
        <w:rPr>
          <w:lang w:val="en-PG"/>
        </w:rPr>
        <w:t>$</w:t>
      </w:r>
    </w:p>
    <w:p w14:paraId="00C9BA9D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B. Candidate Drivers and Regularity</w:t>
      </w:r>
    </w:p>
    <w:p w14:paraId="5608C5B1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>The framework proposes three candidate forms for $g(z)$:</w:t>
      </w:r>
    </w:p>
    <w:p w14:paraId="2994FB08" w14:textId="77777777" w:rsidR="00395A2A" w:rsidRPr="00395A2A" w:rsidRDefault="00395A2A" w:rsidP="00395A2A">
      <w:pPr>
        <w:numPr>
          <w:ilvl w:val="0"/>
          <w:numId w:val="1"/>
        </w:numPr>
        <w:rPr>
          <w:lang w:val="en-PG"/>
        </w:rPr>
      </w:pPr>
      <w:r w:rsidRPr="00395A2A">
        <w:rPr>
          <w:b/>
          <w:bCs/>
          <w:lang w:val="en-PG"/>
        </w:rPr>
        <w:t>Logarithmic</w:t>
      </w:r>
      <w:r w:rsidRPr="00395A2A">
        <w:rPr>
          <w:lang w:val="en-PG"/>
        </w:rPr>
        <w:t>: $g_{\</w:t>
      </w:r>
      <w:proofErr w:type="gramStart"/>
      <w:r w:rsidRPr="00395A2A">
        <w:rPr>
          <w:lang w:val="en-PG"/>
        </w:rPr>
        <w:t>log}(</w:t>
      </w:r>
      <w:proofErr w:type="gramEnd"/>
      <w:r w:rsidRPr="00395A2A">
        <w:rPr>
          <w:lang w:val="en-PG"/>
        </w:rPr>
        <w:t>z) = \gamma \ln(\frac{1+</w:t>
      </w:r>
      <w:proofErr w:type="gramStart"/>
      <w:r w:rsidRPr="00395A2A">
        <w:rPr>
          <w:lang w:val="en-PG"/>
        </w:rPr>
        <w:t>z}{</w:t>
      </w:r>
      <w:proofErr w:type="gramEnd"/>
      <w:r w:rsidRPr="00395A2A">
        <w:rPr>
          <w:lang w:val="en-PG"/>
        </w:rPr>
        <w:t>1+z_*</w:t>
      </w:r>
      <w:proofErr w:type="gramStart"/>
      <w:r w:rsidRPr="00395A2A">
        <w:rPr>
          <w:lang w:val="en-PG"/>
        </w:rPr>
        <w:t>})$</w:t>
      </w:r>
      <w:proofErr w:type="gramEnd"/>
    </w:p>
    <w:p w14:paraId="536F3E24" w14:textId="77777777" w:rsidR="00395A2A" w:rsidRPr="00395A2A" w:rsidRDefault="00395A2A" w:rsidP="00395A2A">
      <w:pPr>
        <w:numPr>
          <w:ilvl w:val="0"/>
          <w:numId w:val="1"/>
        </w:numPr>
        <w:rPr>
          <w:lang w:val="en-PG"/>
        </w:rPr>
      </w:pPr>
      <w:r w:rsidRPr="00395A2A">
        <w:rPr>
          <w:b/>
          <w:bCs/>
          <w:lang w:val="en-PG"/>
        </w:rPr>
        <w:t>Hubble-rate</w:t>
      </w:r>
      <w:r w:rsidRPr="00395A2A">
        <w:rPr>
          <w:lang w:val="en-PG"/>
        </w:rPr>
        <w:t>: $</w:t>
      </w:r>
      <w:proofErr w:type="spellStart"/>
      <w:r w:rsidRPr="00395A2A">
        <w:rPr>
          <w:lang w:val="en-PG"/>
        </w:rPr>
        <w:t>g_H</w:t>
      </w:r>
      <w:proofErr w:type="spellEnd"/>
      <w:r w:rsidRPr="00395A2A">
        <w:rPr>
          <w:lang w:val="en-PG"/>
        </w:rPr>
        <w:t>(z) = \eta(\frac{H(z</w:t>
      </w:r>
      <w:proofErr w:type="gramStart"/>
      <w:r w:rsidRPr="00395A2A">
        <w:rPr>
          <w:lang w:val="en-PG"/>
        </w:rPr>
        <w:t>)}{</w:t>
      </w:r>
      <w:proofErr w:type="gramEnd"/>
      <w:r w:rsidRPr="00395A2A">
        <w:rPr>
          <w:lang w:val="en-PG"/>
        </w:rPr>
        <w:t xml:space="preserve">H_*} - </w:t>
      </w:r>
      <w:proofErr w:type="gramStart"/>
      <w:r w:rsidRPr="00395A2A">
        <w:rPr>
          <w:lang w:val="en-PG"/>
        </w:rPr>
        <w:t>1)$</w:t>
      </w:r>
      <w:proofErr w:type="gramEnd"/>
    </w:p>
    <w:p w14:paraId="6DAFDBEB" w14:textId="77777777" w:rsidR="00395A2A" w:rsidRPr="00395A2A" w:rsidRDefault="00395A2A" w:rsidP="00395A2A">
      <w:pPr>
        <w:numPr>
          <w:ilvl w:val="0"/>
          <w:numId w:val="1"/>
        </w:numPr>
        <w:rPr>
          <w:lang w:val="en-PG"/>
        </w:rPr>
      </w:pPr>
      <w:r w:rsidRPr="00395A2A">
        <w:rPr>
          <w:b/>
          <w:bCs/>
          <w:lang w:val="en-PG"/>
        </w:rPr>
        <w:t>Hybrid</w:t>
      </w:r>
      <w:r w:rsidRPr="00395A2A">
        <w:rPr>
          <w:lang w:val="en-PG"/>
        </w:rPr>
        <w:t>: $g_{H\</w:t>
      </w:r>
      <w:proofErr w:type="gramStart"/>
      <w:r w:rsidRPr="00395A2A">
        <w:rPr>
          <w:lang w:val="en-PG"/>
        </w:rPr>
        <w:t>log}(</w:t>
      </w:r>
      <w:proofErr w:type="gramEnd"/>
      <w:r w:rsidRPr="00395A2A">
        <w:rPr>
          <w:lang w:val="en-PG"/>
        </w:rPr>
        <w:t>z) = \gamma \ln(\frac{H(z</w:t>
      </w:r>
      <w:proofErr w:type="gramStart"/>
      <w:r w:rsidRPr="00395A2A">
        <w:rPr>
          <w:lang w:val="en-PG"/>
        </w:rPr>
        <w:t>)}{</w:t>
      </w:r>
      <w:proofErr w:type="gramEnd"/>
      <w:r w:rsidRPr="00395A2A">
        <w:rPr>
          <w:lang w:val="en-PG"/>
        </w:rPr>
        <w:t>H_*</w:t>
      </w:r>
      <w:proofErr w:type="gramStart"/>
      <w:r w:rsidRPr="00395A2A">
        <w:rPr>
          <w:lang w:val="en-PG"/>
        </w:rPr>
        <w:t>})$</w:t>
      </w:r>
      <w:proofErr w:type="gramEnd"/>
    </w:p>
    <w:p w14:paraId="0E94B558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 xml:space="preserve">The physical activation law is selected by the </w:t>
      </w:r>
      <w:r w:rsidRPr="00395A2A">
        <w:rPr>
          <w:b/>
          <w:bCs/>
          <w:lang w:val="en-PG"/>
        </w:rPr>
        <w:t>Regularity Principle</w:t>
      </w:r>
      <w:r w:rsidRPr="00395A2A">
        <w:rPr>
          <w:lang w:val="en-PG"/>
        </w:rPr>
        <w:t>, which ensures that the field equations remain well-behaved when the coefficient of the highest derivative vanishes on the activation surface ($\beta(y) = g(z)$).</w:t>
      </w:r>
    </w:p>
    <w:p w14:paraId="79FDA4E4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pict w14:anchorId="2840418A">
          <v:rect id="_x0000_i1052" style="width:0;height:1.5pt" o:hralign="center" o:hrstd="t" o:hr="t" fillcolor="#a0a0a0" stroked="f"/>
        </w:pict>
      </w:r>
    </w:p>
    <w:p w14:paraId="12ABBA50" w14:textId="77777777" w:rsidR="00395A2A" w:rsidRPr="00395A2A" w:rsidRDefault="00395A2A" w:rsidP="00395A2A">
      <w:pPr>
        <w:rPr>
          <w:b/>
          <w:bCs/>
          <w:lang w:val="en-PG"/>
        </w:rPr>
      </w:pPr>
      <w:r w:rsidRPr="00395A2A">
        <w:rPr>
          <w:b/>
          <w:bCs/>
          <w:lang w:val="en-PG"/>
        </w:rPr>
        <w:t>Summary of Progress and "The One Problem Left"</w:t>
      </w:r>
    </w:p>
    <w:p w14:paraId="61174FB9" w14:textId="77777777" w:rsidR="00395A2A" w:rsidRPr="00395A2A" w:rsidRDefault="00395A2A" w:rsidP="00395A2A">
      <w:pPr>
        <w:rPr>
          <w:lang w:val="en-PG"/>
        </w:rPr>
      </w:pPr>
      <w:r w:rsidRPr="00395A2A">
        <w:rPr>
          <w:lang w:val="en-PG"/>
        </w:rPr>
        <w:t xml:space="preserve">The sequence of Papers 38–41 has </w:t>
      </w:r>
      <w:proofErr w:type="spellStart"/>
      <w:r w:rsidRPr="00395A2A">
        <w:rPr>
          <w:lang w:val="en-PG"/>
        </w:rPr>
        <w:t>funneled</w:t>
      </w:r>
      <w:proofErr w:type="spellEnd"/>
      <w:r w:rsidRPr="00395A2A">
        <w:rPr>
          <w:lang w:val="en-PG"/>
        </w:rPr>
        <w:t xml:space="preserve"> the complex requirements of </w:t>
      </w:r>
      <w:r w:rsidRPr="00395A2A">
        <w:rPr>
          <w:b/>
          <w:bCs/>
          <w:lang w:val="en-PG"/>
        </w:rPr>
        <w:t>Task 1 (Golden Gate/Warp)</w:t>
      </w:r>
      <w:r w:rsidRPr="00395A2A">
        <w:rPr>
          <w:lang w:val="en-PG"/>
        </w:rPr>
        <w:t xml:space="preserve"> and </w:t>
      </w:r>
      <w:r w:rsidRPr="00395A2A">
        <w:rPr>
          <w:b/>
          <w:bCs/>
          <w:lang w:val="en-PG"/>
        </w:rPr>
        <w:t>Task 2 (Cosmology/Activation)</w:t>
      </w:r>
      <w:r w:rsidRPr="00395A2A">
        <w:rPr>
          <w:lang w:val="en-PG"/>
        </w:rPr>
        <w:t xml:space="preserve"> into a single unified mathematical bottleneck [1512, Conversation History]:</w:t>
      </w:r>
    </w:p>
    <w:p w14:paraId="565A630B" w14:textId="77777777" w:rsidR="00395A2A" w:rsidRPr="00395A2A" w:rsidRDefault="00395A2A" w:rsidP="00395A2A">
      <w:pPr>
        <w:numPr>
          <w:ilvl w:val="0"/>
          <w:numId w:val="2"/>
        </w:numPr>
        <w:rPr>
          <w:lang w:val="en-PG"/>
        </w:rPr>
      </w:pPr>
      <w:r w:rsidRPr="00395A2A">
        <w:rPr>
          <w:b/>
          <w:bCs/>
          <w:lang w:val="en-PG"/>
        </w:rPr>
        <w:t>The Problem:</w:t>
      </w:r>
      <w:r w:rsidRPr="00395A2A">
        <w:rPr>
          <w:lang w:val="en-PG"/>
        </w:rPr>
        <w:t xml:space="preserve"> Proving that the </w:t>
      </w:r>
      <w:r w:rsidRPr="00395A2A">
        <w:rPr>
          <w:b/>
          <w:bCs/>
          <w:lang w:val="en-PG"/>
        </w:rPr>
        <w:t>regular admissible branch</w:t>
      </w:r>
      <w:r w:rsidRPr="00395A2A">
        <w:rPr>
          <w:lang w:val="en-PG"/>
        </w:rPr>
        <w:t xml:space="preserve"> of the critical-surface equation matches the augmented derivative branch in the Golden Gate solver implementation.</w:t>
      </w:r>
    </w:p>
    <w:p w14:paraId="649679FB" w14:textId="77777777" w:rsidR="00395A2A" w:rsidRPr="00395A2A" w:rsidRDefault="00395A2A" w:rsidP="00395A2A">
      <w:pPr>
        <w:numPr>
          <w:ilvl w:val="0"/>
          <w:numId w:val="2"/>
        </w:numPr>
        <w:rPr>
          <w:lang w:val="en-PG"/>
        </w:rPr>
      </w:pPr>
      <w:r w:rsidRPr="00395A2A">
        <w:rPr>
          <w:b/>
          <w:bCs/>
          <w:lang w:val="en-PG"/>
        </w:rPr>
        <w:t>The Reward:</w:t>
      </w:r>
      <w:r w:rsidRPr="00395A2A">
        <w:rPr>
          <w:lang w:val="en-PG"/>
        </w:rPr>
        <w:t xml:space="preserve"> Solving this unified system will simultaneously provide the </w:t>
      </w:r>
      <w:r w:rsidRPr="00395A2A">
        <w:rPr>
          <w:b/>
          <w:bCs/>
          <w:lang w:val="en-PG"/>
        </w:rPr>
        <w:t>zero-parameter derivation</w:t>
      </w:r>
      <w:r w:rsidRPr="00395A2A">
        <w:rPr>
          <w:lang w:val="en-PG"/>
        </w:rPr>
        <w:t xml:space="preserve"> of the 1.5156 normalization gap and derive the history of the </w:t>
      </w:r>
      <w:r w:rsidRPr="00395A2A">
        <w:rPr>
          <w:lang w:val="en-PG"/>
        </w:rPr>
        <w:lastRenderedPageBreak/>
        <w:t>universe (structure formation at $z \</w:t>
      </w:r>
      <w:proofErr w:type="spellStart"/>
      <w:r w:rsidRPr="00395A2A">
        <w:rPr>
          <w:lang w:val="en-PG"/>
        </w:rPr>
        <w:t>approx</w:t>
      </w:r>
      <w:proofErr w:type="spellEnd"/>
      <w:r w:rsidRPr="00395A2A">
        <w:rPr>
          <w:lang w:val="en-PG"/>
        </w:rPr>
        <w:t xml:space="preserve"> 12$ and dark energy onset at $z \</w:t>
      </w:r>
      <w:proofErr w:type="spellStart"/>
      <w:r w:rsidRPr="00395A2A">
        <w:rPr>
          <w:lang w:val="en-PG"/>
        </w:rPr>
        <w:t>approx</w:t>
      </w:r>
      <w:proofErr w:type="spellEnd"/>
      <w:r w:rsidRPr="00395A2A">
        <w:rPr>
          <w:lang w:val="en-PG"/>
        </w:rPr>
        <w:t xml:space="preserve"> 0.35$) entirely from internal "winding clock gears".</w:t>
      </w:r>
    </w:p>
    <w:p w14:paraId="1C258409" w14:textId="77777777" w:rsidR="00831954" w:rsidRDefault="00831954"/>
    <w:sectPr w:rsidR="0083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B5A33"/>
    <w:multiLevelType w:val="multilevel"/>
    <w:tmpl w:val="5686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C0B9B"/>
    <w:multiLevelType w:val="multilevel"/>
    <w:tmpl w:val="B43E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992865">
    <w:abstractNumId w:val="0"/>
  </w:num>
  <w:num w:numId="2" w16cid:durableId="1965649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2A"/>
    <w:rsid w:val="00395A2A"/>
    <w:rsid w:val="00831954"/>
    <w:rsid w:val="00B6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CA06"/>
  <w15:chartTrackingRefBased/>
  <w15:docId w15:val="{255528ED-10F6-4BA6-B917-DCF134CB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1</cp:revision>
  <dcterms:created xsi:type="dcterms:W3CDTF">2026-05-06T23:08:00Z</dcterms:created>
  <dcterms:modified xsi:type="dcterms:W3CDTF">2026-05-06T23:09:00Z</dcterms:modified>
</cp:coreProperties>
</file>