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E0928" w14:textId="77777777" w:rsidR="00F610B1" w:rsidRDefault="00F610B1" w:rsidP="00F610B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610B1">
        <w:rPr>
          <w:rFonts w:ascii="Times New Roman" w:hAnsi="Times New Roman" w:cs="Times New Roman"/>
          <w:b/>
          <w:bCs/>
          <w:sz w:val="40"/>
          <w:szCs w:val="40"/>
          <w:lang w:val="en-US"/>
        </w:rPr>
        <w:t>EXERCISE 2</w:t>
      </w:r>
    </w:p>
    <w:p w14:paraId="470A2B34" w14:textId="0D1C19FF" w:rsidR="00F610B1" w:rsidRPr="00F610B1" w:rsidRDefault="00F610B1" w:rsidP="00F610B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610B1">
        <w:rPr>
          <w:rFonts w:ascii="Times New Roman" w:hAnsi="Times New Roman" w:cs="Times New Roman"/>
          <w:b/>
          <w:bCs/>
          <w:sz w:val="24"/>
          <w:szCs w:val="24"/>
        </w:rPr>
        <w:t>Mapping Entities to Database Tables</w:t>
      </w:r>
    </w:p>
    <w:p w14:paraId="6C28429A" w14:textId="77777777" w:rsidR="00F610B1" w:rsidRPr="00F610B1" w:rsidRDefault="00F610B1" w:rsidP="00F610B1">
      <w:pPr>
        <w:jc w:val="both"/>
        <w:rPr>
          <w:rFonts w:ascii="Times New Roman" w:hAnsi="Times New Roman" w:cs="Times New Roman"/>
          <w:sz w:val="24"/>
          <w:szCs w:val="24"/>
        </w:rPr>
      </w:pPr>
      <w:r w:rsidRPr="00F610B1">
        <w:rPr>
          <w:rFonts w:ascii="Times New Roman" w:hAnsi="Times New Roman" w:cs="Times New Roman"/>
          <w:sz w:val="24"/>
          <w:szCs w:val="24"/>
        </w:rPr>
        <w:t>Annotations Used:</w:t>
      </w:r>
    </w:p>
    <w:p w14:paraId="5F90108B" w14:textId="77777777" w:rsidR="00F610B1" w:rsidRPr="00F610B1" w:rsidRDefault="00F610B1" w:rsidP="00F610B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10B1">
        <w:rPr>
          <w:rFonts w:ascii="Times New Roman" w:hAnsi="Times New Roman" w:cs="Times New Roman"/>
          <w:sz w:val="24"/>
          <w:szCs w:val="24"/>
        </w:rPr>
        <w:t>@Entity: Specifies that the class is an entity and is mapped to a database table.</w:t>
      </w:r>
    </w:p>
    <w:p w14:paraId="34D7956A" w14:textId="77777777" w:rsidR="00F610B1" w:rsidRPr="00F610B1" w:rsidRDefault="00F610B1" w:rsidP="00F610B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10B1">
        <w:rPr>
          <w:rFonts w:ascii="Times New Roman" w:hAnsi="Times New Roman" w:cs="Times New Roman"/>
          <w:sz w:val="24"/>
          <w:szCs w:val="24"/>
        </w:rPr>
        <w:t>@Table: Specifies the name of the database table to which the entity is mapped.</w:t>
      </w:r>
    </w:p>
    <w:p w14:paraId="4D8BD315" w14:textId="77777777" w:rsidR="00F610B1" w:rsidRPr="00F610B1" w:rsidRDefault="00F610B1" w:rsidP="00F610B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10B1">
        <w:rPr>
          <w:rFonts w:ascii="Times New Roman" w:hAnsi="Times New Roman" w:cs="Times New Roman"/>
          <w:sz w:val="24"/>
          <w:szCs w:val="24"/>
        </w:rPr>
        <w:t>@Id: Specifies the primary key of an entity.</w:t>
      </w:r>
    </w:p>
    <w:p w14:paraId="082DA2BA" w14:textId="77777777" w:rsidR="00F610B1" w:rsidRPr="00F610B1" w:rsidRDefault="00F610B1" w:rsidP="00F610B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10B1">
        <w:rPr>
          <w:rFonts w:ascii="Times New Roman" w:hAnsi="Times New Roman" w:cs="Times New Roman"/>
          <w:sz w:val="24"/>
          <w:szCs w:val="24"/>
        </w:rPr>
        <w:t>@GeneratedValue: Provides the generation strategy for the primary key.</w:t>
      </w:r>
    </w:p>
    <w:p w14:paraId="59C861BB" w14:textId="77777777" w:rsidR="00F610B1" w:rsidRPr="00F610B1" w:rsidRDefault="00F610B1" w:rsidP="00F610B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10B1">
        <w:rPr>
          <w:rFonts w:ascii="Times New Roman" w:hAnsi="Times New Roman" w:cs="Times New Roman"/>
          <w:sz w:val="24"/>
          <w:szCs w:val="24"/>
        </w:rPr>
        <w:t>@ManyToOne and @OneToMany: Define the relationship between Department and Employee.</w:t>
      </w:r>
    </w:p>
    <w:p w14:paraId="775A2A8E" w14:textId="77777777" w:rsidR="00F610B1" w:rsidRPr="00F610B1" w:rsidRDefault="00F610B1" w:rsidP="00F610B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10B1">
        <w:rPr>
          <w:rFonts w:ascii="Times New Roman" w:hAnsi="Times New Roman" w:cs="Times New Roman"/>
          <w:sz w:val="24"/>
          <w:szCs w:val="24"/>
        </w:rPr>
        <w:t>@JoinColumn: Specifies the foreign key column in the Employee entity.</w:t>
      </w:r>
    </w:p>
    <w:p w14:paraId="72888A3B" w14:textId="037B7634" w:rsidR="00F610B1" w:rsidRPr="00F610B1" w:rsidRDefault="00F610B1" w:rsidP="00F610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10B1">
        <w:rPr>
          <w:rFonts w:ascii="Times New Roman" w:hAnsi="Times New Roman" w:cs="Times New Roman"/>
          <w:b/>
          <w:bCs/>
          <w:sz w:val="24"/>
          <w:szCs w:val="24"/>
        </w:rPr>
        <w:t xml:space="preserve"> Lombok Annotations:</w:t>
      </w:r>
    </w:p>
    <w:p w14:paraId="7B2BF091" w14:textId="77777777" w:rsidR="00F610B1" w:rsidRPr="00F610B1" w:rsidRDefault="00F610B1" w:rsidP="00F610B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10B1">
        <w:rPr>
          <w:rFonts w:ascii="Times New Roman" w:hAnsi="Times New Roman" w:cs="Times New Roman"/>
          <w:sz w:val="24"/>
          <w:szCs w:val="24"/>
        </w:rPr>
        <w:t>@Getter and @Setter generate getter and setter methods for all fields.</w:t>
      </w:r>
    </w:p>
    <w:p w14:paraId="5FB8E3AF" w14:textId="77777777" w:rsidR="00F610B1" w:rsidRPr="00F610B1" w:rsidRDefault="00F610B1" w:rsidP="00F610B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10B1">
        <w:rPr>
          <w:rFonts w:ascii="Times New Roman" w:hAnsi="Times New Roman" w:cs="Times New Roman"/>
          <w:sz w:val="24"/>
          <w:szCs w:val="24"/>
        </w:rPr>
        <w:t>@NoArgsConstructor generates a no-argument constructor.</w:t>
      </w:r>
    </w:p>
    <w:p w14:paraId="530397E6" w14:textId="77777777" w:rsidR="00F610B1" w:rsidRPr="00F610B1" w:rsidRDefault="00F610B1" w:rsidP="00F610B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10B1">
        <w:rPr>
          <w:rFonts w:ascii="Times New Roman" w:hAnsi="Times New Roman" w:cs="Times New Roman"/>
          <w:sz w:val="24"/>
          <w:szCs w:val="24"/>
        </w:rPr>
        <w:t>@AllArgsConstructor generates a constructor with all fields as arguments.</w:t>
      </w:r>
    </w:p>
    <w:p w14:paraId="4BE73EE7" w14:textId="18B536E0" w:rsidR="00F610B1" w:rsidRPr="00F610B1" w:rsidRDefault="00F610B1" w:rsidP="00F610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10B1">
        <w:rPr>
          <w:rFonts w:ascii="Times New Roman" w:hAnsi="Times New Roman" w:cs="Times New Roman"/>
          <w:b/>
          <w:bCs/>
          <w:sz w:val="24"/>
          <w:szCs w:val="24"/>
        </w:rPr>
        <w:t>Relationship Configuration:</w:t>
      </w:r>
    </w:p>
    <w:p w14:paraId="0164F06D" w14:textId="77777777" w:rsidR="00F610B1" w:rsidRPr="00F610B1" w:rsidRDefault="00F610B1" w:rsidP="00F610B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10B1">
        <w:rPr>
          <w:rFonts w:ascii="Times New Roman" w:hAnsi="Times New Roman" w:cs="Times New Roman"/>
          <w:sz w:val="24"/>
          <w:szCs w:val="24"/>
        </w:rPr>
        <w:t>The Department entity has a one-to-many relationship with the Employee entity, meaning one department can have many employees.</w:t>
      </w:r>
    </w:p>
    <w:p w14:paraId="1868242C" w14:textId="77777777" w:rsidR="00F610B1" w:rsidRPr="00F610B1" w:rsidRDefault="00F610B1" w:rsidP="00F610B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10B1">
        <w:rPr>
          <w:rFonts w:ascii="Times New Roman" w:hAnsi="Times New Roman" w:cs="Times New Roman"/>
          <w:sz w:val="24"/>
          <w:szCs w:val="24"/>
        </w:rPr>
        <w:t xml:space="preserve">The Employee entity references the Department using a foreign key column named </w:t>
      </w:r>
      <w:proofErr w:type="spellStart"/>
      <w:r w:rsidRPr="00F610B1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F610B1">
        <w:rPr>
          <w:rFonts w:ascii="Times New Roman" w:hAnsi="Times New Roman" w:cs="Times New Roman"/>
          <w:sz w:val="24"/>
          <w:szCs w:val="24"/>
        </w:rPr>
        <w:t>.</w:t>
      </w:r>
    </w:p>
    <w:p w14:paraId="2F9A8F96" w14:textId="77777777" w:rsidR="00F610B1" w:rsidRPr="00F610B1" w:rsidRDefault="00F610B1" w:rsidP="00F610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610B1" w:rsidRPr="00F61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A6337"/>
    <w:multiLevelType w:val="multilevel"/>
    <w:tmpl w:val="EB30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1A46C7"/>
    <w:multiLevelType w:val="multilevel"/>
    <w:tmpl w:val="F028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CF4BDC"/>
    <w:multiLevelType w:val="multilevel"/>
    <w:tmpl w:val="00C2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328787">
    <w:abstractNumId w:val="2"/>
  </w:num>
  <w:num w:numId="2" w16cid:durableId="62719925">
    <w:abstractNumId w:val="0"/>
  </w:num>
  <w:num w:numId="3" w16cid:durableId="1339890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B1"/>
    <w:rsid w:val="007D6A54"/>
    <w:rsid w:val="00DC753C"/>
    <w:rsid w:val="00F6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0CD7C"/>
  <w15:chartTrackingRefBased/>
  <w15:docId w15:val="{29D3AEF0-1A8E-462E-920B-F355D1B6C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0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KAWIYA SRI</dc:creator>
  <cp:keywords/>
  <dc:description/>
  <cp:lastModifiedBy>KAWIYA SRI</cp:lastModifiedBy>
  <cp:revision>2</cp:revision>
  <dcterms:created xsi:type="dcterms:W3CDTF">2024-08-15T10:18:00Z</dcterms:created>
  <dcterms:modified xsi:type="dcterms:W3CDTF">2024-08-15T10:24:00Z</dcterms:modified>
</cp:coreProperties>
</file>