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800"/>
      </w:pPr>
    </w:p>
    <w:p>
      <w:pPr>
        <w:spacing w:after="60" w:before="0"/>
        <w:jc w:val="center"/>
      </w:pPr>
      <w:r>
        <w:rPr>
          <w:rFonts w:ascii="Arial" w:cs="Arial" w:eastAsia="Arial" w:hAnsi="Arial"/>
          <w:b/>
          <w:bCs/>
          <w:color w:val="003366"/>
          <w:sz w:val="52"/>
          <w:szCs w:val="52"/>
        </w:rPr>
        <w:t xml:space="preserve">BRAC UNIVERSITY</w:t>
      </w:r>
    </w:p>
    <w:p>
      <w:pPr>
        <w:spacing w:after="40" w:before="0"/>
        <w:jc w:val="center"/>
      </w:pPr>
      <w:r>
        <w:rPr>
          <w:rFonts w:ascii="Arial" w:cs="Arial" w:eastAsia="Arial" w:hAnsi="Arial"/>
          <w:b/>
          <w:bCs/>
          <w:color w:val="005A9C"/>
          <w:sz w:val="28"/>
          <w:szCs w:val="28"/>
        </w:rPr>
        <w:t xml:space="preserve">Department of Computer Science and Engineering</w:t>
      </w:r>
    </w:p>
    <w:p>
      <w:pPr>
        <w:pBdr>
          <w:bottom w:val="single" w:color="003366" w:sz="8" w:space="1"/>
        </w:pBdr>
        <w:spacing w:after="80" w:before="0"/>
      </w:pPr>
    </w:p>
    <w:p>
      <w:pPr>
        <w:spacing w:after="0" w:before="400"/>
      </w:pPr>
    </w:p>
    <w:p>
      <w:pPr>
        <w:spacing w:after="80" w:before="0"/>
        <w:jc w:val="center"/>
      </w:pPr>
      <w:r>
        <w:rPr>
          <w:rFonts w:ascii="Arial" w:cs="Arial" w:eastAsia="Arial" w:hAnsi="Arial"/>
          <w:b/>
          <w:bCs/>
          <w:color w:val="003366"/>
          <w:sz w:val="48"/>
          <w:szCs w:val="48"/>
        </w:rPr>
        <w:t xml:space="preserve">MODULE HANDBOOK</w:t>
      </w:r>
    </w:p>
    <w:p>
      <w:pPr>
        <w:spacing w:after="40" w:before="0"/>
        <w:jc w:val="center"/>
      </w:pPr>
      <w:r>
        <w:rPr>
          <w:rFonts w:ascii="Arial" w:cs="Arial" w:eastAsia="Arial" w:hAnsi="Arial"/>
          <w:b/>
          <w:bCs/>
          <w:color w:val="005A9C"/>
          <w:sz w:val="30"/>
          <w:szCs w:val="30"/>
        </w:rPr>
        <w:t xml:space="preserve">Bachelor of Science in Computer Science (B.Sc. CS)</w:t>
      </w:r>
    </w:p>
    <w:p>
      <w:pPr>
        <w:spacing w:after="0" w:before="3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Programme:</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B.Sc. in Computer Science</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Department:</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Computer Science and Engineering (CSE)</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Faculty:</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School of Data and Sciences</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Duration:</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4 Years (8 Semesters)</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Total Credits:</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124 Credit Hours</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Programme Code:</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CS</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Accreditation:</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Institute of Engineers, Bangladesh (IEB)</w:t>
            </w:r>
          </w:p>
        </w:tc>
      </w:tr>
      <w:tr>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03366"/>
                <w:sz w:val="22"/>
                <w:szCs w:val="22"/>
              </w:rPr>
              <w:t xml:space="preserve">Academic Year:</w:t>
            </w:r>
          </w:p>
        </w:tc>
        <w:tc>
          <w:tcPr>
            <w:tcW w:type="dxa" w:w="6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0000"/>
                <w:sz w:val="22"/>
                <w:szCs w:val="22"/>
              </w:rPr>
              <w:t xml:space="preserve">2024–2025</w:t>
            </w:r>
          </w:p>
        </w:tc>
      </w:tr>
    </w:tbl>
    <w:p>
      <w:pPr>
        <w:spacing w:after="0" w:before="500"/>
      </w:pPr>
    </w:p>
    <w:p>
      <w:pPr>
        <w:pBdr>
          <w:bottom w:val="single" w:color="003366" w:sz="8" w:space="1"/>
        </w:pBdr>
        <w:spacing w:after="80" w:before="0"/>
      </w:pPr>
    </w:p>
    <w:p>
      <w:pPr>
        <w:spacing w:after="0" w:before="200"/>
      </w:pPr>
    </w:p>
    <w:p>
      <w:pPr>
        <w:jc w:val="center"/>
      </w:pPr>
      <w:r>
        <w:rPr>
          <w:rFonts w:ascii="Arial" w:cs="Arial" w:eastAsia="Arial" w:hAnsi="Arial"/>
          <w:color w:val="555555"/>
          <w:sz w:val="20"/>
          <w:szCs w:val="20"/>
        </w:rPr>
        <w:t xml:space="preserve">Kha 224 Pragati Sarani, Merul Badda, Dhaka 1212, Bangladesh</w:t>
      </w:r>
    </w:p>
    <w:p>
      <w:pPr>
        <w:jc w:val="center"/>
      </w:pPr>
      <w:r>
        <w:rPr>
          <w:rFonts w:ascii="Arial" w:cs="Arial" w:eastAsia="Arial" w:hAnsi="Arial"/>
          <w:color w:val="555555"/>
          <w:sz w:val="20"/>
          <w:szCs w:val="20"/>
        </w:rPr>
        <w:t xml:space="preserve">Tel: +88 09638464646  |  info@bracu.ac.bd  |  www.bracu.ac.bd</w:t>
      </w:r>
    </w:p>
    <w:p>
      <w:r>
        <w:br w:type="page"/>
      </w:r>
    </w:p>
    <w:p>
      <w:pPr>
        <w:pStyle w:val="Heading1"/>
        <w:spacing w:after="80" w:before="320"/>
      </w:pPr>
      <w:r>
        <w:rPr>
          <w:rFonts w:ascii="Arial" w:cs="Arial" w:eastAsia="Arial" w:hAnsi="Arial"/>
          <w:b/>
          <w:bCs/>
          <w:color w:val="003366"/>
          <w:sz w:val="32"/>
          <w:szCs w:val="32"/>
        </w:rPr>
        <w:t xml:space="preserve">Table of Contents</w:t>
      </w:r>
    </w:p>
    <w:p>
      <w:pPr>
        <w:pBdr>
          <w:bottom w:val="single" w:color="1A73C1" w:sz="8" w:space="1"/>
        </w:pBdr>
        <w:spacing w:after="80" w:before="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320"/>
      </w:pPr>
      <w:r>
        <w:rPr>
          <w:rFonts w:ascii="Arial" w:cs="Arial" w:eastAsia="Arial" w:hAnsi="Arial"/>
          <w:b/>
          <w:bCs/>
          <w:color w:val="003366"/>
          <w:sz w:val="32"/>
          <w:szCs w:val="32"/>
        </w:rPr>
        <w:t xml:space="preserve">1. Programme Overview</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The Bachelor of Science in Computer Science (B.Sc. CS) at BRAC University is a rigorous 124-credit undergraduate programme designed to provide students with a comprehensive foundation in computer science theory and practice. The programme spans four academic years across eight semesters and is offered by the Department of Computer Science and Engineering (CSE), one of the flagship departments of BRAC University.</w:t>
      </w:r>
    </w:p>
    <w:p>
      <w:pPr>
        <w:spacing w:after="60" w:before="60"/>
        <w:jc w:val="both"/>
      </w:pPr>
      <w:r>
        <w:rPr>
          <w:rFonts w:ascii="Arial" w:cs="Arial" w:eastAsia="Arial" w:hAnsi="Arial"/>
          <w:color w:val="000000"/>
          <w:sz w:val="21"/>
          <w:szCs w:val="21"/>
        </w:rPr>
        <w:t xml:space="preserve">Students build competencies across a broad spectrum of computing disciplines — from low-level systems programming and digital logic to high-level software engineering, artificial intelligence, computer networks, and database systems. The curriculum is thoughtfully balanced between theoretical rigour and applied, project-based learning, preparing graduates for careers in both industry and academia.</w:t>
      </w:r>
    </w:p>
    <w:p>
      <w:pPr>
        <w:spacing w:after="60" w:before="60"/>
        <w:jc w:val="both"/>
      </w:pPr>
      <w:r>
        <w:rPr>
          <w:rFonts w:ascii="Arial" w:cs="Arial" w:eastAsia="Arial" w:hAnsi="Arial"/>
          <w:color w:val="000000"/>
          <w:sz w:val="21"/>
          <w:szCs w:val="21"/>
        </w:rPr>
        <w:t xml:space="preserve">The programme follows an Outcome-Based Education (OBE) framework, aligned with the accreditation standards of the Institute of Engineers, Bangladesh (IEB). All graduates demonstrate measurable competencies mapped to twelve Programme Outcomes (POs) and four Programme Education Objectives (PEOs).</w:t>
      </w:r>
    </w:p>
    <w:p>
      <w:pPr>
        <w:spacing w:after="0" w:before="160"/>
      </w:pPr>
    </w:p>
    <w:p>
      <w:pPr>
        <w:pStyle w:val="Heading2"/>
        <w:spacing w:after="80" w:before="240"/>
      </w:pPr>
      <w:r>
        <w:rPr>
          <w:rFonts w:ascii="Arial" w:cs="Arial" w:eastAsia="Arial" w:hAnsi="Arial"/>
          <w:b/>
          <w:bCs/>
          <w:color w:val="005A9C"/>
          <w:sz w:val="26"/>
          <w:szCs w:val="26"/>
        </w:rPr>
        <w:t xml:space="preserve">1.1 Programme Highlights</w:t>
      </w:r>
    </w:p>
    <w:p>
      <w:pPr>
        <w:pStyle w:val="ListParagraph"/>
        <w:numPr>
          <w:ilvl w:val="0"/>
          <w:numId w:val="2"/>
        </w:numPr>
        <w:spacing w:after="40" w:before="40"/>
      </w:pPr>
      <w:r>
        <w:rPr>
          <w:rFonts w:ascii="Arial" w:cs="Arial" w:eastAsia="Arial" w:hAnsi="Arial"/>
          <w:color w:val="000000"/>
          <w:sz w:val="21"/>
          <w:szCs w:val="21"/>
        </w:rPr>
        <w:t xml:space="preserve">Total Credit Hours: 124 (typically completed in 8 semesters over 4 years)</w:t>
      </w:r>
    </w:p>
    <w:p>
      <w:pPr>
        <w:pStyle w:val="ListParagraph"/>
        <w:numPr>
          <w:ilvl w:val="0"/>
          <w:numId w:val="2"/>
        </w:numPr>
        <w:spacing w:after="40" w:before="40"/>
      </w:pPr>
      <w:r>
        <w:rPr>
          <w:rFonts w:ascii="Arial" w:cs="Arial" w:eastAsia="Arial" w:hAnsi="Arial"/>
          <w:color w:val="000000"/>
          <w:sz w:val="21"/>
          <w:szCs w:val="21"/>
        </w:rPr>
        <w:t xml:space="preserve">Open Credit System: Students choose electives according to their academic interests</w:t>
      </w:r>
    </w:p>
    <w:p>
      <w:pPr>
        <w:pStyle w:val="ListParagraph"/>
        <w:numPr>
          <w:ilvl w:val="0"/>
          <w:numId w:val="2"/>
        </w:numPr>
        <w:spacing w:after="40" w:before="40"/>
      </w:pPr>
      <w:r>
        <w:rPr>
          <w:rFonts w:ascii="Arial" w:cs="Arial" w:eastAsia="Arial" w:hAnsi="Arial"/>
          <w:color w:val="000000"/>
          <w:sz w:val="21"/>
          <w:szCs w:val="21"/>
        </w:rPr>
        <w:t xml:space="preserve">Mandatory Final-Year Project / Internship / Thesis (CSE 400 — 4 credits)</w:t>
      </w:r>
    </w:p>
    <w:p>
      <w:pPr>
        <w:pStyle w:val="ListParagraph"/>
        <w:numPr>
          <w:ilvl w:val="0"/>
          <w:numId w:val="2"/>
        </w:numPr>
        <w:spacing w:after="40" w:before="40"/>
      </w:pPr>
      <w:r>
        <w:rPr>
          <w:rFonts w:ascii="Arial" w:cs="Arial" w:eastAsia="Arial" w:hAnsi="Arial"/>
          <w:color w:val="000000"/>
          <w:sz w:val="21"/>
          <w:szCs w:val="21"/>
        </w:rPr>
        <w:t xml:space="preserve">Access to specialised research laboratories (CVIS Lab, Thesis Lab)</w:t>
      </w:r>
    </w:p>
    <w:p>
      <w:pPr>
        <w:pStyle w:val="ListParagraph"/>
        <w:numPr>
          <w:ilvl w:val="0"/>
          <w:numId w:val="2"/>
        </w:numPr>
        <w:spacing w:after="40" w:before="40"/>
      </w:pPr>
      <w:r>
        <w:rPr>
          <w:rFonts w:ascii="Arial" w:cs="Arial" w:eastAsia="Arial" w:hAnsi="Arial"/>
          <w:color w:val="000000"/>
          <w:sz w:val="21"/>
          <w:szCs w:val="21"/>
        </w:rPr>
        <w:t xml:space="preserve">Student tutoring support available 24/7 (on-campus 8 am–5 pm; online until 1 am)</w:t>
      </w:r>
    </w:p>
    <w:p>
      <w:pPr>
        <w:pStyle w:val="ListParagraph"/>
        <w:numPr>
          <w:ilvl w:val="0"/>
          <w:numId w:val="2"/>
        </w:numPr>
        <w:spacing w:after="40" w:before="40"/>
      </w:pPr>
      <w:r>
        <w:rPr>
          <w:rFonts w:ascii="Arial" w:cs="Arial" w:eastAsia="Arial" w:hAnsi="Arial"/>
          <w:color w:val="000000"/>
          <w:sz w:val="21"/>
          <w:szCs w:val="21"/>
        </w:rPr>
        <w:t xml:space="preserve">Strong industry placements with global technology companies</w:t>
      </w:r>
    </w:p>
    <w:p>
      <w:pPr>
        <w:pStyle w:val="ListParagraph"/>
        <w:numPr>
          <w:ilvl w:val="0"/>
          <w:numId w:val="2"/>
        </w:numPr>
        <w:spacing w:after="40" w:before="40"/>
      </w:pPr>
      <w:r>
        <w:rPr>
          <w:rFonts w:ascii="Arial" w:cs="Arial" w:eastAsia="Arial" w:hAnsi="Arial"/>
          <w:color w:val="000000"/>
          <w:sz w:val="21"/>
          <w:szCs w:val="21"/>
        </w:rPr>
        <w:t xml:space="preserve">Pathway for graduate studies at leading universities worldwide</w:t>
      </w:r>
    </w:p>
    <w:p>
      <w:pPr>
        <w:spacing w:after="0" w:before="160"/>
      </w:pPr>
    </w:p>
    <w:p>
      <w:pPr>
        <w:pStyle w:val="Heading2"/>
        <w:spacing w:after="80" w:before="240"/>
      </w:pPr>
      <w:r>
        <w:rPr>
          <w:rFonts w:ascii="Arial" w:cs="Arial" w:eastAsia="Arial" w:hAnsi="Arial"/>
          <w:b/>
          <w:bCs/>
          <w:color w:val="005A9C"/>
          <w:sz w:val="26"/>
          <w:szCs w:val="26"/>
        </w:rPr>
        <w:t xml:space="preserve">1.2 Programme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20"/>
                <w:szCs w:val="20"/>
              </w:rPr>
              <w:t xml:space="preserve">Qualification Awarded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Bachelor of Science in Computer Science (B.Sc. 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Awarding 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BRAC University, Dhaka, Bangladesh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Department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Computer Science and Engineering (CSE)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Faculty / School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School of Data and Sciences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Programme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Mode of Study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Full-time, Face-to-Face with Laboratory Components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Normal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 Years (8 Semesters)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Total Credit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124 Credit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Credit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 Credit (semester-based)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Language of Instruction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English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Accreditation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Institute of Engineers, Bangladesh (IEB)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Academic 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2024–2025</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2. Department Vision and Mission</w:t>
      </w:r>
    </w:p>
    <w:p>
      <w:pPr>
        <w:pBdr>
          <w:bottom w:val="single" w:color="1A73C1" w:sz="8" w:space="1"/>
        </w:pBdr>
        <w:spacing w:after="80" w:before="0"/>
      </w:pPr>
    </w:p>
    <w:p>
      <w:pPr>
        <w:pStyle w:val="Heading2"/>
        <w:spacing w:after="80" w:before="240"/>
      </w:pPr>
      <w:r>
        <w:rPr>
          <w:rFonts w:ascii="Arial" w:cs="Arial" w:eastAsia="Arial" w:hAnsi="Arial"/>
          <w:b/>
          <w:bCs/>
          <w:color w:val="005A9C"/>
          <w:sz w:val="26"/>
          <w:szCs w:val="26"/>
        </w:rPr>
        <w:t xml:space="preserve">2.1 Vision</w:t>
      </w:r>
    </w:p>
    <w:p>
      <w:pPr>
        <w:spacing w:after="60" w:before="60"/>
        <w:jc w:val="both"/>
      </w:pPr>
      <w:r>
        <w:rPr>
          <w:rFonts w:ascii="Arial" w:cs="Arial" w:eastAsia="Arial" w:hAnsi="Arial"/>
          <w:color w:val="000000"/>
          <w:sz w:val="21"/>
          <w:szCs w:val="21"/>
        </w:rPr>
        <w:t xml:space="preserve">The vision of the CSE Department is to inspire and engage students to be creative, industry-ready critical problem solvers, and to produce world-class researchers and entrepreneurs who will create jobs and solutions to build a prosperous Bangladesh.</w:t>
      </w:r>
    </w:p>
    <w:p>
      <w:pPr>
        <w:spacing w:after="0" w:before="120"/>
      </w:pPr>
    </w:p>
    <w:p>
      <w:pPr>
        <w:pStyle w:val="Heading2"/>
        <w:spacing w:after="80" w:before="240"/>
      </w:pPr>
      <w:r>
        <w:rPr>
          <w:rFonts w:ascii="Arial" w:cs="Arial" w:eastAsia="Arial" w:hAnsi="Arial"/>
          <w:b/>
          <w:bCs/>
          <w:color w:val="005A9C"/>
          <w:sz w:val="26"/>
          <w:szCs w:val="26"/>
        </w:rPr>
        <w:t xml:space="preserve">2.2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20"/>
                <w:szCs w:val="20"/>
              </w:rPr>
              <w:t xml:space="preserve">M1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prepare individuals with professional competency who will be able to contribute to technological advancement.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M2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develop graduates with state-of-the-art multidisciplinary and collaborative research experience in computer science and engineering.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M3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produce graduates enriched with human values and leadership skills.</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3. Programme Education Objectives (PEOs)</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The Programme Education Objectives describe the expected accomplishments of graduates 3–5 years after completing the B.Sc. CS degree.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20"/>
                <w:szCs w:val="20"/>
              </w:rPr>
              <w:t xml:space="preserve">PEO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Prove professional competency with effective computer science and engineering solutions to real-life problems.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PEO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Demonstrate excellence in terms of knowledge, teamwork, and leadership skills while maintaining the highest level of ethical standards.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PEO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Engage in the sustainable development of society through entrepreneurial and research skills.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PEO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Enrich their knowledge, skills, and professional growth through lifelong learning, higher education, and professional training.</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4. Programme Outcomes (POs)</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Upon successful completion of the B.Sc. CS programme, graduates will be able to demonstrate the following twelve Programme Outcomes: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PO</w:t>
            </w:r>
          </w:p>
        </w:tc>
        <w:tc>
          <w:tcPr>
            <w:tcW w:type="dxa" w:w="84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000000"/>
                <w:sz w:val="19"/>
                <w:szCs w:val="19"/>
              </w:rPr>
              <w:t xml:space="preserve">Apply knowledge of mathematics, natural science, computer science and engineering fundamentals and specialization to solve complex engineering problems.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PO2</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Arial" w:cs="Arial" w:eastAsia="Arial" w:hAnsi="Arial"/>
                <w:color w:val="000000"/>
                <w:sz w:val="19"/>
                <w:szCs w:val="19"/>
              </w:rPr>
              <w:t xml:space="preserve">Identify, formulate, research literature and analyze complex CSE problems reaching substantiated conclusions using first principles of mathematics and sciences.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PO3</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000000"/>
                <w:sz w:val="19"/>
                <w:szCs w:val="19"/>
              </w:rPr>
              <w:t xml:space="preserve">Design solutions for complex CSE problems that meet specified needs with appropriate consideration for public health, safety, cultural, societal, and environmental factors.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PO4</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Arial" w:cs="Arial" w:eastAsia="Arial" w:hAnsi="Arial"/>
                <w:color w:val="000000"/>
                <w:sz w:val="19"/>
                <w:szCs w:val="19"/>
              </w:rPr>
              <w:t xml:space="preserve">Conduct investigations of complex problems using research-based knowledge including design of experiments, data analysis, and synthesis of information.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PO5</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000000"/>
                <w:sz w:val="19"/>
                <w:szCs w:val="19"/>
              </w:rPr>
              <w:t xml:space="preserve">Create, select and apply appropriate techniques, resources, and modern engineering and IT tools to complex CSE problems.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PO6</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Arial" w:cs="Arial" w:eastAsia="Arial" w:hAnsi="Arial"/>
                <w:color w:val="000000"/>
                <w:sz w:val="19"/>
                <w:szCs w:val="19"/>
              </w:rPr>
              <w:t xml:space="preserve">Apply reasoning informed by contextual knowledge to assess societal, health, safety, legal and cultural issues relevant to professional engineering practice.</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PO7</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000000"/>
                <w:sz w:val="19"/>
                <w:szCs w:val="19"/>
              </w:rPr>
              <w:t xml:space="preserve">Understand and evaluate the sustainability and impact of professional engineering work in societal and environmental contexts.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PO8</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Arial" w:cs="Arial" w:eastAsia="Arial" w:hAnsi="Arial"/>
                <w:color w:val="000000"/>
                <w:sz w:val="19"/>
                <w:szCs w:val="19"/>
              </w:rPr>
              <w:t xml:space="preserve">Apply ethical principles and commit to professional ethics and norms of engineering and computing practice.</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PO9</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000000"/>
                <w:sz w:val="19"/>
                <w:szCs w:val="19"/>
              </w:rPr>
              <w:t xml:space="preserve">Function effectively as an individual, and as a member or leader in diverse, multi-disciplinary teams.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PO10</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Arial" w:cs="Arial" w:eastAsia="Arial" w:hAnsi="Arial"/>
                <w:color w:val="000000"/>
                <w:sz w:val="19"/>
                <w:szCs w:val="19"/>
              </w:rPr>
              <w:t xml:space="preserve">Communicate effectively on complex activities with the CSE community and society at large through reports, presentations, and design documentation.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PO11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000000"/>
                <w:sz w:val="19"/>
                <w:szCs w:val="19"/>
              </w:rPr>
              <w:t xml:space="preserve">Demonstrate knowledge of engineering management principles and economic decision-making applicable in team and project settings.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3366"/>
                <w:sz w:val="19"/>
                <w:szCs w:val="19"/>
              </w:rPr>
              <w:t xml:space="preserve">PO12</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Arial" w:cs="Arial" w:eastAsia="Arial" w:hAnsi="Arial"/>
                <w:color w:val="000000"/>
                <w:sz w:val="19"/>
                <w:szCs w:val="19"/>
              </w:rPr>
              <w:t xml:space="preserve">Recognize the need for, and have the preparation and ability to engage in independent and life-long learning.</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5. Programme Structure</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The B.Sc. CS programme requires a total of 124 credit hours distributed across five categories as follows: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Category</w:t>
            </w:r>
          </w:p>
        </w:tc>
        <w:tc>
          <w:tcPr>
            <w:tcW w:type="dxa" w:w="2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Credits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University Core (General Education)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39</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School Core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12</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Programme Core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48</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Programme Electives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21</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Project / Internship / Thesis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w:t>
            </w:r>
          </w:p>
        </w:tc>
      </w:tr>
      <w:tr>
        <w:tc>
          <w:tcPr>
            <w:tcW w:type="dxa" w:w="65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left"/>
            </w:pPr>
            <w:r>
              <w:rPr>
                <w:rFonts w:ascii="Arial" w:cs="Arial" w:eastAsia="Arial" w:hAnsi="Arial"/>
                <w:b/>
                <w:bCs/>
                <w:color w:val="FFFFFF"/>
                <w:sz w:val="21"/>
                <w:szCs w:val="21"/>
              </w:rPr>
              <w:t xml:space="preserve">Total</w:t>
            </w:r>
          </w:p>
        </w:tc>
        <w:tc>
          <w:tcPr>
            <w:tcW w:type="dxa" w:w="286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124</w:t>
            </w:r>
          </w:p>
        </w:tc>
      </w:tr>
    </w:tbl>
    <w:p>
      <w:pPr>
        <w:spacing w:after="0" w:before="200"/>
      </w:pPr>
    </w:p>
    <w:p>
      <w:pPr>
        <w:pStyle w:val="Heading2"/>
        <w:spacing w:after="80" w:before="240"/>
      </w:pPr>
      <w:r>
        <w:rPr>
          <w:rFonts w:ascii="Arial" w:cs="Arial" w:eastAsia="Arial" w:hAnsi="Arial"/>
          <w:b/>
          <w:bCs/>
          <w:color w:val="005A9C"/>
          <w:sz w:val="26"/>
          <w:szCs w:val="26"/>
        </w:rPr>
        <w:t xml:space="preserve">5.1 University Core — General Education (39 Credits)</w:t>
      </w:r>
    </w:p>
    <w:p>
      <w:pPr>
        <w:spacing w:after="60" w:before="60"/>
        <w:jc w:val="both"/>
      </w:pPr>
      <w:r>
        <w:rPr>
          <w:rFonts w:ascii="Arial" w:cs="Arial" w:eastAsia="Arial" w:hAnsi="Arial"/>
          <w:color w:val="000000"/>
          <w:sz w:val="21"/>
          <w:szCs w:val="21"/>
        </w:rPr>
        <w:t xml:space="preserve">General Education (GenEd) courses are mandatory for all BRAC University students regardless of major. They are divided into five streams designed to produce well-rounded, critically thinking graduates.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Code</w:t>
            </w:r>
          </w:p>
        </w:tc>
        <w:tc>
          <w:tcPr>
            <w:tcW w:type="dxa" w:w="54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Title</w:t>
            </w:r>
          </w:p>
        </w:tc>
        <w:tc>
          <w:tcPr>
            <w:tcW w:type="dxa" w:w="12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Credits</w:t>
            </w:r>
          </w:p>
        </w:tc>
        <w:tc>
          <w:tcPr>
            <w:tcW w:type="dxa" w:w="96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ENG 101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English Fundamentals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ENG 102</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English Composition 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ENG 103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Advanced Writing Skills and Presentation*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MAT 110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Mathematics I: Differential Calculus and Co-ordinate Geometry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PHY 111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Principles of Physics 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STA 201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Elements of Statistics and Probability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HUM 103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Ethics and Culture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BNG 103</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Bangla Language and Literature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EMB 101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Emergence of Bangladesh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CST (one)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Community Seeking Transformation Elective (e.g. CST305, CST309)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Stream 3 (one)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Arts &amp; Humanities Elective (e.g. HUM101, ENG110)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Stream 4 (one)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Social Sciences Elective (e.g. POL101, ECO101, SOC101)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GenEd Elective 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From Streams 2–5 or outside CSE department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bl>
    <w:p>
      <w:pPr>
        <w:spacing w:after="60" w:before="60"/>
        <w:jc w:val="both"/>
      </w:pPr>
      <w:r>
        <w:rPr>
          <w:rFonts w:ascii="Arial" w:cs="Arial" w:eastAsia="Arial" w:hAnsi="Arial"/>
          <w:i/>
          <w:iCs/>
          <w:color w:val="000000"/>
          <w:sz w:val="21"/>
          <w:szCs w:val="21"/>
        </w:rPr>
        <w:t xml:space="preserve">* ENG 103 is only required for students who entered via ENG 102.</w:t>
      </w:r>
    </w:p>
    <w:p>
      <w:pPr>
        <w:spacing w:after="0" w:before="200"/>
      </w:pPr>
    </w:p>
    <w:p>
      <w:pPr>
        <w:pStyle w:val="Heading2"/>
        <w:spacing w:after="80" w:before="240"/>
      </w:pPr>
      <w:r>
        <w:rPr>
          <w:rFonts w:ascii="Arial" w:cs="Arial" w:eastAsia="Arial" w:hAnsi="Arial"/>
          <w:b/>
          <w:bCs/>
          <w:color w:val="005A9C"/>
          <w:sz w:val="26"/>
          <w:szCs w:val="26"/>
        </w:rPr>
        <w:t xml:space="preserve">5.2 School Core (12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Code</w:t>
            </w:r>
          </w:p>
        </w:tc>
        <w:tc>
          <w:tcPr>
            <w:tcW w:type="dxa" w:w="54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Title</w:t>
            </w:r>
          </w:p>
        </w:tc>
        <w:tc>
          <w:tcPr>
            <w:tcW w:type="dxa" w:w="12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Credits</w:t>
            </w:r>
          </w:p>
        </w:tc>
        <w:tc>
          <w:tcPr>
            <w:tcW w:type="dxa" w:w="96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MAT 120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Mathematics II: Integral Calculus and Differential Equations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MAT 215</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Mathematics III: Complex Variables and Laplace Transformations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MAT 216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Mathematics IV: Linear Algebra and Fourier 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PHY 112</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Principles of Physics II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bl>
    <w:p>
      <w:pPr>
        <w:spacing w:after="0" w:before="200"/>
      </w:pPr>
    </w:p>
    <w:p>
      <w:pPr>
        <w:pStyle w:val="Heading2"/>
        <w:spacing w:after="80" w:before="240"/>
      </w:pPr>
      <w:r>
        <w:rPr>
          <w:rFonts w:ascii="Arial" w:cs="Arial" w:eastAsia="Arial" w:hAnsi="Arial"/>
          <w:b/>
          <w:bCs/>
          <w:color w:val="005A9C"/>
          <w:sz w:val="26"/>
          <w:szCs w:val="26"/>
        </w:rPr>
        <w:t xml:space="preserve">5.3 Programme Core (48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Code</w:t>
            </w:r>
          </w:p>
        </w:tc>
        <w:tc>
          <w:tcPr>
            <w:tcW w:type="dxa" w:w="54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Title</w:t>
            </w:r>
          </w:p>
        </w:tc>
        <w:tc>
          <w:tcPr>
            <w:tcW w:type="dxa" w:w="12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Credits</w:t>
            </w:r>
          </w:p>
        </w:tc>
        <w:tc>
          <w:tcPr>
            <w:tcW w:type="dxa" w:w="96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110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Programming Language 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111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Programming Language II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220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Data Structures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221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Algorithms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230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Discrete Mathematics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260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Digital Logic Design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321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Operating Systems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330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Numerical Methods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331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Automata and Computability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340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Computer Architecture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370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Database Systems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420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Compiler Design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421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Computer Networks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422</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Artificial Intelligence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423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Computer Graphics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470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Software Engineering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400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Final-Year Project / Internship / Thesis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4.0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Capstone</w:t>
            </w:r>
          </w:p>
        </w:tc>
      </w:tr>
    </w:tbl>
    <w:p>
      <w:pPr>
        <w:spacing w:after="0" w:before="200"/>
      </w:pPr>
    </w:p>
    <w:p>
      <w:pPr>
        <w:pStyle w:val="Heading2"/>
        <w:spacing w:after="80" w:before="240"/>
      </w:pPr>
      <w:r>
        <w:rPr>
          <w:rFonts w:ascii="Arial" w:cs="Arial" w:eastAsia="Arial" w:hAnsi="Arial"/>
          <w:b/>
          <w:bCs/>
          <w:color w:val="005A9C"/>
          <w:sz w:val="26"/>
          <w:szCs w:val="26"/>
        </w:rPr>
        <w:t xml:space="preserve">5.4 Programme Electives (Minimum 21 Credits)</w:t>
      </w:r>
    </w:p>
    <w:p>
      <w:pPr>
        <w:spacing w:after="60" w:before="60"/>
        <w:jc w:val="both"/>
      </w:pPr>
      <w:r>
        <w:rPr>
          <w:rFonts w:ascii="Arial" w:cs="Arial" w:eastAsia="Arial" w:hAnsi="Arial"/>
          <w:color w:val="000000"/>
          <w:sz w:val="21"/>
          <w:szCs w:val="21"/>
        </w:rPr>
        <w:t xml:space="preserve">Students must complete a minimum of 21 elective credits. At least one elective must be from the CSE department. The remaining credits may be drawn from CSE electives, other departments (COD), GenEd courses, or a declared Minor / Second Major.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960"/>
      </w:tblGrid>
      <w:tr>
        <w:trPr>
          <w:tblHeader/>
        </w:trPr>
        <w:tc>
          <w:tcPr>
            <w:tcW w:type="dxa" w:w="18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Code</w:t>
            </w:r>
          </w:p>
        </w:tc>
        <w:tc>
          <w:tcPr>
            <w:tcW w:type="dxa" w:w="54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Course Title</w:t>
            </w:r>
          </w:p>
        </w:tc>
        <w:tc>
          <w:tcPr>
            <w:tcW w:type="dxa" w:w="12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Credits</w:t>
            </w:r>
          </w:p>
        </w:tc>
        <w:tc>
          <w:tcPr>
            <w:tcW w:type="dxa" w:w="96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250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Circuits and Electronics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251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Electronic Devices and Circuits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310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Object Oriented Programming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320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Data Communications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341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Microprocessors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342</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Computer Systems Engineering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350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Digital Electronics and Pulse Techniques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360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Computer Interfacing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390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Technical Communication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391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Programming for the Internet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392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Signals and Systems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410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Advanced Programming in UNIX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419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Programming Languages and Competitive Programming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424</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Pattern Recognition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425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Neural Networks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426</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Advanced Algorithms (Graph Theory)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427</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Machine Learning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428</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Image Processing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429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Basic Multimedia Theory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430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Digital Signal Processing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431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Natural Language Processing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432</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Speech Recognition and Synthesis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460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VLSI Design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461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Introduction to Robotics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462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Fault Tolerant Systems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471</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System Analysis and Design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472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Human Computer Interface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473</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Decision Support System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474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Simulation and Modeling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490</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WAN Routing and Technologies / Special Topics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CSE 491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000000"/>
                <w:sz w:val="19"/>
                <w:szCs w:val="19"/>
              </w:rPr>
              <w:t xml:space="preserve">Independent Study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CSE 496</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000000"/>
                <w:sz w:val="19"/>
                <w:szCs w:val="19"/>
              </w:rPr>
              <w:t xml:space="preserve">Ethical Hacking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3.0</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000000"/>
                <w:sz w:val="19"/>
                <w:szCs w:val="19"/>
              </w:rPr>
              <w:t xml:space="preserve">Elective</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6. Prerequisite Structure</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BRAC University operates an open credit system. Course prerequisites are classified as Hard Prerequisites (HP — must be completed before enrolment) or Soft Prerequisites (SP — recommended but not mandatory). The following table outlines key prerequisite chains in the programme.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r>
              <w:rPr>
                <w:rFonts w:ascii="Arial" w:cs="Arial" w:eastAsia="Arial" w:hAnsi="Arial"/>
                <w:b/>
                <w:bCs/>
                <w:color w:val="FFFFFF"/>
                <w:sz w:val="19"/>
                <w:szCs w:val="19"/>
              </w:rPr>
              <w:t xml:space="preserve">Course</w:t>
            </w:r>
          </w:p>
        </w:tc>
        <w:tc>
          <w:tcPr>
            <w:tcW w:type="dxa" w:w="250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r>
              <w:rPr>
                <w:rFonts w:ascii="Arial" w:cs="Arial" w:eastAsia="Arial" w:hAnsi="Arial"/>
                <w:b/>
                <w:bCs/>
                <w:color w:val="FFFFFF"/>
                <w:sz w:val="19"/>
                <w:szCs w:val="19"/>
              </w:rPr>
              <w:t xml:space="preserve">Direct Prerequisite</w:t>
            </w:r>
          </w:p>
        </w:tc>
        <w:tc>
          <w:tcPr>
            <w:tcW w:type="dxa" w:w="5360"/>
            <w:tcBorders>
              <w:top w:val="single" w:color="CCCCCC" w:sz="1"/>
              <w:left w:val="single" w:color="CCCCCC" w:sz="1"/>
              <w:bottom w:val="single" w:color="CCCCCC" w:sz="1"/>
              <w:right w:val="single" w:color="CCCCCC" w:sz="1"/>
            </w:tcBorders>
            <w:shd w:fill="005A9C" w:val="clear"/>
            <w:tcMar>
              <w:top w:type="dxa" w:w="80"/>
              <w:left w:type="dxa" w:w="120"/>
              <w:bottom w:type="dxa" w:w="80"/>
              <w:right w:type="dxa" w:w="120"/>
            </w:tcMar>
          </w:tcPr>
          <w:p>
            <w:r>
              <w:rPr>
                <w:rFonts w:ascii="Arial" w:cs="Arial" w:eastAsia="Arial" w:hAnsi="Arial"/>
                <w:b/>
                <w:bCs/>
                <w:color w:val="FFFFFF"/>
                <w:sz w:val="19"/>
                <w:szCs w:val="19"/>
              </w:rPr>
              <w:t xml:space="preserve">Full Prerequisite Chain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111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110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220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111 (HP), CSE 230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230 → CSE 111 → CSE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220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220 → CSE 111 → 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310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370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370 → CSE 221 → CSE 220 → CSE 111 → CSE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321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 CSE 220 → CSE 111 → 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330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216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216 → MAT 120 → MAT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331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 CSE 220 → CSE 111 → 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340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260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260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370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 CSE 220 → CSE 111 → 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391</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370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370 → CSE 221 → CSE 220 → CSE 111 → CSE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410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321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321 → CSE 221 → CSE 220 → CSE 111 → 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420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321, CSE 331, CSE 340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321 / CSE 331 / CSE 340 → … → CSE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422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221 → CSE 220 → CSE 111 → CSE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423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216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216 → MAT 120 → MAT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CSE 430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120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120 → MAT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470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370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CSE 370 → CSE 221 → CSE 220 → CSE 111 → CSE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110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110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216 (HP)</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9"/>
                <w:szCs w:val="19"/>
              </w:rPr>
              <w:t xml:space="preserve">MAT 216 → MAT 120 → MAT 110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216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120 (HP)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MAT 120 → MAT 110</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7. Module / Course Descriptions</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This section provides detailed descriptions of all Programme Core courses, key elective courses offered by the CSE Department, and supporting courses from Mathematics and Physics. Each entry specifies the course code, title, credit value, prerequisites, learning content, and recommended texts.</w:t>
      </w:r>
    </w:p>
    <w:p>
      <w:pPr>
        <w:spacing w:after="0" w:before="120"/>
      </w:pPr>
    </w:p>
    <w:p>
      <w:pPr>
        <w:pStyle w:val="Heading2"/>
        <w:spacing w:after="80" w:before="240"/>
      </w:pPr>
      <w:r>
        <w:rPr>
          <w:rFonts w:ascii="Arial" w:cs="Arial" w:eastAsia="Arial" w:hAnsi="Arial"/>
          <w:b/>
          <w:bCs/>
          <w:color w:val="005A9C"/>
          <w:sz w:val="26"/>
          <w:szCs w:val="26"/>
        </w:rPr>
        <w:t xml:space="preserve">7.1 Programme Core Courses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110: </w:t>
            </w:r>
            <w:r>
              <w:rPr>
                <w:rFonts w:ascii="Arial" w:cs="Arial" w:eastAsia="Arial" w:hAnsi="Arial"/>
                <w:b/>
                <w:bCs/>
                <w:color w:val="FFFFFF"/>
                <w:sz w:val="24"/>
                <w:szCs w:val="24"/>
              </w:rPr>
              <w:t xml:space="preserve">Programming Language I</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An introduction to the foundations of computation and mechanized computation. Emphasis is placed on techniques of problem analysis and the development of algorithms and programs. Topics include: introduction to digital computers and programming; algorithm and flowchart construction; information representation in digital computers; writing, debugging and running programs (including file handling); data structures; abstraction; recursion; iteration; and the design and analysis of basic algorithms. The course includes a compulsory 3-hour laboratory session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Appropriate textbook for the chosen programming language (selected by the course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111: </w:t>
            </w:r>
            <w:r>
              <w:rPr>
                <w:rFonts w:ascii="Arial" w:cs="Arial" w:eastAsia="Arial" w:hAnsi="Arial"/>
                <w:b/>
                <w:bCs/>
                <w:color w:val="FFFFFF"/>
                <w:sz w:val="24"/>
                <w:szCs w:val="24"/>
              </w:rPr>
              <w:t xml:space="preserve">Programming Language II</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An introduction to data structures, formal specification of syntax, elements of language theory, and mathematical preliminaries. Topics include formal languages, structured programming concepts, and a survey of features of existing high-level languages. Students design and write applications using an appropriate programming language. The course includes a compulsory 3-hour laboratory session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Appropriate textbook for the chosen programming language (selected by the course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220: </w:t>
            </w:r>
            <w:r>
              <w:rPr>
                <w:rFonts w:ascii="Arial" w:cs="Arial" w:eastAsia="Arial" w:hAnsi="Arial"/>
                <w:b/>
                <w:bCs/>
                <w:color w:val="FFFFFF"/>
                <w:sz w:val="24"/>
                <w:szCs w:val="24"/>
              </w:rPr>
              <w:t xml:space="preserve">Data Structures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111 (Hard), CSE 230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widely used and effective methods of data organisation. Focuses on data structures, their algorithms, and algorithm performance. Topics include: elementary data objects; arrays, lists, stacks, queues, graphs, and trees; compound structures; data abstraction; primitive operations; memory management; sorting and searching; hash techniques; recursion; backtrack search; priority queues; graph dictionaries; and an introduction to database systems. Includes a compulsory 3-hour laboratory session on alternate weeks.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Jeffrey Kingston, Algorithms and Data Structures: Design, Correctness, Analysis (2nd ed., Addison-Wesley). Aho, Hopcroft &amp; Ullman, Data Structures and Algorithms (Addison-Wesley, 1974).</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221: </w:t>
            </w:r>
            <w:r>
              <w:rPr>
                <w:rFonts w:ascii="Arial" w:cs="Arial" w:eastAsia="Arial" w:hAnsi="Arial"/>
                <w:b/>
                <w:bCs/>
                <w:color w:val="FFFFFF"/>
                <w:sz w:val="24"/>
                <w:szCs w:val="24"/>
              </w:rPr>
              <w:t xml:space="preserve">Algorithms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The study of efficient algorithms and effective algorithm design techniques. Topics include: analysis techniques; Divide and Conquer; Greedy method; Dynamic Programming; Backtracking; basic search and traversal techniques; graph algorithms; elementary parallel algorithms; algebraic simplification; lower bound theory; NP-hard and NP-complete problems. Particular classes of algorithms, including sorting and searching, are studied in detail. Includes a compulsory 3-hour laboratory on alternate weeks.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Donald E. Knuth, The Art of Computer Programming Vol. 1: Fundamental Algorithms (3rd ed., Addison-Wesley, 1997).</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230: </w:t>
            </w:r>
            <w:r>
              <w:rPr>
                <w:rFonts w:ascii="Arial" w:cs="Arial" w:eastAsia="Arial" w:hAnsi="Arial"/>
                <w:b/>
                <w:bCs/>
                <w:color w:val="FFFFFF"/>
                <w:sz w:val="24"/>
                <w:szCs w:val="24"/>
              </w:rPr>
              <w:t xml:space="preserve">Discrete Mathematics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230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Set theory; elementary number theory; graph theory; paths and trees; Boolean algebra; binary relations; functions; algebraic systems; generating functions; induction; reduction; semigroups; permutation groups; discrete probability; mathematical logic; propositional calculus; and predicate calculus.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Kenneth H. Rosen, Discrete Mathematics and Its Applications (5th ed., McGraw-Hill, 2003). Bernard Kolman et al., Discrete Mathematical Structures (5th ed., Prentice Hall, 2003).</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260: </w:t>
            </w:r>
            <w:r>
              <w:rPr>
                <w:rFonts w:ascii="Arial" w:cs="Arial" w:eastAsia="Arial" w:hAnsi="Arial"/>
                <w:b/>
                <w:bCs/>
                <w:color w:val="FFFFFF"/>
                <w:sz w:val="24"/>
                <w:szCs w:val="24"/>
              </w:rPr>
              <w:t xml:space="preserve">Digital Logic Design</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260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An introduction to digital systems including computers, communication, and information systems. Topics: Boolean algebra; digital logic gates; combinational logic circuits; decoders, encoders, and multiplexers; asynchronous and synchronous counters; registers; flip-flops; adders; sequential circuit analysis and design; simple computer architecture. Includes a compulsory 3-hour laboratory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Ronald J. Tocci, Neal S. Widmer &amp; Gregory L. Moss, Digital Systems: Principles and Applications (9th ed., Prentice Hall, 2003).</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321: </w:t>
            </w:r>
            <w:r>
              <w:rPr>
                <w:rFonts w:ascii="Arial" w:cs="Arial" w:eastAsia="Arial" w:hAnsi="Arial"/>
                <w:b/>
                <w:bCs/>
                <w:color w:val="FFFFFF"/>
                <w:sz w:val="24"/>
                <w:szCs w:val="24"/>
              </w:rPr>
              <w:t xml:space="preserve">Operating Systems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321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221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Principles of operating systems: design objectives; sequential and concurrent processes; functional mutual exclusion; processor co-operation and deadlocks; management; control and scheduling of large information-processing systems; dispatching; processor access methods; job control languages; memory addressing; paging and store multiplexing; time sharing; batch processing; scheduling algorithms; file systems; security; semaphores and critical sections; device drivers; multiprocessing; sharing; design and implementation methodology; performance evaluation; and case studies. Includes a compulsory 3-hour laboratory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Silberschatz, Galvin &amp; Gagne, Operating System Concepts (6th ed., Wiley, 2002). A. Tanenbaum, Modern Operating Systems (2nd ed., Prentice-Hall, 2001).</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330: </w:t>
            </w:r>
            <w:r>
              <w:rPr>
                <w:rFonts w:ascii="Arial" w:cs="Arial" w:eastAsia="Arial" w:hAnsi="Arial"/>
                <w:b/>
                <w:bCs/>
                <w:color w:val="FFFFFF"/>
                <w:sz w:val="24"/>
                <w:szCs w:val="24"/>
              </w:rPr>
              <w:t xml:space="preserve">Numerical Methods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330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120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Computer arithmetic; floating-point representation; arithmetic operations with normalised floating-point numbers; iterative methods for finding roots of equations and their computer implementation; solution of simultaneous algebraic equations (Gauss elimination); interpolation; least square approximation; Taylor and Chebyshev series; numerical differentiation and integration; numerical solution of differential equations.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S.B. Rao &amp; C.K. Shantha, Numerical Methods (Vantage Press, 1992). P. Balagurusamy, Numerical Methods (Techmedia).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331: </w:t>
            </w:r>
            <w:r>
              <w:rPr>
                <w:rFonts w:ascii="Arial" w:cs="Arial" w:eastAsia="Arial" w:hAnsi="Arial"/>
                <w:b/>
                <w:bCs/>
                <w:color w:val="FFFFFF"/>
                <w:sz w:val="24"/>
                <w:szCs w:val="24"/>
              </w:rPr>
              <w:t xml:space="preserve">Automata and Computability</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331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221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An introduction to finite representation of infinite objects and basic mathematical models of computation. Topics: finite automata and regular languages; pushdown automata and context-free languages; Turing machines; Church's Thesis; partial recursive functions; undecidability; reducibility and completeness; the Halting Problem; time complexity; NP-completeness; probabilistic computation; and interactive proof systems.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H.R. Lewis &amp; C.H. Papadimitriou, Elements of the Theory of Computation (2nd ed., Prentice Hall, 1997). J.V. Kohavi, Switching Theory and Finite Automata (McGraw-Hill, 1979).</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340: </w:t>
            </w:r>
            <w:r>
              <w:rPr>
                <w:rFonts w:ascii="Arial" w:cs="Arial" w:eastAsia="Arial" w:hAnsi="Arial"/>
                <w:b/>
                <w:bCs/>
                <w:color w:val="FFFFFF"/>
                <w:sz w:val="24"/>
                <w:szCs w:val="24"/>
              </w:rPr>
              <w:t xml:space="preserve">Computer Architecture</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340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260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A systematic study of elements in computer design: circuit design; storage mechanisms; addressing schemes; various approaches to parallelism and distributed logic; information representation and transfer; instruction and data access methods; the control unit; hardware and microprogrammed control; memory organisation; RISC and CISC machines.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Patterson, Hennessy et al., Computer Organization and Design: The Hardware/Software Interface (3rd ed., Morgan Kaufmann, 2004).</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370: </w:t>
            </w:r>
            <w:r>
              <w:rPr>
                <w:rFonts w:ascii="Arial" w:cs="Arial" w:eastAsia="Arial" w:hAnsi="Arial"/>
                <w:b/>
                <w:bCs/>
                <w:color w:val="FFFFFF"/>
                <w:sz w:val="24"/>
                <w:szCs w:val="24"/>
              </w:rPr>
              <w:t xml:space="preserve">Database Systems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370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221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concepts and methods for storing and manipulating data. Topics: file retrieval and organisation; database models and design; principles of database management systems (DBMS); relational DBMS; query formulation and SQL; database administration; storage, selection, and presentation of data; database integrity and security. Students complete four SQL lab assignments and work with popular database application packages.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Elmasri &amp; Navathe, Fundamentals of Database Systems (4th ed., Addison-Wesley, 2003). P. Bhattacharya, Database Management Systems (Tata McGraw-Hill).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420: </w:t>
            </w:r>
            <w:r>
              <w:rPr>
                <w:rFonts w:ascii="Arial" w:cs="Arial" w:eastAsia="Arial" w:hAnsi="Arial"/>
                <w:b/>
                <w:bCs/>
                <w:color w:val="FFFFFF"/>
                <w:sz w:val="24"/>
                <w:szCs w:val="24"/>
              </w:rPr>
              <w:t xml:space="preserve">Compiler Design</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321 (Hard), CSE 331 (Hard), CSE 340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Theory and practice of compiler and interpreter design, with emphasis on practical solutions using compiler-writing tools such as Yacc. Topics: lexical scanners; context-free languages and pushdown automata; recursive descent parsing; bottom-up parsing; attributed grammars; symbol table design; run-time memory allocation; machine language; code generation; and optimisation. Includes a compulsory 3-hour laboratory on alternate weeks.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Aho &amp; Ullman, Principles of Compiler Design (Addison-Wesley, 1977). Kenneth C. Louden, Compiler Construction: Principles and Practice (1997).</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421: </w:t>
            </w:r>
            <w:r>
              <w:rPr>
                <w:rFonts w:ascii="Arial" w:cs="Arial" w:eastAsia="Arial" w:hAnsi="Arial"/>
                <w:b/>
                <w:bCs/>
                <w:color w:val="FFFFFF"/>
                <w:sz w:val="24"/>
                <w:szCs w:val="24"/>
              </w:rPr>
              <w:t xml:space="preserve">Computer Networks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 (CSE 320 required for CCNA pathway)</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Transport connections and sessions; protocol hierarchy; design issues in transport and session layers; end-to-end protocols; message handling; terminal and file transfer protocols; Internet TCP/IP protocols; congestion control; wireless networks; mobile computing; high-speed networks; concurrent programming; data link layer; framing and error control; media access control; distributed computation; resource management; distributed file systems; fault tolerance; network security and privacy; deadlock detection; synchronisation; and concurrency control.</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U.D. Black, Computer Networks: Protocols, Standards and Interfaces (5th ed., Prentice Hall, 1987).</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422: </w:t>
            </w:r>
            <w:r>
              <w:rPr>
                <w:rFonts w:ascii="Arial" w:cs="Arial" w:eastAsia="Arial" w:hAnsi="Arial"/>
                <w:b/>
                <w:bCs/>
                <w:color w:val="FFFFFF"/>
                <w:sz w:val="24"/>
                <w:szCs w:val="24"/>
              </w:rPr>
              <w:t xml:space="preserve">Artificial Intelligence</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422</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221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Survey of artificial intelligence concepts: knowledge representation; search and control techniques; AI machines; LISP and PROLOG; problem representation; constraint propagation; rule chaining; frame inheritance; inference and learning in intelligent systems; systems for general problem solving; game playing; expert consultation; concept formation; natural language processing; recognition; understanding and translation; heuristic vs. algorithmic programming; cognitive simulation; machine intelligence; and expert systems (robotics). Includes compulsory 3-hour laboratory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Stuart J. Russell &amp; Peter Norvig, Artificial Intelligence: A Modern Approach (2nd ed., Prentice Hall, 2002).</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423: </w:t>
            </w:r>
            <w:r>
              <w:rPr>
                <w:rFonts w:ascii="Arial" w:cs="Arial" w:eastAsia="Arial" w:hAnsi="Arial"/>
                <w:b/>
                <w:bCs/>
                <w:color w:val="FFFFFF"/>
                <w:sz w:val="24"/>
                <w:szCs w:val="24"/>
              </w:rPr>
              <w:t xml:space="preserve">Computer Graphics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423</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215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graphical data processing; fundamentals of interactive graphics; architecture of display devices and connectivity to a computer; implementation of 2D and 3D viewing; clipping and transformations; hidden line algorithms; raster graphics concepts (architecture, algorithms, and image synthesis methods); design of interactive graphic conversations. Includes a compulsory 3-hour laboratory on alternate weeks.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Newman &amp; Sproull, Principles of Interactive Computer Graphics (2nd ed., McGraw-Hill, 1978). Foley, van Dam, Feiner &amp; Hughes, Computer Graphics: Principle and Practice in C (2nd ed., Addison-Wesley, 1995).</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470: </w:t>
            </w:r>
            <w:r>
              <w:rPr>
                <w:rFonts w:ascii="Arial" w:cs="Arial" w:eastAsia="Arial" w:hAnsi="Arial"/>
                <w:b/>
                <w:bCs/>
                <w:color w:val="FFFFFF"/>
                <w:sz w:val="24"/>
                <w:szCs w:val="24"/>
              </w:rPr>
              <w:t xml:space="preserve">Software Engineering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470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370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Concepts of software engineering: requirements definition; modular and structured design; data and functional specifications; verification; documentation; software maintenance; software support tools; software project organisation; quality assurance; management; and communication skills.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Ian Sommerville, Software Engineering (6th ed., Addison-Wesley, 2000). Roger S. Pressman, Software Engineering: A Practitioner's Approach (6th ed., McGraw-Hill, 2004).</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400: </w:t>
            </w:r>
            <w:r>
              <w:rPr>
                <w:rFonts w:ascii="Arial" w:cs="Arial" w:eastAsia="Arial" w:hAnsi="Arial"/>
                <w:b/>
                <w:bCs/>
                <w:color w:val="FFFFFF"/>
                <w:sz w:val="24"/>
                <w:szCs w:val="24"/>
              </w:rPr>
              <w:t xml:space="preserve">Final-Year Project / Internship / Thesis</w:t>
            </w:r>
            <w:r>
              <w:rPr>
                <w:rFonts w:ascii="Arial" w:cs="Arial" w:eastAsia="Arial" w:hAnsi="Arial"/>
                <w:color w:val="CCDDEE"/>
                <w:sz w:val="22"/>
                <w:szCs w:val="22"/>
              </w:rPr>
              <w:t xml:space="preserve">   (4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400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4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Completion of required programme credits (see Department guidelines)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Continuous assessment by supervisor + Written Report / Thesis + Oral Presentation / Viva</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The capstone experience of the B.Sc. CS programme. Students may choose one of three pathways: (1) a supervised research or development Project culminating in a written report and oral presentation; (2) an industry Internship of minimum duration as specified by the department, with a reflective report; or (3) a research-based Thesis demonstrating original investigation and academic writing. All pathways require a faculty supervisor and formal assessment. This course maps to all twelve Programme Outcomes.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Not applicable — students consult literature relevant to their specific project or thesis topic.</w:t>
            </w:r>
          </w:p>
        </w:tc>
      </w:tr>
    </w:tbl>
    <w:p>
      <w:pPr>
        <w:spacing w:after="0" w:before="200"/>
      </w:pPr>
    </w:p>
    <w:p>
      <w:r>
        <w:br w:type="page"/>
      </w:r>
    </w:p>
    <w:p>
      <w:pPr>
        <w:pStyle w:val="Heading2"/>
        <w:spacing w:after="80" w:before="240"/>
      </w:pPr>
      <w:r>
        <w:rPr>
          <w:rFonts w:ascii="Arial" w:cs="Arial" w:eastAsia="Arial" w:hAnsi="Arial"/>
          <w:b/>
          <w:bCs/>
          <w:color w:val="005A9C"/>
          <w:sz w:val="26"/>
          <w:szCs w:val="26"/>
        </w:rPr>
        <w:t xml:space="preserve">7.2 Selected Programme Elective Courses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310: </w:t>
            </w:r>
            <w:r>
              <w:rPr>
                <w:rFonts w:ascii="Arial" w:cs="Arial" w:eastAsia="Arial" w:hAnsi="Arial"/>
                <w:b/>
                <w:bCs/>
                <w:color w:val="FFFFFF"/>
                <w:sz w:val="24"/>
                <w:szCs w:val="24"/>
              </w:rPr>
              <w:t xml:space="preserve">Object Oriented Programming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310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111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object-oriented programming (typically using Java). Topics: object instances; classes; inheritance; polymorphism; abstraction mechanisms; problem domain analysis; system design using an OO approach; OO databases and object persistency; software principles for OO development; advantages and limitations of OO approaches. Includes compulsory 3-hour laboratory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Grady Booch, Object-Oriented Analysis and Design (2nd ed., Addison-Wesley, 1993). H. Schildt, Java 2: The Complete Reference (5th ed., McGraw-Hill, 2002).</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419: </w:t>
            </w:r>
            <w:r>
              <w:rPr>
                <w:rFonts w:ascii="Arial" w:cs="Arial" w:eastAsia="Arial" w:hAnsi="Arial"/>
                <w:b/>
                <w:bCs/>
                <w:color w:val="FFFFFF"/>
                <w:sz w:val="24"/>
                <w:szCs w:val="24"/>
              </w:rPr>
              <w:t xml:space="preserve">Programming Languages and Competitive Programming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419</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111 (Hard), CSE 331 (Hard) or permission of instructor</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the principles of functional, imperative, and logic programming languages. Topics: meta-circular interpreters; semantics (operational and denotational); type systems (polymorphism, inference, and abstract types); object-oriented programming; modules; multiprocessing; and case studies of contemporary programming languages. Programming experience and background in language implementation are expected.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Selected readings as designated by the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425: </w:t>
            </w:r>
            <w:r>
              <w:rPr>
                <w:rFonts w:ascii="Arial" w:cs="Arial" w:eastAsia="Arial" w:hAnsi="Arial"/>
                <w:b/>
                <w:bCs/>
                <w:color w:val="FFFFFF"/>
                <w:sz w:val="24"/>
                <w:szCs w:val="24"/>
              </w:rPr>
              <w:t xml:space="preserve">Neural Networks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425</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An extensive course on neural network architectures and learning algorithms with theory and applications. Topics: temporal and optimal linear associative memories; fuzzy control; Cohen-Grossberg theorem; unsupervised learning; higher-order competitive and differential Hebbian learning; supervised learning; adaptive estimation; stochastic approximation; adaptive vector quantisation; Kohonen self-organising maps; Grossberg theory; simulated annealing; Boltzmann and Cauchy learning; adaptive resonance; Gabor functions and networks.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James A. Anderson, An Introduction to Neural Networks (MIT Press, 1995). Mohamad H. Hassoun, Fundamentals of Artificial Neural Networks (MIT Press, 1995).</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427: </w:t>
            </w:r>
            <w:r>
              <w:rPr>
                <w:rFonts w:ascii="Arial" w:cs="Arial" w:eastAsia="Arial" w:hAnsi="Arial"/>
                <w:b/>
                <w:bCs/>
                <w:color w:val="FFFFFF"/>
                <w:sz w:val="24"/>
                <w:szCs w:val="24"/>
              </w:rPr>
              <w:t xml:space="preserve">Machine Learning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427</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machine learning; supervised and reinforcement learning; unsupervised learning algorithms; attribute-based and relational supervised learning algorithms; neural network-based learning algorithms; genetic algorithms and genetic programming; reinforcement learning algorithms; computational learning theory.</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Tom M. Mitchell, Machine Learning (McGraw-Hill, 1997). Pierre Baldi &amp; Sren Brunak, Bioinformatics: The Machine Learning Approach (2nd ed., MIT Press, 2001).</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428: </w:t>
            </w:r>
            <w:r>
              <w:rPr>
                <w:rFonts w:ascii="Arial" w:cs="Arial" w:eastAsia="Arial" w:hAnsi="Arial"/>
                <w:b/>
                <w:bCs/>
                <w:color w:val="FFFFFF"/>
                <w:sz w:val="24"/>
                <w:szCs w:val="24"/>
              </w:rPr>
              <w:t xml:space="preserve">Image Processing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428</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Digital image fundamentals; perception and representation; image transforms including FFT, DCT, KLT and Wavelet transform with sub-band decomposition; image enhancement and restoration techniques; image compression techniques; and compression standards (JPEG, MPEG, H.261, H.263).</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John C. Russ, The Image Processing Handbook (4th ed., CRC Press, 2002). Seul, O'Gorman &amp; Sammon, Practical Algorithms for Image Analysis (Cambridge University Press, 2000).</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431: </w:t>
            </w:r>
            <w:r>
              <w:rPr>
                <w:rFonts w:ascii="Arial" w:cs="Arial" w:eastAsia="Arial" w:hAnsi="Arial"/>
                <w:b/>
                <w:bCs/>
                <w:color w:val="FFFFFF"/>
                <w:sz w:val="24"/>
                <w:szCs w:val="24"/>
              </w:rPr>
              <w:t xml:space="preserve">Natural Language Processing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431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111 (Hard), CSE 422 (Hard) or consent of instructor</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Introduction to natural language processing (NLP). Topics: syntax (structure of an utterance); semantics (truth-functional meaning); pragmatics and discourse (context-dependent meaning). Both knowledge-based and statistical NLP methods are introduced, illustrated with text-based and speech-based applications.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Daniel Jurafsky &amp; James H. Martin, Speech and Language Processing (1st ed., Prentice Hall, 2000). Christopher D. Manning &amp; Hinrich Schütze, Foundations of Statistical Natural Language Processing (MIT Press, 1999).</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461: </w:t>
            </w:r>
            <w:r>
              <w:rPr>
                <w:rFonts w:ascii="Arial" w:cs="Arial" w:eastAsia="Arial" w:hAnsi="Arial"/>
                <w:b/>
                <w:bCs/>
                <w:color w:val="FFFFFF"/>
                <w:sz w:val="24"/>
                <w:szCs w:val="24"/>
              </w:rPr>
              <w:t xml:space="preserve">Introduction to Robotics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461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260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Design using MSI and LSI components; memory subsystem design using SRAM and DRAM; design of ALU, memory, and control units (hardwired and microprogrammed); microprocessor-based designs; computer bus standards; design using special-purpose controllers; digital control systems; computers in telecommunication and control. Includes a compulsory 3-hour laboratory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R.J. Tocci, N.S. Widmer &amp; G.L. Moss, Digital Systems: Principles and Applications (9th ed., Prentice Hall, 2003).</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471: </w:t>
            </w:r>
            <w:r>
              <w:rPr>
                <w:rFonts w:ascii="Arial" w:cs="Arial" w:eastAsia="Arial" w:hAnsi="Arial"/>
                <w:b/>
                <w:bCs/>
                <w:color w:val="FFFFFF"/>
                <w:sz w:val="24"/>
                <w:szCs w:val="24"/>
              </w:rPr>
              <w:t xml:space="preserve">System Analysis and Design</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471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Lab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Tools and techniques in systems analysis and design, including data flow diagrams and entity-relationship (E-R) diagrams. Students undertake projects in which they analyse and design a system using these tools. Includes a compulsory 3-hour laboratory each week.</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Robert J. Thierauf, Systems Analysis and Design of Real-Time Management Information Systems (Prentice Hall, 1975). V. Rajaraman, Analysis and Design of Information Systems (Prentice-Hall India, 2004).</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CSE 496: </w:t>
            </w:r>
            <w:r>
              <w:rPr>
                <w:rFonts w:ascii="Arial" w:cs="Arial" w:eastAsia="Arial" w:hAnsi="Arial"/>
                <w:b/>
                <w:bCs/>
                <w:color w:val="FFFFFF"/>
                <w:sz w:val="24"/>
                <w:szCs w:val="24"/>
              </w:rPr>
              <w:t xml:space="preserve">Ethical Hacking</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CSE 496</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Modular Assignments + Mini Research Project + Presentation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Fundamentals of ethical hacking and cybersecurity for students with no prior experience. Provides a balanced mix of theoretical concepts and hands-on practice, focusing on understanding the threat landscape and techniques attackers use to compromise systems. Topics: vulnerability assessment; penetration testing; security awareness; modular assignments on diverse ethical hacking topics. Students complete a mini research project analysing a security problem, proposing solutions, and presenting findings.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Stuttard &amp; Pinto, The Web Application Hacker's Handbook: Finding and Exploiting Security Flaws (2nd ed., Wiley, 2011).</w:t>
            </w:r>
          </w:p>
        </w:tc>
      </w:tr>
    </w:tbl>
    <w:p>
      <w:pPr>
        <w:spacing w:after="0" w:before="200"/>
      </w:pPr>
    </w:p>
    <w:p>
      <w:r>
        <w:br w:type="page"/>
      </w:r>
    </w:p>
    <w:p>
      <w:pPr>
        <w:pStyle w:val="Heading2"/>
        <w:spacing w:after="80" w:before="240"/>
      </w:pPr>
      <w:r>
        <w:rPr>
          <w:rFonts w:ascii="Arial" w:cs="Arial" w:eastAsia="Arial" w:hAnsi="Arial"/>
          <w:b/>
          <w:bCs/>
          <w:color w:val="005A9C"/>
          <w:sz w:val="26"/>
          <w:szCs w:val="26"/>
        </w:rPr>
        <w:t xml:space="preserve">7.3 Supporting Mathematics and Physics Courses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MAT 110: </w:t>
            </w:r>
            <w:r>
              <w:rPr>
                <w:rFonts w:ascii="Arial" w:cs="Arial" w:eastAsia="Arial" w:hAnsi="Arial"/>
                <w:b/>
                <w:bCs/>
                <w:color w:val="FFFFFF"/>
                <w:sz w:val="24"/>
                <w:szCs w:val="24"/>
              </w:rPr>
              <w:t xml:space="preserve">Mathematics I: Differential Calculus and Co-ordinate Geometry</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110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Part 1 — Differential Calculus: Limits; continuity and differentiability; differentiation; Taylor's, Maclaurin's, and Euler's theorems; indeterminate forms; partial differentiation; tangent and normal; subtangent and subnormal; maximum and minimum; radius of curvature and applications. Part 2 — Co-ordinate Geometry: Transformation of co-ordinates; rotation of axes; pairs of straight lines; general equation of second degree; system of circles; conic sections; tangent and normal; asymptotes and applications.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Standard Calculus textbook as designated by the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MAT 120: </w:t>
            </w:r>
            <w:r>
              <w:rPr>
                <w:rFonts w:ascii="Arial" w:cs="Arial" w:eastAsia="Arial" w:hAnsi="Arial"/>
                <w:b/>
                <w:bCs/>
                <w:color w:val="FFFFFF"/>
                <w:sz w:val="24"/>
                <w:szCs w:val="24"/>
              </w:rPr>
              <w:t xml:space="preserve">Mathematics II: Integral Calculus and Differential Equations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120</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110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Tutorial Worksheets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Integral Calculus: Definitions of integration; methods of substitution, parts, and successive reduction; definite integrals; Walli's formula; improper integrals; Beta and Gamma functions; areas and volumes in Cartesian and polar co-ordinates; arc lengths; surfaces of revolution. Ordinary Differential Equations: Order and degree; formation; solutions of first-order equations; solutions of general linear equations of second and higher order with constant coefficients; homogeneous linear equations; and higher-order equation techniques. Weekly 3-hour tutorial with worksheets.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Standard textbook on integral calculus and differential equations as designated by the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MAT 215: </w:t>
            </w:r>
            <w:r>
              <w:rPr>
                <w:rFonts w:ascii="Arial" w:cs="Arial" w:eastAsia="Arial" w:hAnsi="Arial"/>
                <w:b/>
                <w:bCs/>
                <w:color w:val="FFFFFF"/>
                <w:sz w:val="24"/>
                <w:szCs w:val="24"/>
              </w:rPr>
              <w:t xml:space="preserve">Mathematics III: Complex Variables and Laplace Transformations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215</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216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Complex Variables: Complex number systems; functions of a complex variable; limits and continuity; complex differentiation; Cauchy-Riemann equations; mapping by elementary functions; line integrals; Cauchy's integral theorem and formula; Liouville's theorem; Taylor's and Laurent's theorems; singular points; residues; Cauchy's residue theorem; contour integration; conformal mapping. Laplace Transforms: Definitions; transforms of elementary functions; inverse Laplace transforms; transforms of derivatives; unit step and periodic functions; special theorems; solutions of differential equations; evaluation of improper integrals.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Standard textbook on complex analysis and Laplace transforms as designated by the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MAT 216: </w:t>
            </w:r>
            <w:r>
              <w:rPr>
                <w:rFonts w:ascii="Arial" w:cs="Arial" w:eastAsia="Arial" w:hAnsi="Arial"/>
                <w:b/>
                <w:bCs/>
                <w:color w:val="FFFFFF"/>
                <w:sz w:val="24"/>
                <w:szCs w:val="24"/>
              </w:rPr>
              <w:t xml:space="preserve">Mathematics IV: Linear Algebra and Fourier Analysis</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216</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MAT 120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Linear Algebra: Linear transformations; matrix theory; systems of linear equations; Gaussian elimination; vector spaces and related topics; vector projection; data science applications grounded in linear algebra. Fourier Analysis: Fourier series; Fourier transforms; applications. The course is designed for independent study in four interconnected parts: linear transformations and matrix theory; vector spaces; data science perspectives; and Fourier analysis.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Standard textbook on linear algebra and Fourier analysis as designated by the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STA 201: </w:t>
            </w:r>
            <w:r>
              <w:rPr>
                <w:rFonts w:ascii="Arial" w:cs="Arial" w:eastAsia="Arial" w:hAnsi="Arial"/>
                <w:b/>
                <w:bCs/>
                <w:color w:val="FFFFFF"/>
                <w:sz w:val="24"/>
                <w:szCs w:val="24"/>
              </w:rPr>
              <w:t xml:space="preserve">Elements of Statistics and Probability</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STA 201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Quiz + Assignments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Fundamental concepts and tools of statistics and probability. Students develop understanding of statistical and probabilistic methods and their applications in computer science, engineering, natural sciences, economics, and business. Topics: descriptive statistics; probability theory; random variables; common distributions; sampling; estimation; hypothesis testing; regression and correlation.</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Standard textbook on statistics and probability as designated by the instructor.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PHY 111: </w:t>
            </w:r>
            <w:r>
              <w:rPr>
                <w:rFonts w:ascii="Arial" w:cs="Arial" w:eastAsia="Arial" w:hAnsi="Arial"/>
                <w:b/>
                <w:bCs/>
                <w:color w:val="FFFFFF"/>
                <w:sz w:val="24"/>
                <w:szCs w:val="24"/>
              </w:rPr>
              <w:t xml:space="preserve">Principles of Physics I</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PHY 111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Lab Reports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Principles of Newtonian mechanics and calorimetry. Topics: vectors and scalars; vector addition and subtraction; unit vectors; scalar and vector products; motion in two and three dimensions; projectile motion; uniform circular motion; forces and motion; kinetic energy and work; potential energy and conservation of energy; centre of mass and linear momentum; rotation; rolling; torque and angular momentum; equilibrium and elasticity; gravitation; fluids; and oscillations. Includes 3-hour weekly laboratory experiments.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Halliday, Resnick &amp; Walker, Principles of Physics (10th ed., extended). Concepts of Modern Physics by Arthur Beiser.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AAAAAA" w:sz="1"/>
              <w:left w:val="single" w:color="AAAAAA" w:sz="1"/>
              <w:bottom w:val="single" w:color="AAAAAA" w:sz="1"/>
              <w:right w:val="single" w:color="AAAAAA" w:sz="1"/>
            </w:tcBorders>
            <w:shd w:fill="003366" w:val="clear"/>
            <w:tcMar>
              <w:top w:type="dxa" w:w="100"/>
              <w:left w:type="dxa" w:w="160"/>
              <w:bottom w:type="dxa" w:w="100"/>
              <w:right w:type="dxa" w:w="160"/>
            </w:tcMar>
          </w:tcPr>
          <w:p>
            <w:r>
              <w:rPr>
                <w:rFonts w:ascii="Arial" w:cs="Arial" w:eastAsia="Arial" w:hAnsi="Arial"/>
                <w:b/>
                <w:bCs/>
                <w:color w:val="FFFFFF"/>
                <w:sz w:val="24"/>
                <w:szCs w:val="24"/>
              </w:rPr>
              <w:t xml:space="preserve">PHY 112: </w:t>
            </w:r>
            <w:r>
              <w:rPr>
                <w:rFonts w:ascii="Arial" w:cs="Arial" w:eastAsia="Arial" w:hAnsi="Arial"/>
                <w:b/>
                <w:bCs/>
                <w:color w:val="FFFFFF"/>
                <w:sz w:val="24"/>
                <w:szCs w:val="24"/>
              </w:rPr>
              <w:t xml:space="preserve">Principles of Physics II</w:t>
            </w:r>
            <w:r>
              <w:rPr>
                <w:rFonts w:ascii="Arial" w:cs="Arial" w:eastAsia="Arial" w:hAnsi="Arial"/>
                <w:color w:val="CCDDEE"/>
                <w:sz w:val="22"/>
                <w:szCs w:val="22"/>
              </w:rPr>
              <w:t xml:space="preserve">   (3 Credits)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Code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PHY 112</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Credits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3 Credit Hours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Prerequisite(s)</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PHY 111 (Hard)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Assessment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color w:val="000000"/>
                <w:sz w:val="19"/>
                <w:szCs w:val="19"/>
              </w:rPr>
              <w:t xml:space="preserve">Lab Reports + Mid Term Exam + Final Exam</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Course Description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color w:val="000000"/>
                <w:sz w:val="19"/>
                <w:szCs w:val="19"/>
              </w:rPr>
              <w:t xml:space="preserve">Basic principles of electricity, magnetism, and introductory modern physics. Topics: Coulomb's law; electric field and potential; Gauss's law; electrostatic energy; electric circuits; magnetic field and forces; Faraday's and Lenz's laws; AC circuits; magnetic materials; Maxwell's equations; Rutherford and Bohr atom models; special theory of relativity (time dilation, length contraction); nuclear decays; types of nuclear radiation; and nuclear reactions.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3366"/>
                <w:sz w:val="19"/>
                <w:szCs w:val="19"/>
              </w:rPr>
              <w:t xml:space="preserve">Suggested Reading</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i/>
                <w:iCs/>
                <w:color w:val="000000"/>
                <w:sz w:val="19"/>
                <w:szCs w:val="19"/>
              </w:rPr>
              <w:t xml:space="preserve">Halliday, Resnick &amp; Walker, Principles of Physics (10th ed., extended). Concepts of Modern Physics by Arthur Beiser. Young &amp; Freedman, University Physics with Modern Physics (recommended).</w:t>
            </w:r>
          </w:p>
        </w:tc>
      </w:tr>
    </w:tbl>
    <w:p>
      <w:pPr>
        <w:spacing w:after="0" w:before="200"/>
      </w:pPr>
    </w:p>
    <w:p>
      <w:r>
        <w:br w:type="page"/>
      </w:r>
    </w:p>
    <w:p>
      <w:pPr>
        <w:pStyle w:val="Heading1"/>
        <w:spacing w:after="80" w:before="320"/>
      </w:pPr>
      <w:r>
        <w:rPr>
          <w:rFonts w:ascii="Arial" w:cs="Arial" w:eastAsia="Arial" w:hAnsi="Arial"/>
          <w:b/>
          <w:bCs/>
          <w:color w:val="003366"/>
          <w:sz w:val="32"/>
          <w:szCs w:val="32"/>
        </w:rPr>
        <w:t xml:space="preserve">8. Career Opportunities</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The B.Sc. CS programme prepares graduates for a wide range of careers in the computing industry, government, academia, and research. Graduates are qualified to implement cutting-edge computer science principles in forward-thinking international organisations. The following career pathways are regularly pursued by BRAC University CSE graduates:</w:t>
      </w:r>
    </w:p>
    <w:p>
      <w:pPr>
        <w:spacing w:after="0" w:before="80"/>
      </w:pPr>
    </w:p>
    <w:p>
      <w:pPr>
        <w:pStyle w:val="ListParagraph"/>
        <w:numPr>
          <w:ilvl w:val="0"/>
          <w:numId w:val="2"/>
        </w:numPr>
        <w:spacing w:after="40" w:before="40"/>
      </w:pPr>
      <w:r>
        <w:rPr>
          <w:rFonts w:ascii="Arial" w:cs="Arial" w:eastAsia="Arial" w:hAnsi="Arial"/>
          <w:color w:val="000000"/>
          <w:sz w:val="21"/>
          <w:szCs w:val="21"/>
        </w:rPr>
        <w:t xml:space="preserve">Software Developer / Software Engineer</w:t>
      </w:r>
    </w:p>
    <w:p>
      <w:pPr>
        <w:pStyle w:val="ListParagraph"/>
        <w:numPr>
          <w:ilvl w:val="0"/>
          <w:numId w:val="2"/>
        </w:numPr>
        <w:spacing w:after="40" w:before="40"/>
      </w:pPr>
      <w:r>
        <w:rPr>
          <w:rFonts w:ascii="Arial" w:cs="Arial" w:eastAsia="Arial" w:hAnsi="Arial"/>
          <w:color w:val="000000"/>
          <w:sz w:val="21"/>
          <w:szCs w:val="21"/>
        </w:rPr>
        <w:t xml:space="preserve">Data Scientist / Data Analyst</w:t>
      </w:r>
    </w:p>
    <w:p>
      <w:pPr>
        <w:pStyle w:val="ListParagraph"/>
        <w:numPr>
          <w:ilvl w:val="0"/>
          <w:numId w:val="2"/>
        </w:numPr>
        <w:spacing w:after="40" w:before="40"/>
      </w:pPr>
      <w:r>
        <w:rPr>
          <w:rFonts w:ascii="Arial" w:cs="Arial" w:eastAsia="Arial" w:hAnsi="Arial"/>
          <w:color w:val="000000"/>
          <w:sz w:val="21"/>
          <w:szCs w:val="21"/>
        </w:rPr>
        <w:t xml:space="preserve">Machine Learning / AI Engineer</w:t>
      </w:r>
    </w:p>
    <w:p>
      <w:pPr>
        <w:pStyle w:val="ListParagraph"/>
        <w:numPr>
          <w:ilvl w:val="0"/>
          <w:numId w:val="2"/>
        </w:numPr>
        <w:spacing w:after="40" w:before="40"/>
      </w:pPr>
      <w:r>
        <w:rPr>
          <w:rFonts w:ascii="Arial" w:cs="Arial" w:eastAsia="Arial" w:hAnsi="Arial"/>
          <w:color w:val="000000"/>
          <w:sz w:val="21"/>
          <w:szCs w:val="21"/>
        </w:rPr>
        <w:t xml:space="preserve">Network Engineer / Systems Administrator</w:t>
      </w:r>
    </w:p>
    <w:p>
      <w:pPr>
        <w:pStyle w:val="ListParagraph"/>
        <w:numPr>
          <w:ilvl w:val="0"/>
          <w:numId w:val="2"/>
        </w:numPr>
        <w:spacing w:after="40" w:before="40"/>
      </w:pPr>
      <w:r>
        <w:rPr>
          <w:rFonts w:ascii="Arial" w:cs="Arial" w:eastAsia="Arial" w:hAnsi="Arial"/>
          <w:color w:val="000000"/>
          <w:sz w:val="21"/>
          <w:szCs w:val="21"/>
        </w:rPr>
        <w:t xml:space="preserve">Database Administrator</w:t>
      </w:r>
    </w:p>
    <w:p>
      <w:pPr>
        <w:pStyle w:val="ListParagraph"/>
        <w:numPr>
          <w:ilvl w:val="0"/>
          <w:numId w:val="2"/>
        </w:numPr>
        <w:spacing w:after="40" w:before="40"/>
      </w:pPr>
      <w:r>
        <w:rPr>
          <w:rFonts w:ascii="Arial" w:cs="Arial" w:eastAsia="Arial" w:hAnsi="Arial"/>
          <w:color w:val="000000"/>
          <w:sz w:val="21"/>
          <w:szCs w:val="21"/>
        </w:rPr>
        <w:t xml:space="preserve">Quality Assurance (QA) Engineer</w:t>
      </w:r>
    </w:p>
    <w:p>
      <w:pPr>
        <w:pStyle w:val="ListParagraph"/>
        <w:numPr>
          <w:ilvl w:val="0"/>
          <w:numId w:val="2"/>
        </w:numPr>
        <w:spacing w:after="40" w:before="40"/>
      </w:pPr>
      <w:r>
        <w:rPr>
          <w:rFonts w:ascii="Arial" w:cs="Arial" w:eastAsia="Arial" w:hAnsi="Arial"/>
          <w:color w:val="000000"/>
          <w:sz w:val="21"/>
          <w:szCs w:val="21"/>
        </w:rPr>
        <w:t xml:space="preserve">IT Consultant / Information Systems Manager</w:t>
      </w:r>
    </w:p>
    <w:p>
      <w:pPr>
        <w:pStyle w:val="ListParagraph"/>
        <w:numPr>
          <w:ilvl w:val="0"/>
          <w:numId w:val="2"/>
        </w:numPr>
        <w:spacing w:after="40" w:before="40"/>
      </w:pPr>
      <w:r>
        <w:rPr>
          <w:rFonts w:ascii="Arial" w:cs="Arial" w:eastAsia="Arial" w:hAnsi="Arial"/>
          <w:color w:val="000000"/>
          <w:sz w:val="21"/>
          <w:szCs w:val="21"/>
        </w:rPr>
        <w:t xml:space="preserve">Multimedia Programmer / Games Developer</w:t>
      </w:r>
    </w:p>
    <w:p>
      <w:pPr>
        <w:pStyle w:val="ListParagraph"/>
        <w:numPr>
          <w:ilvl w:val="0"/>
          <w:numId w:val="2"/>
        </w:numPr>
        <w:spacing w:after="40" w:before="40"/>
      </w:pPr>
      <w:r>
        <w:rPr>
          <w:rFonts w:ascii="Arial" w:cs="Arial" w:eastAsia="Arial" w:hAnsi="Arial"/>
          <w:color w:val="000000"/>
          <w:sz w:val="21"/>
          <w:szCs w:val="21"/>
        </w:rPr>
        <w:t xml:space="preserve">Systems Analyst</w:t>
      </w:r>
    </w:p>
    <w:p>
      <w:pPr>
        <w:pStyle w:val="ListParagraph"/>
        <w:numPr>
          <w:ilvl w:val="0"/>
          <w:numId w:val="2"/>
        </w:numPr>
        <w:spacing w:after="40" w:before="40"/>
      </w:pPr>
      <w:r>
        <w:rPr>
          <w:rFonts w:ascii="Arial" w:cs="Arial" w:eastAsia="Arial" w:hAnsi="Arial"/>
          <w:color w:val="000000"/>
          <w:sz w:val="21"/>
          <w:szCs w:val="21"/>
        </w:rPr>
        <w:t xml:space="preserve">Technical Writer</w:t>
      </w:r>
    </w:p>
    <w:p>
      <w:pPr>
        <w:pStyle w:val="ListParagraph"/>
        <w:numPr>
          <w:ilvl w:val="0"/>
          <w:numId w:val="2"/>
        </w:numPr>
        <w:spacing w:after="40" w:before="40"/>
      </w:pPr>
      <w:r>
        <w:rPr>
          <w:rFonts w:ascii="Arial" w:cs="Arial" w:eastAsia="Arial" w:hAnsi="Arial"/>
          <w:color w:val="000000"/>
          <w:sz w:val="21"/>
          <w:szCs w:val="21"/>
        </w:rPr>
        <w:t xml:space="preserve">Lecturer / Professor (with postgraduate qualification)</w:t>
      </w:r>
    </w:p>
    <w:p>
      <w:pPr>
        <w:pStyle w:val="ListParagraph"/>
        <w:numPr>
          <w:ilvl w:val="0"/>
          <w:numId w:val="2"/>
        </w:numPr>
        <w:spacing w:after="40" w:before="40"/>
      </w:pPr>
      <w:r>
        <w:rPr>
          <w:rFonts w:ascii="Arial" w:cs="Arial" w:eastAsia="Arial" w:hAnsi="Arial"/>
          <w:color w:val="000000"/>
          <w:sz w:val="21"/>
          <w:szCs w:val="21"/>
        </w:rPr>
        <w:t xml:space="preserve">Researcher (Academic or Corporate)</w:t>
      </w:r>
    </w:p>
    <w:p>
      <w:pPr>
        <w:spacing w:after="0" w:before="200"/>
      </w:pPr>
    </w:p>
    <w:p>
      <w:pPr>
        <w:pStyle w:val="Heading2"/>
        <w:spacing w:after="80" w:before="240"/>
      </w:pPr>
      <w:r>
        <w:rPr>
          <w:rFonts w:ascii="Arial" w:cs="Arial" w:eastAsia="Arial" w:hAnsi="Arial"/>
          <w:b/>
          <w:bCs/>
          <w:color w:val="005A9C"/>
          <w:sz w:val="26"/>
          <w:szCs w:val="26"/>
        </w:rPr>
        <w:t xml:space="preserve">8.1 Graduate Destinations</w:t>
      </w:r>
    </w:p>
    <w:p>
      <w:pPr>
        <w:spacing w:after="60" w:before="60"/>
        <w:jc w:val="both"/>
      </w:pPr>
      <w:r>
        <w:rPr>
          <w:rFonts w:ascii="Arial" w:cs="Arial" w:eastAsia="Arial" w:hAnsi="Arial"/>
          <w:color w:val="000000"/>
          <w:sz w:val="21"/>
          <w:szCs w:val="21"/>
        </w:rPr>
        <w:t xml:space="preserve">CSE graduates from BRAC University have been placed at some of the most prestigious technology organisations in Bangladesh and internationally, including:</w:t>
      </w:r>
    </w:p>
    <w:p>
      <w:pPr>
        <w:spacing w:after="0" w:before="80"/>
      </w:pPr>
    </w:p>
    <w:p>
      <w:pPr>
        <w:pStyle w:val="ListParagraph"/>
        <w:numPr>
          <w:ilvl w:val="0"/>
          <w:numId w:val="2"/>
        </w:numPr>
        <w:spacing w:after="40" w:before="40"/>
      </w:pPr>
      <w:r>
        <w:rPr>
          <w:rFonts w:ascii="Arial" w:cs="Arial" w:eastAsia="Arial" w:hAnsi="Arial"/>
          <w:color w:val="000000"/>
          <w:sz w:val="21"/>
          <w:szCs w:val="21"/>
        </w:rPr>
        <w:t xml:space="preserve">Amazon</w:t>
      </w:r>
    </w:p>
    <w:p>
      <w:pPr>
        <w:pStyle w:val="ListParagraph"/>
        <w:numPr>
          <w:ilvl w:val="0"/>
          <w:numId w:val="2"/>
        </w:numPr>
        <w:spacing w:after="40" w:before="40"/>
      </w:pPr>
      <w:r>
        <w:rPr>
          <w:rFonts w:ascii="Arial" w:cs="Arial" w:eastAsia="Arial" w:hAnsi="Arial"/>
          <w:color w:val="000000"/>
          <w:sz w:val="21"/>
          <w:szCs w:val="21"/>
        </w:rPr>
        <w:t xml:space="preserve">Apple</w:t>
      </w:r>
    </w:p>
    <w:p>
      <w:pPr>
        <w:pStyle w:val="ListParagraph"/>
        <w:numPr>
          <w:ilvl w:val="0"/>
          <w:numId w:val="2"/>
        </w:numPr>
        <w:spacing w:after="40" w:before="40"/>
      </w:pPr>
      <w:r>
        <w:rPr>
          <w:rFonts w:ascii="Arial" w:cs="Arial" w:eastAsia="Arial" w:hAnsi="Arial"/>
          <w:color w:val="000000"/>
          <w:sz w:val="21"/>
          <w:szCs w:val="21"/>
        </w:rPr>
        <w:t xml:space="preserve">Google</w:t>
      </w:r>
    </w:p>
    <w:p>
      <w:pPr>
        <w:pStyle w:val="ListParagraph"/>
        <w:numPr>
          <w:ilvl w:val="0"/>
          <w:numId w:val="2"/>
        </w:numPr>
        <w:spacing w:after="40" w:before="40"/>
      </w:pPr>
      <w:r>
        <w:rPr>
          <w:rFonts w:ascii="Arial" w:cs="Arial" w:eastAsia="Arial" w:hAnsi="Arial"/>
          <w:color w:val="000000"/>
          <w:sz w:val="21"/>
          <w:szCs w:val="21"/>
        </w:rPr>
        <w:t xml:space="preserve">Microsoft</w:t>
      </w:r>
    </w:p>
    <w:p>
      <w:pPr>
        <w:pStyle w:val="ListParagraph"/>
        <w:numPr>
          <w:ilvl w:val="0"/>
          <w:numId w:val="2"/>
        </w:numPr>
        <w:spacing w:after="40" w:before="40"/>
      </w:pPr>
      <w:r>
        <w:rPr>
          <w:rFonts w:ascii="Arial" w:cs="Arial" w:eastAsia="Arial" w:hAnsi="Arial"/>
          <w:color w:val="000000"/>
          <w:sz w:val="21"/>
          <w:szCs w:val="21"/>
        </w:rPr>
        <w:t xml:space="preserve">HP</w:t>
      </w:r>
    </w:p>
    <w:p>
      <w:pPr>
        <w:pStyle w:val="ListParagraph"/>
        <w:numPr>
          <w:ilvl w:val="0"/>
          <w:numId w:val="2"/>
        </w:numPr>
        <w:spacing w:after="40" w:before="40"/>
      </w:pPr>
      <w:r>
        <w:rPr>
          <w:rFonts w:ascii="Arial" w:cs="Arial" w:eastAsia="Arial" w:hAnsi="Arial"/>
          <w:color w:val="000000"/>
          <w:sz w:val="21"/>
          <w:szCs w:val="21"/>
        </w:rPr>
        <w:t xml:space="preserve">Samsung R&amp;D</w:t>
      </w:r>
    </w:p>
    <w:p>
      <w:pPr>
        <w:pStyle w:val="ListParagraph"/>
        <w:numPr>
          <w:ilvl w:val="0"/>
          <w:numId w:val="2"/>
        </w:numPr>
        <w:spacing w:after="40" w:before="40"/>
      </w:pPr>
      <w:r>
        <w:rPr>
          <w:rFonts w:ascii="Arial" w:cs="Arial" w:eastAsia="Arial" w:hAnsi="Arial"/>
          <w:color w:val="000000"/>
          <w:sz w:val="21"/>
          <w:szCs w:val="21"/>
        </w:rPr>
        <w:t xml:space="preserve">Grameenphone</w:t>
      </w:r>
    </w:p>
    <w:p>
      <w:pPr>
        <w:pStyle w:val="ListParagraph"/>
        <w:numPr>
          <w:ilvl w:val="0"/>
          <w:numId w:val="2"/>
        </w:numPr>
        <w:spacing w:after="40" w:before="40"/>
      </w:pPr>
      <w:r>
        <w:rPr>
          <w:rFonts w:ascii="Arial" w:cs="Arial" w:eastAsia="Arial" w:hAnsi="Arial"/>
          <w:color w:val="000000"/>
          <w:sz w:val="21"/>
          <w:szCs w:val="21"/>
        </w:rPr>
        <w:t xml:space="preserve">Robi</w:t>
      </w:r>
    </w:p>
    <w:p>
      <w:pPr>
        <w:pStyle w:val="ListParagraph"/>
        <w:numPr>
          <w:ilvl w:val="0"/>
          <w:numId w:val="2"/>
        </w:numPr>
        <w:spacing w:after="40" w:before="40"/>
      </w:pPr>
      <w:r>
        <w:rPr>
          <w:rFonts w:ascii="Arial" w:cs="Arial" w:eastAsia="Arial" w:hAnsi="Arial"/>
          <w:color w:val="000000"/>
          <w:sz w:val="21"/>
          <w:szCs w:val="21"/>
        </w:rPr>
        <w:t xml:space="preserve">Banglalink</w:t>
      </w:r>
    </w:p>
    <w:p>
      <w:pPr>
        <w:pStyle w:val="ListParagraph"/>
        <w:numPr>
          <w:ilvl w:val="0"/>
          <w:numId w:val="2"/>
        </w:numPr>
        <w:spacing w:after="40" w:before="40"/>
      </w:pPr>
      <w:r>
        <w:rPr>
          <w:rFonts w:ascii="Arial" w:cs="Arial" w:eastAsia="Arial" w:hAnsi="Arial"/>
          <w:color w:val="000000"/>
          <w:sz w:val="21"/>
          <w:szCs w:val="21"/>
        </w:rPr>
        <w:t xml:space="preserve">bKash</w:t>
      </w:r>
    </w:p>
    <w:p>
      <w:pPr>
        <w:pStyle w:val="ListParagraph"/>
        <w:numPr>
          <w:ilvl w:val="0"/>
          <w:numId w:val="2"/>
        </w:numPr>
        <w:spacing w:after="40" w:before="40"/>
      </w:pPr>
      <w:r>
        <w:rPr>
          <w:rFonts w:ascii="Arial" w:cs="Arial" w:eastAsia="Arial" w:hAnsi="Arial"/>
          <w:color w:val="000000"/>
          <w:sz w:val="21"/>
          <w:szCs w:val="21"/>
        </w:rPr>
        <w:t xml:space="preserve">BRAC</w:t>
      </w:r>
    </w:p>
    <w:p>
      <w:pPr>
        <w:pStyle w:val="ListParagraph"/>
        <w:numPr>
          <w:ilvl w:val="0"/>
          <w:numId w:val="2"/>
        </w:numPr>
        <w:spacing w:after="40" w:before="40"/>
      </w:pPr>
      <w:r>
        <w:rPr>
          <w:rFonts w:ascii="Arial" w:cs="Arial" w:eastAsia="Arial" w:hAnsi="Arial"/>
          <w:color w:val="000000"/>
          <w:sz w:val="21"/>
          <w:szCs w:val="21"/>
        </w:rPr>
        <w:t xml:space="preserve">Brain Station 23</w:t>
      </w:r>
    </w:p>
    <w:p>
      <w:pPr>
        <w:pStyle w:val="ListParagraph"/>
        <w:numPr>
          <w:ilvl w:val="0"/>
          <w:numId w:val="2"/>
        </w:numPr>
        <w:spacing w:after="40" w:before="40"/>
      </w:pPr>
      <w:r>
        <w:rPr>
          <w:rFonts w:ascii="Arial" w:cs="Arial" w:eastAsia="Arial" w:hAnsi="Arial"/>
          <w:color w:val="000000"/>
          <w:sz w:val="21"/>
          <w:szCs w:val="21"/>
        </w:rPr>
        <w:t xml:space="preserve">BJIT</w:t>
      </w:r>
    </w:p>
    <w:p>
      <w:pPr>
        <w:pStyle w:val="ListParagraph"/>
        <w:numPr>
          <w:ilvl w:val="0"/>
          <w:numId w:val="2"/>
        </w:numPr>
        <w:spacing w:after="40" w:before="40"/>
      </w:pPr>
      <w:r>
        <w:rPr>
          <w:rFonts w:ascii="Arial" w:cs="Arial" w:eastAsia="Arial" w:hAnsi="Arial"/>
          <w:color w:val="000000"/>
          <w:sz w:val="21"/>
          <w:szCs w:val="21"/>
        </w:rPr>
        <w:t xml:space="preserve">Cefalo</w:t>
      </w:r>
    </w:p>
    <w:p>
      <w:pPr>
        <w:pStyle w:val="ListParagraph"/>
        <w:numPr>
          <w:ilvl w:val="0"/>
          <w:numId w:val="2"/>
        </w:numPr>
        <w:spacing w:after="40" w:before="40"/>
      </w:pPr>
      <w:r>
        <w:rPr>
          <w:rFonts w:ascii="Arial" w:cs="Arial" w:eastAsia="Arial" w:hAnsi="Arial"/>
          <w:color w:val="000000"/>
          <w:sz w:val="21"/>
          <w:szCs w:val="21"/>
        </w:rPr>
        <w:t xml:space="preserve">Datasoft</w:t>
      </w:r>
    </w:p>
    <w:p>
      <w:pPr>
        <w:pStyle w:val="ListParagraph"/>
        <w:numPr>
          <w:ilvl w:val="0"/>
          <w:numId w:val="2"/>
        </w:numPr>
        <w:spacing w:after="40" w:before="40"/>
      </w:pPr>
      <w:r>
        <w:rPr>
          <w:rFonts w:ascii="Arial" w:cs="Arial" w:eastAsia="Arial" w:hAnsi="Arial"/>
          <w:color w:val="000000"/>
          <w:sz w:val="21"/>
          <w:szCs w:val="21"/>
        </w:rPr>
        <w:t xml:space="preserve">Dynamic Solution Innovators Ltd</w:t>
      </w:r>
    </w:p>
    <w:p>
      <w:pPr>
        <w:pStyle w:val="ListParagraph"/>
        <w:numPr>
          <w:ilvl w:val="0"/>
          <w:numId w:val="2"/>
        </w:numPr>
        <w:spacing w:after="40" w:before="40"/>
      </w:pPr>
      <w:r>
        <w:rPr>
          <w:rFonts w:ascii="Arial" w:cs="Arial" w:eastAsia="Arial" w:hAnsi="Arial"/>
          <w:color w:val="000000"/>
          <w:sz w:val="21"/>
          <w:szCs w:val="21"/>
        </w:rPr>
        <w:t xml:space="preserve">Enosis Solutions</w:t>
      </w:r>
    </w:p>
    <w:p>
      <w:pPr>
        <w:pStyle w:val="ListParagraph"/>
        <w:numPr>
          <w:ilvl w:val="0"/>
          <w:numId w:val="2"/>
        </w:numPr>
        <w:spacing w:after="40" w:before="40"/>
      </w:pPr>
      <w:r>
        <w:rPr>
          <w:rFonts w:ascii="Arial" w:cs="Arial" w:eastAsia="Arial" w:hAnsi="Arial"/>
          <w:color w:val="000000"/>
          <w:sz w:val="21"/>
          <w:szCs w:val="21"/>
        </w:rPr>
        <w:t xml:space="preserve">NewsCred</w:t>
      </w:r>
    </w:p>
    <w:p>
      <w:pPr>
        <w:pStyle w:val="ListParagraph"/>
        <w:numPr>
          <w:ilvl w:val="0"/>
          <w:numId w:val="2"/>
        </w:numPr>
        <w:spacing w:after="40" w:before="40"/>
      </w:pPr>
      <w:r>
        <w:rPr>
          <w:rFonts w:ascii="Arial" w:cs="Arial" w:eastAsia="Arial" w:hAnsi="Arial"/>
          <w:color w:val="000000"/>
          <w:sz w:val="21"/>
          <w:szCs w:val="21"/>
        </w:rPr>
        <w:t xml:space="preserve">TigerIT</w:t>
      </w:r>
    </w:p>
    <w:p>
      <w:pPr>
        <w:pStyle w:val="ListParagraph"/>
        <w:numPr>
          <w:ilvl w:val="0"/>
          <w:numId w:val="2"/>
        </w:numPr>
        <w:spacing w:after="40" w:before="40"/>
      </w:pPr>
      <w:r>
        <w:rPr>
          <w:rFonts w:ascii="Arial" w:cs="Arial" w:eastAsia="Arial" w:hAnsi="Arial"/>
          <w:color w:val="000000"/>
          <w:sz w:val="21"/>
          <w:szCs w:val="21"/>
        </w:rPr>
        <w:t xml:space="preserve">Therap</w:t>
      </w:r>
    </w:p>
    <w:p>
      <w:pPr>
        <w:pStyle w:val="ListParagraph"/>
        <w:numPr>
          <w:ilvl w:val="0"/>
          <w:numId w:val="2"/>
        </w:numPr>
        <w:spacing w:after="40" w:before="40"/>
      </w:pPr>
      <w:r>
        <w:rPr>
          <w:rFonts w:ascii="Arial" w:cs="Arial" w:eastAsia="Arial" w:hAnsi="Arial"/>
          <w:color w:val="000000"/>
          <w:sz w:val="21"/>
          <w:szCs w:val="21"/>
        </w:rPr>
        <w:t xml:space="preserve">WellDev</w:t>
      </w:r>
    </w:p>
    <w:p>
      <w:pPr>
        <w:pStyle w:val="ListParagraph"/>
        <w:numPr>
          <w:ilvl w:val="0"/>
          <w:numId w:val="2"/>
        </w:numPr>
        <w:spacing w:after="40" w:before="40"/>
      </w:pPr>
      <w:r>
        <w:rPr>
          <w:rFonts w:ascii="Arial" w:cs="Arial" w:eastAsia="Arial" w:hAnsi="Arial"/>
          <w:color w:val="000000"/>
          <w:sz w:val="21"/>
          <w:szCs w:val="21"/>
        </w:rPr>
        <w:t xml:space="preserve">NativeWaves GmbH</w:t>
      </w:r>
    </w:p>
    <w:p>
      <w:pPr>
        <w:spacing w:after="0" w:before="200"/>
      </w:pPr>
    </w:p>
    <w:p>
      <w:r>
        <w:br w:type="page"/>
      </w:r>
    </w:p>
    <w:p>
      <w:pPr>
        <w:pStyle w:val="Heading1"/>
        <w:spacing w:after="80" w:before="320"/>
      </w:pPr>
      <w:r>
        <w:rPr>
          <w:rFonts w:ascii="Arial" w:cs="Arial" w:eastAsia="Arial" w:hAnsi="Arial"/>
          <w:b/>
          <w:bCs/>
          <w:color w:val="003366"/>
          <w:sz w:val="32"/>
          <w:szCs w:val="32"/>
        </w:rPr>
        <w:t xml:space="preserve">9. Further Study and Placement Opportunities</w:t>
      </w:r>
    </w:p>
    <w:p>
      <w:pPr>
        <w:pBdr>
          <w:bottom w:val="single" w:color="1A73C1" w:sz="8" w:space="1"/>
        </w:pBdr>
        <w:spacing w:after="80" w:before="0"/>
      </w:pPr>
    </w:p>
    <w:p>
      <w:pPr>
        <w:spacing w:after="60" w:before="60"/>
        <w:jc w:val="both"/>
      </w:pPr>
      <w:r>
        <w:rPr>
          <w:rFonts w:ascii="Arial" w:cs="Arial" w:eastAsia="Arial" w:hAnsi="Arial"/>
          <w:color w:val="000000"/>
          <w:sz w:val="21"/>
          <w:szCs w:val="21"/>
        </w:rPr>
        <w:t xml:space="preserve">BRAC University maintains a strong track record of graduates successfully pursuing graduate and doctoral studies at internationally recognised universities. The following institutions have accepted BRAC University CSE graduates for further study:</w:t>
      </w:r>
    </w:p>
    <w:p>
      <w:pPr>
        <w:spacing w:after="0" w:before="80"/>
      </w:pPr>
    </w:p>
    <w:p>
      <w:pPr>
        <w:pStyle w:val="ListParagraph"/>
        <w:numPr>
          <w:ilvl w:val="0"/>
          <w:numId w:val="2"/>
        </w:numPr>
        <w:spacing w:after="40" w:before="40"/>
      </w:pPr>
      <w:r>
        <w:rPr>
          <w:rFonts w:ascii="Arial" w:cs="Arial" w:eastAsia="Arial" w:hAnsi="Arial"/>
          <w:color w:val="000000"/>
          <w:sz w:val="21"/>
          <w:szCs w:val="21"/>
        </w:rPr>
        <w:t xml:space="preserve">George Mason University (USA)</w:t>
      </w:r>
    </w:p>
    <w:p>
      <w:pPr>
        <w:pStyle w:val="ListParagraph"/>
        <w:numPr>
          <w:ilvl w:val="0"/>
          <w:numId w:val="2"/>
        </w:numPr>
        <w:spacing w:after="40" w:before="40"/>
      </w:pPr>
      <w:r>
        <w:rPr>
          <w:rFonts w:ascii="Arial" w:cs="Arial" w:eastAsia="Arial" w:hAnsi="Arial"/>
          <w:color w:val="000000"/>
          <w:sz w:val="21"/>
          <w:szCs w:val="21"/>
        </w:rPr>
        <w:t xml:space="preserve">Purdue University (USA)</w:t>
      </w:r>
    </w:p>
    <w:p>
      <w:pPr>
        <w:pStyle w:val="ListParagraph"/>
        <w:numPr>
          <w:ilvl w:val="0"/>
          <w:numId w:val="2"/>
        </w:numPr>
        <w:spacing w:after="40" w:before="40"/>
      </w:pPr>
      <w:r>
        <w:rPr>
          <w:rFonts w:ascii="Arial" w:cs="Arial" w:eastAsia="Arial" w:hAnsi="Arial"/>
          <w:color w:val="000000"/>
          <w:sz w:val="21"/>
          <w:szCs w:val="21"/>
        </w:rPr>
        <w:t xml:space="preserve">University of Delaware (USA)</w:t>
      </w:r>
    </w:p>
    <w:p>
      <w:pPr>
        <w:pStyle w:val="ListParagraph"/>
        <w:numPr>
          <w:ilvl w:val="0"/>
          <w:numId w:val="2"/>
        </w:numPr>
        <w:spacing w:after="40" w:before="40"/>
      </w:pPr>
      <w:r>
        <w:rPr>
          <w:rFonts w:ascii="Arial" w:cs="Arial" w:eastAsia="Arial" w:hAnsi="Arial"/>
          <w:color w:val="000000"/>
          <w:sz w:val="21"/>
          <w:szCs w:val="21"/>
        </w:rPr>
        <w:t xml:space="preserve">Virginia Tech (USA)</w:t>
      </w:r>
    </w:p>
    <w:p>
      <w:pPr>
        <w:pStyle w:val="ListParagraph"/>
        <w:numPr>
          <w:ilvl w:val="0"/>
          <w:numId w:val="2"/>
        </w:numPr>
        <w:spacing w:after="40" w:before="40"/>
      </w:pPr>
      <w:r>
        <w:rPr>
          <w:rFonts w:ascii="Arial" w:cs="Arial" w:eastAsia="Arial" w:hAnsi="Arial"/>
          <w:color w:val="000000"/>
          <w:sz w:val="21"/>
          <w:szCs w:val="21"/>
        </w:rPr>
        <w:t xml:space="preserve">Texas A&amp;M University (USA)</w:t>
      </w:r>
    </w:p>
    <w:p>
      <w:pPr>
        <w:pStyle w:val="ListParagraph"/>
        <w:numPr>
          <w:ilvl w:val="0"/>
          <w:numId w:val="2"/>
        </w:numPr>
        <w:spacing w:after="40" w:before="40"/>
      </w:pPr>
      <w:r>
        <w:rPr>
          <w:rFonts w:ascii="Arial" w:cs="Arial" w:eastAsia="Arial" w:hAnsi="Arial"/>
          <w:color w:val="000000"/>
          <w:sz w:val="21"/>
          <w:szCs w:val="21"/>
        </w:rPr>
        <w:t xml:space="preserve">New York University (USA)</w:t>
      </w:r>
    </w:p>
    <w:p>
      <w:pPr>
        <w:pStyle w:val="ListParagraph"/>
        <w:numPr>
          <w:ilvl w:val="0"/>
          <w:numId w:val="2"/>
        </w:numPr>
        <w:spacing w:after="40" w:before="40"/>
      </w:pPr>
      <w:r>
        <w:rPr>
          <w:rFonts w:ascii="Arial" w:cs="Arial" w:eastAsia="Arial" w:hAnsi="Arial"/>
          <w:color w:val="000000"/>
          <w:sz w:val="21"/>
          <w:szCs w:val="21"/>
        </w:rPr>
        <w:t xml:space="preserve">North Carolina State University (USA)</w:t>
      </w:r>
    </w:p>
    <w:p>
      <w:pPr>
        <w:pStyle w:val="ListParagraph"/>
        <w:numPr>
          <w:ilvl w:val="0"/>
          <w:numId w:val="2"/>
        </w:numPr>
        <w:spacing w:after="40" w:before="40"/>
      </w:pPr>
      <w:r>
        <w:rPr>
          <w:rFonts w:ascii="Arial" w:cs="Arial" w:eastAsia="Arial" w:hAnsi="Arial"/>
          <w:color w:val="000000"/>
          <w:sz w:val="21"/>
          <w:szCs w:val="21"/>
        </w:rPr>
        <w:t xml:space="preserve">University of Washington (USA)</w:t>
      </w:r>
    </w:p>
    <w:p>
      <w:pPr>
        <w:pStyle w:val="ListParagraph"/>
        <w:numPr>
          <w:ilvl w:val="0"/>
          <w:numId w:val="2"/>
        </w:numPr>
        <w:spacing w:after="40" w:before="40"/>
      </w:pPr>
      <w:r>
        <w:rPr>
          <w:rFonts w:ascii="Arial" w:cs="Arial" w:eastAsia="Arial" w:hAnsi="Arial"/>
          <w:color w:val="000000"/>
          <w:sz w:val="21"/>
          <w:szCs w:val="21"/>
        </w:rPr>
        <w:t xml:space="preserve">The California Institute of Technology (USA)</w:t>
      </w:r>
    </w:p>
    <w:p>
      <w:pPr>
        <w:pStyle w:val="ListParagraph"/>
        <w:numPr>
          <w:ilvl w:val="0"/>
          <w:numId w:val="2"/>
        </w:numPr>
        <w:spacing w:after="40" w:before="40"/>
      </w:pPr>
      <w:r>
        <w:rPr>
          <w:rFonts w:ascii="Arial" w:cs="Arial" w:eastAsia="Arial" w:hAnsi="Arial"/>
          <w:color w:val="000000"/>
          <w:sz w:val="21"/>
          <w:szCs w:val="21"/>
        </w:rPr>
        <w:t xml:space="preserve">University of Rochester (USA)</w:t>
      </w:r>
    </w:p>
    <w:p>
      <w:pPr>
        <w:pStyle w:val="ListParagraph"/>
        <w:numPr>
          <w:ilvl w:val="0"/>
          <w:numId w:val="2"/>
        </w:numPr>
        <w:spacing w:after="40" w:before="40"/>
      </w:pPr>
      <w:r>
        <w:rPr>
          <w:rFonts w:ascii="Arial" w:cs="Arial" w:eastAsia="Arial" w:hAnsi="Arial"/>
          <w:color w:val="000000"/>
          <w:sz w:val="21"/>
          <w:szCs w:val="21"/>
        </w:rPr>
        <w:t xml:space="preserve">University of Alberta (Canada)</w:t>
      </w:r>
    </w:p>
    <w:p>
      <w:pPr>
        <w:pStyle w:val="ListParagraph"/>
        <w:numPr>
          <w:ilvl w:val="0"/>
          <w:numId w:val="2"/>
        </w:numPr>
        <w:spacing w:after="40" w:before="40"/>
      </w:pPr>
      <w:r>
        <w:rPr>
          <w:rFonts w:ascii="Arial" w:cs="Arial" w:eastAsia="Arial" w:hAnsi="Arial"/>
          <w:color w:val="000000"/>
          <w:sz w:val="21"/>
          <w:szCs w:val="21"/>
        </w:rPr>
        <w:t xml:space="preserve">The University of British Columbia (Canada)</w:t>
      </w:r>
    </w:p>
    <w:p>
      <w:pPr>
        <w:pStyle w:val="ListParagraph"/>
        <w:numPr>
          <w:ilvl w:val="0"/>
          <w:numId w:val="2"/>
        </w:numPr>
        <w:spacing w:after="40" w:before="40"/>
      </w:pPr>
      <w:r>
        <w:rPr>
          <w:rFonts w:ascii="Arial" w:cs="Arial" w:eastAsia="Arial" w:hAnsi="Arial"/>
          <w:color w:val="000000"/>
          <w:sz w:val="21"/>
          <w:szCs w:val="21"/>
        </w:rPr>
        <w:t xml:space="preserve">University of Toronto (Canada)</w:t>
      </w:r>
    </w:p>
    <w:p>
      <w:pPr>
        <w:pStyle w:val="ListParagraph"/>
        <w:numPr>
          <w:ilvl w:val="0"/>
          <w:numId w:val="2"/>
        </w:numPr>
        <w:spacing w:after="40" w:before="40"/>
      </w:pPr>
      <w:r>
        <w:rPr>
          <w:rFonts w:ascii="Arial" w:cs="Arial" w:eastAsia="Arial" w:hAnsi="Arial"/>
          <w:color w:val="000000"/>
          <w:sz w:val="21"/>
          <w:szCs w:val="21"/>
        </w:rPr>
        <w:t xml:space="preserve">University of Calgary (Canada)</w:t>
      </w:r>
    </w:p>
    <w:p>
      <w:pPr>
        <w:pStyle w:val="ListParagraph"/>
        <w:numPr>
          <w:ilvl w:val="0"/>
          <w:numId w:val="2"/>
        </w:numPr>
        <w:spacing w:after="40" w:before="40"/>
      </w:pPr>
      <w:r>
        <w:rPr>
          <w:rFonts w:ascii="Arial" w:cs="Arial" w:eastAsia="Arial" w:hAnsi="Arial"/>
          <w:color w:val="000000"/>
          <w:sz w:val="21"/>
          <w:szCs w:val="21"/>
        </w:rPr>
        <w:t xml:space="preserve">The University of Sydney (Australia)</w:t>
      </w:r>
    </w:p>
    <w:p>
      <w:pPr>
        <w:pStyle w:val="ListParagraph"/>
        <w:numPr>
          <w:ilvl w:val="0"/>
          <w:numId w:val="2"/>
        </w:numPr>
        <w:spacing w:after="40" w:before="40"/>
      </w:pPr>
      <w:r>
        <w:rPr>
          <w:rFonts w:ascii="Arial" w:cs="Arial" w:eastAsia="Arial" w:hAnsi="Arial"/>
          <w:color w:val="000000"/>
          <w:sz w:val="21"/>
          <w:szCs w:val="21"/>
        </w:rPr>
        <w:t xml:space="preserve">University of Adelaide (Australia)</w:t>
      </w:r>
    </w:p>
    <w:p>
      <w:pPr>
        <w:pStyle w:val="ListParagraph"/>
        <w:numPr>
          <w:ilvl w:val="0"/>
          <w:numId w:val="2"/>
        </w:numPr>
        <w:spacing w:after="40" w:before="40"/>
      </w:pPr>
      <w:r>
        <w:rPr>
          <w:rFonts w:ascii="Arial" w:cs="Arial" w:eastAsia="Arial" w:hAnsi="Arial"/>
          <w:color w:val="000000"/>
          <w:sz w:val="21"/>
          <w:szCs w:val="21"/>
        </w:rPr>
        <w:t xml:space="preserve">Monash University (Australia)</w:t>
      </w:r>
    </w:p>
    <w:p>
      <w:pPr>
        <w:spacing w:after="0" w:before="200"/>
      </w:pPr>
    </w:p>
    <w:p>
      <w:r>
        <w:br w:type="page"/>
      </w:r>
    </w:p>
    <w:p>
      <w:pPr>
        <w:pStyle w:val="Heading1"/>
        <w:spacing w:after="80" w:before="320"/>
      </w:pPr>
      <w:r>
        <w:rPr>
          <w:rFonts w:ascii="Arial" w:cs="Arial" w:eastAsia="Arial" w:hAnsi="Arial"/>
          <w:b/>
          <w:bCs/>
          <w:color w:val="003366"/>
          <w:sz w:val="32"/>
          <w:szCs w:val="32"/>
        </w:rPr>
        <w:t xml:space="preserve">10. Facilities and Support</w:t>
      </w:r>
    </w:p>
    <w:p>
      <w:pPr>
        <w:pBdr>
          <w:bottom w:val="single" w:color="1A73C1" w:sz="8" w:space="1"/>
        </w:pBdr>
        <w:spacing w:after="80" w:before="0"/>
      </w:pPr>
    </w:p>
    <w:p>
      <w:pPr>
        <w:pStyle w:val="Heading3"/>
        <w:spacing w:after="60" w:before="180"/>
      </w:pPr>
      <w:r>
        <w:rPr>
          <w:rFonts w:ascii="Arial" w:cs="Arial" w:eastAsia="Arial" w:hAnsi="Arial"/>
          <w:b/>
          <w:bCs/>
          <w:color w:val="003366"/>
          <w:sz w:val="23"/>
          <w:szCs w:val="23"/>
        </w:rPr>
        <w:t xml:space="preserve">Computer Vision and Intelligent Systems (CVIS) Lab</w:t>
      </w:r>
    </w:p>
    <w:p>
      <w:pPr>
        <w:spacing w:after="60" w:before="60"/>
        <w:jc w:val="both"/>
      </w:pPr>
      <w:r>
        <w:rPr>
          <w:rFonts w:ascii="Arial" w:cs="Arial" w:eastAsia="Arial" w:hAnsi="Arial"/>
          <w:color w:val="000000"/>
          <w:sz w:val="21"/>
          <w:szCs w:val="21"/>
        </w:rPr>
        <w:t xml:space="preserve">The CVIS Research Laboratory inspires innovation among students and faculty. It is dedicated to research in computer vision, data science, artificial intelligence, machine learning, machine vision, medical image processing and analysis, 3D vision, and virtual, augmented and mixed reality.</w:t>
      </w:r>
    </w:p>
    <w:p>
      <w:pPr>
        <w:pStyle w:val="Heading3"/>
        <w:spacing w:after="60" w:before="180"/>
      </w:pPr>
      <w:r>
        <w:rPr>
          <w:rFonts w:ascii="Arial" w:cs="Arial" w:eastAsia="Arial" w:hAnsi="Arial"/>
          <w:b/>
          <w:bCs/>
          <w:color w:val="003366"/>
          <w:sz w:val="23"/>
          <w:szCs w:val="23"/>
        </w:rPr>
        <w:t xml:space="preserve">Thesis Laboratory</w:t>
      </w:r>
    </w:p>
    <w:p>
      <w:pPr>
        <w:spacing w:after="60" w:before="60"/>
        <w:jc w:val="both"/>
      </w:pPr>
      <w:r>
        <w:rPr>
          <w:rFonts w:ascii="Arial" w:cs="Arial" w:eastAsia="Arial" w:hAnsi="Arial"/>
          <w:color w:val="000000"/>
          <w:sz w:val="21"/>
          <w:szCs w:val="21"/>
        </w:rPr>
        <w:t xml:space="preserve">Students have access to a dedicated, highly equipped computer laboratory established solely to support thesis and final-year project work, providing the computational resources needed for advanced research.</w:t>
      </w:r>
    </w:p>
    <w:p>
      <w:pPr>
        <w:pStyle w:val="Heading3"/>
        <w:spacing w:after="60" w:before="180"/>
      </w:pPr>
      <w:r>
        <w:rPr>
          <w:rFonts w:ascii="Arial" w:cs="Arial" w:eastAsia="Arial" w:hAnsi="Arial"/>
          <w:b/>
          <w:bCs/>
          <w:color w:val="003366"/>
          <w:sz w:val="23"/>
          <w:szCs w:val="23"/>
        </w:rPr>
        <w:t xml:space="preserve">General Computer Laboratories</w:t>
      </w:r>
    </w:p>
    <w:p>
      <w:pPr>
        <w:spacing w:after="60" w:before="60"/>
        <w:jc w:val="both"/>
      </w:pPr>
      <w:r>
        <w:rPr>
          <w:rFonts w:ascii="Arial" w:cs="Arial" w:eastAsia="Arial" w:hAnsi="Arial"/>
          <w:color w:val="000000"/>
          <w:sz w:val="21"/>
          <w:szCs w:val="21"/>
        </w:rPr>
        <w:t xml:space="preserve">Advanced computer laboratories are available across the campus for students to complete coursework, undertake laboratory assignments, and further explore computing concepts beyond the classroom.</w:t>
      </w:r>
    </w:p>
    <w:p>
      <w:pPr>
        <w:pStyle w:val="Heading3"/>
        <w:spacing w:after="60" w:before="180"/>
      </w:pPr>
      <w:r>
        <w:rPr>
          <w:rFonts w:ascii="Arial" w:cs="Arial" w:eastAsia="Arial" w:hAnsi="Arial"/>
          <w:b/>
          <w:bCs/>
          <w:color w:val="003366"/>
          <w:sz w:val="23"/>
          <w:szCs w:val="23"/>
        </w:rPr>
        <w:t xml:space="preserve">Student Tutors / Teaching Assistants</w:t>
      </w:r>
    </w:p>
    <w:p>
      <w:pPr>
        <w:spacing w:after="60" w:before="60"/>
        <w:jc w:val="both"/>
      </w:pPr>
      <w:r>
        <w:rPr>
          <w:rFonts w:ascii="Arial" w:cs="Arial" w:eastAsia="Arial" w:hAnsi="Arial"/>
          <w:color w:val="000000"/>
          <w:sz w:val="21"/>
          <w:szCs w:val="21"/>
        </w:rPr>
        <w:t xml:space="preserve">Dedicated tutoring sessions are available 24/7. Student tutors are available on campus from 8:00 am to 5:00 pm. Online support is provided via Discord and Google Meet until 1:00 am.</w:t>
      </w:r>
    </w:p>
    <w:p>
      <w:pPr>
        <w:pStyle w:val="Heading3"/>
        <w:spacing w:after="60" w:before="180"/>
      </w:pPr>
      <w:r>
        <w:rPr>
          <w:rFonts w:ascii="Arial" w:cs="Arial" w:eastAsia="Arial" w:hAnsi="Arial"/>
          <w:b/>
          <w:bCs/>
          <w:color w:val="003366"/>
          <w:sz w:val="23"/>
          <w:szCs w:val="23"/>
        </w:rPr>
        <w:t xml:space="preserve">Faculty Consultation Hours</w:t>
      </w:r>
    </w:p>
    <w:p>
      <w:pPr>
        <w:spacing w:after="60" w:before="60"/>
        <w:jc w:val="both"/>
      </w:pPr>
      <w:r>
        <w:rPr>
          <w:rFonts w:ascii="Arial" w:cs="Arial" w:eastAsia="Arial" w:hAnsi="Arial"/>
          <w:color w:val="000000"/>
          <w:sz w:val="21"/>
          <w:szCs w:val="21"/>
        </w:rPr>
        <w:t xml:space="preserve">In addition to weekly lecture and laboratory sessions, all faculty members hold dedicated consultation hours. Students are encouraged to use these sessions for academic guidance, research discussions, and course support.</w:t>
      </w:r>
    </w:p>
    <w:p>
      <w:pPr>
        <w:spacing w:after="0" w:before="200"/>
      </w:pPr>
    </w:p>
    <w:p>
      <w:r>
        <w:br w:type="page"/>
      </w:r>
    </w:p>
    <w:p>
      <w:pPr>
        <w:pStyle w:val="Heading1"/>
        <w:spacing w:after="80" w:before="320"/>
      </w:pPr>
      <w:r>
        <w:rPr>
          <w:rFonts w:ascii="Arial" w:cs="Arial" w:eastAsia="Arial" w:hAnsi="Arial"/>
          <w:b/>
          <w:bCs/>
          <w:color w:val="003366"/>
          <w:sz w:val="32"/>
          <w:szCs w:val="32"/>
        </w:rPr>
        <w:t xml:space="preserve">11. Contact Information</w:t>
      </w:r>
    </w:p>
    <w:p>
      <w:pPr>
        <w:pBdr>
          <w:bottom w:val="single" w:color="1A73C1" w:sz="8" w:space="1"/>
        </w:pBdr>
        <w:spacing w:after="8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3366"/>
                <w:sz w:val="20"/>
                <w:szCs w:val="20"/>
              </w:rPr>
              <w:t xml:space="preserve">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BRAC University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Department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Computer Science and Engineering (CSE)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Kha 224 Pragati Sarani, Merul Badda, Dhaka 1212, Bangladesh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Telephone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+88 09638464646 Ext. 1001 (Operator)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info@bracu.ac.bd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3366"/>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www.bracu.ac.bd</w:t>
            </w:r>
          </w:p>
        </w:tc>
      </w:tr>
    </w:tbl>
    <w:p>
      <w:pPr>
        <w:spacing w:after="0" w:before="300"/>
      </w:pPr>
    </w:p>
    <w:p>
      <w:pPr>
        <w:pStyle w:val="Heading3"/>
        <w:spacing w:after="60" w:before="180"/>
      </w:pPr>
      <w:r>
        <w:rPr>
          <w:rFonts w:ascii="Arial" w:cs="Arial" w:eastAsia="Arial" w:hAnsi="Arial"/>
          <w:b/>
          <w:bCs/>
          <w:color w:val="003366"/>
          <w:sz w:val="23"/>
          <w:szCs w:val="23"/>
        </w:rPr>
        <w:t xml:space="preserve">Certification and Authorisation</w:t>
      </w:r>
    </w:p>
    <w:p>
      <w:pPr>
        <w:spacing w:after="60" w:before="60"/>
        <w:jc w:val="both"/>
      </w:pPr>
      <w:r>
        <w:rPr>
          <w:rFonts w:ascii="Arial" w:cs="Arial" w:eastAsia="Arial" w:hAnsi="Arial"/>
          <w:color w:val="000000"/>
          <w:sz w:val="21"/>
          <w:szCs w:val="21"/>
        </w:rPr>
        <w:t xml:space="preserve">This Module Handbook is an official document of the Department of Computer Science and Engineering, BRAC University. It accurately describes the programme structure, course content, and academic regulations applicable to students enrolled in the B.Sc. CS programme.</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single" w:color="555555" w:sz="1"/>
              <w:right w:val="none" w:color="FFFFFF" w:sz="0"/>
            </w:tcBorders>
            <w:tcMar>
              <w:top w:type="dxa" w:w="60"/>
              <w:left w:type="dxa" w:w="120"/>
              <w:bottom w:type="dxa" w:w="60"/>
              <w:right w:type="dxa" w:w="120"/>
            </w:tcMar>
          </w:tcPr>
          <w:p>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r>
              <w:rPr>
                <w:sz w:val="20"/>
                <w:szCs w:val="20"/>
              </w:rPr>
              <w:t xml:space="preserve"> </w:t>
            </w:r>
          </w:p>
        </w:tc>
        <w:tc>
          <w:tcPr>
            <w:tcW w:type="dxa" w:w="4200"/>
            <w:tcBorders>
              <w:top w:val="none" w:color="FFFFFF" w:sz="0"/>
              <w:left w:val="none" w:color="FFFFFF" w:sz="0"/>
              <w:bottom w:val="single" w:color="555555" w:sz="1"/>
              <w:right w:val="none" w:color="FFFFFF" w:sz="0"/>
            </w:tcBorders>
            <w:tcMar>
              <w:top w:type="dxa" w:w="60"/>
              <w:left w:type="dxa" w:w="120"/>
              <w:bottom w:type="dxa" w:w="60"/>
              <w:right w:type="dxa" w:w="120"/>
            </w:tcMar>
          </w:tcPr>
          <w:p>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555555"/>
                <w:sz w:val="19"/>
                <w:szCs w:val="19"/>
              </w:rPr>
              <w:t xml:space="preserve">Signature / Date</w:t>
            </w:r>
          </w:p>
        </w:tc>
        <w:tc>
          <w:tcPr>
            <w:tcW w:type="dxa" w:w="960"/>
            <w:tcBorders>
              <w:top w:val="none" w:color="FFFFFF" w:sz="0"/>
              <w:left w:val="none" w:color="FFFFFF" w:sz="0"/>
              <w:bottom w:val="none" w:color="FFFFFF" w:sz="0"/>
              <w:right w:val="none" w:color="FFFFFF" w:sz="0"/>
            </w:tcBorders>
          </w:tcPr>
          <w:p>
            <w:r>
              <w:rPr>
                <w:sz w:val="20"/>
                <w:szCs w:val="20"/>
              </w:rPr>
              <w:t xml:space="preserve"> </w:t>
            </w:r>
          </w:p>
        </w:tc>
        <w:tc>
          <w:tcPr>
            <w:tcW w:type="dxa" w:w="4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555555"/>
                <w:sz w:val="19"/>
                <w:szCs w:val="19"/>
              </w:rPr>
              <w:t xml:space="preserve">Signature / Date</w:t>
            </w:r>
          </w:p>
        </w:tc>
      </w:tr>
      <w:tr>
        <w:tc>
          <w:tcPr>
            <w:tcW w:type="dxa" w:w="42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Arial" w:cs="Arial" w:eastAsia="Arial" w:hAnsi="Arial"/>
                <w:b/>
                <w:bCs/>
                <w:color w:val="003366"/>
                <w:sz w:val="20"/>
                <w:szCs w:val="20"/>
              </w:rPr>
              <w:t xml:space="preserve">Chairperson, Department of CSE</w:t>
            </w:r>
          </w:p>
        </w:tc>
        <w:tc>
          <w:tcPr>
            <w:tcW w:type="dxa" w:w="960"/>
            <w:tcBorders>
              <w:top w:val="none" w:color="FFFFFF" w:sz="0"/>
              <w:left w:val="none" w:color="FFFFFF" w:sz="0"/>
              <w:bottom w:val="none" w:color="FFFFFF" w:sz="0"/>
              <w:right w:val="none" w:color="FFFFFF" w:sz="0"/>
            </w:tcBorders>
          </w:tcPr>
          <w:p>
            <w:r>
              <w:rPr>
                <w:sz w:val="20"/>
                <w:szCs w:val="20"/>
              </w:rPr>
              <w:t xml:space="preserve"> </w:t>
            </w:r>
          </w:p>
        </w:tc>
        <w:tc>
          <w:tcPr>
            <w:tcW w:type="dxa" w:w="4200"/>
            <w:tcBorders>
              <w:top w:val="none" w:color="FFFFFF" w:sz="0"/>
              <w:left w:val="none" w:color="FFFFFF" w:sz="0"/>
              <w:bottom w:val="none" w:color="FFFFFF" w:sz="0"/>
              <w:right w:val="none" w:color="FFFFFF" w:sz="0"/>
            </w:tcBorders>
            <w:tcMar>
              <w:top w:type="dxa" w:w="40"/>
              <w:left w:type="dxa" w:w="120"/>
              <w:bottom w:type="dxa" w:w="40"/>
              <w:right w:type="dxa" w:w="120"/>
            </w:tcMar>
          </w:tcPr>
          <w:p>
            <w:r>
              <w:rPr>
                <w:rFonts w:ascii="Arial" w:cs="Arial" w:eastAsia="Arial" w:hAnsi="Arial"/>
                <w:b/>
                <w:bCs/>
                <w:color w:val="003366"/>
                <w:sz w:val="20"/>
                <w:szCs w:val="20"/>
              </w:rPr>
              <w:t xml:space="preserve">Dean / Registrar, BRAC University</w:t>
            </w:r>
          </w:p>
        </w:tc>
      </w:tr>
    </w:tbl>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C1" w:sz="4" w:space="1"/>
      </w:pBdr>
      <w:tabs>
        <w:tab w:val="right" w:pos="9360"/>
      </w:tabs>
      <w:spacing w:before="80"/>
    </w:pPr>
    <w:r>
      <w:rPr>
        <w:rFonts w:ascii="Arial" w:cs="Arial" w:eastAsia="Arial" w:hAnsi="Arial"/>
        <w:color w:val="555555"/>
        <w:sz w:val="18"/>
        <w:szCs w:val="18"/>
      </w:rPr>
      <w:t xml:space="preserve">© 2024–2025 BRAC University. All rights reserved.</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C1" w:sz="4" w:space="1"/>
      </w:pBdr>
      <w:tabs>
        <w:tab w:val="right" w:pos="9360"/>
      </w:tabs>
      <w:spacing w:after="80"/>
    </w:pPr>
    <w:r>
      <w:rPr>
        <w:rFonts w:ascii="Arial" w:cs="Arial" w:eastAsia="Arial" w:hAnsi="Arial"/>
        <w:b/>
        <w:bCs/>
        <w:color w:val="003366"/>
        <w:sz w:val="18"/>
        <w:szCs w:val="18"/>
      </w:rPr>
      <w:t xml:space="preserve">BRAC University | B.Sc. Computer Science — Module Handbook</w:t>
    </w:r>
    <w:r>
      <w:rPr>
        <w:sz w:val="18"/>
        <w:szCs w:val="18"/>
      </w:rPr>
      <w:t xml:space="preserve">	</w:t>
    </w:r>
    <w:r>
      <w:rPr>
        <w:rFonts w:ascii="Arial" w:cs="Arial" w:eastAsia="Arial" w:hAnsi="Arial"/>
        <w:color w:val="555555"/>
        <w:sz w:val="18"/>
        <w:szCs w:val="18"/>
      </w:rPr>
      <w:t xml:space="preserve">Department of CSE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00336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5A9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33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2026-05-04T17:34:01.648Z</dcterms:created>
  <dcterms:modified xsi:type="dcterms:W3CDTF">2026-05-04T17:34:01.649Z</dcterms:modified>
</cp:coreProperties>
</file>

<file path=docProps/custom.xml><?xml version="1.0" encoding="utf-8"?>
<Properties xmlns="http://schemas.openxmlformats.org/officeDocument/2006/custom-properties" xmlns:vt="http://schemas.openxmlformats.org/officeDocument/2006/docPropsVTypes"/>
</file>