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A02" w:rsidRPr="00BB1EF3" w:rsidRDefault="00006A02" w:rsidP="00482E91">
      <w:pPr>
        <w:pStyle w:val="Paragraphedeliste"/>
        <w:spacing w:line="240" w:lineRule="auto"/>
        <w:rPr>
          <w:rFonts w:cstheme="minorHAnsi"/>
          <w:u w:val="single"/>
        </w:rPr>
      </w:pPr>
      <w:r w:rsidRPr="00BB1EF3">
        <w:rPr>
          <w:rFonts w:cstheme="minorHAnsi"/>
          <w:b/>
          <w:bCs/>
          <w:u w:val="single"/>
        </w:rPr>
        <w:t>Exercice n°</w:t>
      </w:r>
      <w:r>
        <w:rPr>
          <w:rFonts w:cstheme="minorHAnsi"/>
          <w:b/>
          <w:bCs/>
          <w:u w:val="single"/>
        </w:rPr>
        <w:t>6</w:t>
      </w:r>
      <w:r w:rsidRPr="00BB1EF3">
        <w:rPr>
          <w:rFonts w:cstheme="minorHAnsi"/>
        </w:rPr>
        <w:t xml:space="preserve">: </w:t>
      </w:r>
      <w:r w:rsidRPr="00BB1EF3">
        <w:rPr>
          <w:rFonts w:cstheme="minorHAnsi"/>
          <w:i/>
          <w:iCs/>
        </w:rPr>
        <w:t>(</w:t>
      </w:r>
      <w:r w:rsidR="00482E91">
        <w:rPr>
          <w:rFonts w:cstheme="minorHAnsi"/>
          <w:i/>
          <w:iCs/>
        </w:rPr>
        <w:t xml:space="preserve">4 </w:t>
      </w:r>
      <w:r w:rsidRPr="00BB1EF3">
        <w:rPr>
          <w:rFonts w:cstheme="minorHAnsi"/>
          <w:i/>
          <w:iCs/>
        </w:rPr>
        <w:t>points)</w:t>
      </w:r>
    </w:p>
    <w:p w:rsidR="00FD2B79" w:rsidRDefault="00E15A23" w:rsidP="00FD2B79">
      <w:pPr>
        <w:shd w:val="clear" w:color="auto" w:fill="FFFFFF"/>
        <w:spacing w:before="100" w:beforeAutospacing="1" w:after="136" w:line="240" w:lineRule="atLeast"/>
        <w:outlineLvl w:val="0"/>
        <w:rPr>
          <w:rFonts w:cstheme="minorHAnsi"/>
          <w:color w:val="333333"/>
          <w:sz w:val="24"/>
          <w:szCs w:val="24"/>
          <w:shd w:val="clear" w:color="auto" w:fill="FFFFFF"/>
        </w:rPr>
      </w:pPr>
      <w:r>
        <w:rPr>
          <w:rFonts w:eastAsia="Times New Roman" w:cstheme="minorHAnsi"/>
          <w:noProof/>
          <w:color w:val="333333"/>
          <w:kern w:val="36"/>
          <w:sz w:val="24"/>
          <w:szCs w:val="24"/>
          <w:lang w:eastAsia="fr-FR"/>
        </w:rPr>
        <w:drawing>
          <wp:anchor distT="0" distB="0" distL="114300" distR="114300" simplePos="0" relativeHeight="251658240" behindDoc="1" locked="0" layoutInCell="1" allowOverlap="1">
            <wp:simplePos x="0" y="0"/>
            <wp:positionH relativeFrom="column">
              <wp:posOffset>2560955</wp:posOffset>
            </wp:positionH>
            <wp:positionV relativeFrom="paragraph">
              <wp:posOffset>708660</wp:posOffset>
            </wp:positionV>
            <wp:extent cx="3569970" cy="2337435"/>
            <wp:effectExtent l="19050" t="0" r="0" b="0"/>
            <wp:wrapTight wrapText="bothSides">
              <wp:wrapPolygon edited="0">
                <wp:start x="8990" y="0"/>
                <wp:lineTo x="-115" y="2465"/>
                <wp:lineTo x="-115" y="7922"/>
                <wp:lineTo x="1729" y="8450"/>
                <wp:lineTo x="8645" y="8450"/>
                <wp:lineTo x="3458" y="9154"/>
                <wp:lineTo x="2766" y="9506"/>
                <wp:lineTo x="2766" y="14435"/>
                <wp:lineTo x="4956" y="16900"/>
                <wp:lineTo x="5302" y="21477"/>
                <wp:lineTo x="19133" y="21477"/>
                <wp:lineTo x="19364" y="9682"/>
                <wp:lineTo x="18442" y="9154"/>
                <wp:lineTo x="12679" y="8450"/>
                <wp:lineTo x="21554" y="7570"/>
                <wp:lineTo x="21554" y="2112"/>
                <wp:lineTo x="11757" y="0"/>
                <wp:lineTo x="8990" y="0"/>
              </wp:wrapPolygon>
            </wp:wrapTight>
            <wp:docPr id="11" name="Obje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29486" cy="4429157"/>
                      <a:chOff x="1428728" y="1643050"/>
                      <a:chExt cx="6929486" cy="4429157"/>
                    </a:xfrm>
                  </a:grpSpPr>
                  <a:grpSp>
                    <a:nvGrpSpPr>
                      <a:cNvPr id="45" name="Groupe 44"/>
                      <a:cNvGrpSpPr/>
                    </a:nvGrpSpPr>
                    <a:grpSpPr>
                      <a:xfrm>
                        <a:off x="1428728" y="1643050"/>
                        <a:ext cx="6929486" cy="4429157"/>
                        <a:chOff x="1428728" y="1643050"/>
                        <a:chExt cx="6929486" cy="4429157"/>
                      </a:xfrm>
                    </a:grpSpPr>
                    <a:sp>
                      <a:nvSpPr>
                        <a:cNvPr id="4" name="Organigramme : Disque magnétique 3"/>
                        <a:cNvSpPr/>
                      </a:nvSpPr>
                      <a:spPr>
                        <a:xfrm>
                          <a:off x="4000496" y="1643050"/>
                          <a:ext cx="1571636" cy="1643074"/>
                        </a:xfrm>
                        <a:prstGeom prst="flowChartMagneticDisk">
                          <a:avLst/>
                        </a:prstGeom>
                        <a:no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solidFill>
                                  <a:sysClr val="windowText" lastClr="000000"/>
                                </a:solidFill>
                              </a:rPr>
                              <a:t>Base de données de la zone protégée</a:t>
                            </a:r>
                            <a:endParaRPr lang="fr-FR"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e 6"/>
                        <a:cNvGrpSpPr/>
                      </a:nvGrpSpPr>
                      <a:grpSpPr>
                        <a:xfrm>
                          <a:off x="1428728" y="2214553"/>
                          <a:ext cx="2000264" cy="1000130"/>
                          <a:chOff x="1428728" y="2714620"/>
                          <a:chExt cx="1785950" cy="1571637"/>
                        </a:xfrm>
                      </a:grpSpPr>
                      <a:sp>
                        <a:nvSpPr>
                          <a:cNvPr id="11" name="Rectangle 5"/>
                          <a:cNvSpPr/>
                        </a:nvSpPr>
                        <a:spPr>
                          <a:xfrm>
                            <a:off x="1428728" y="2714620"/>
                            <a:ext cx="1785950" cy="500066"/>
                          </a:xfrm>
                          <a:prstGeom prst="rect">
                            <a:avLst/>
                          </a:prstGeom>
                          <a:solidFill>
                            <a:schemeClr val="bg1">
                              <a:lumMod val="95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4"/>
                          <a:cNvSpPr/>
                        </a:nvSpPr>
                        <a:spPr>
                          <a:xfrm>
                            <a:off x="1428728" y="2714621"/>
                            <a:ext cx="1785950" cy="1571636"/>
                          </a:xfrm>
                          <a:prstGeom prst="rect">
                            <a:avLst/>
                          </a:prstGeom>
                          <a:no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sz="1600" dirty="0" smtClean="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 name="Groupe 7"/>
                        <a:cNvGrpSpPr/>
                      </a:nvGrpSpPr>
                      <a:grpSpPr>
                        <a:xfrm>
                          <a:off x="2428860" y="3643314"/>
                          <a:ext cx="2143140" cy="1000132"/>
                          <a:chOff x="1428728" y="2714620"/>
                          <a:chExt cx="1785950" cy="1571636"/>
                        </a:xfrm>
                      </a:grpSpPr>
                      <a:sp>
                        <a:nvSpPr>
                          <a:cNvPr id="2" name="Rectangle 8"/>
                          <a:cNvSpPr/>
                        </a:nvSpPr>
                        <a:spPr>
                          <a:xfrm>
                            <a:off x="1428728" y="2714620"/>
                            <a:ext cx="1785950" cy="647144"/>
                          </a:xfrm>
                          <a:prstGeom prst="rect">
                            <a:avLst/>
                          </a:prstGeom>
                          <a:solidFill>
                            <a:schemeClr val="bg1">
                              <a:lumMod val="95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9"/>
                          <a:cNvSpPr/>
                        </a:nvSpPr>
                        <a:spPr>
                          <a:xfrm>
                            <a:off x="1428728" y="2714620"/>
                            <a:ext cx="1785950" cy="1571636"/>
                          </a:xfrm>
                          <a:prstGeom prst="rect">
                            <a:avLst/>
                          </a:prstGeom>
                          <a:no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fr-FR" sz="1600" dirty="0" smtClean="0">
                                <a:solidFill>
                                  <a:sysClr val="windowText" lastClr="000000"/>
                                </a:solidFill>
                              </a:endParaRPr>
                            </a:p>
                            <a:p>
                              <a:r>
                                <a:rPr lang="fr-FR" sz="1400" dirty="0" smtClean="0">
                                  <a:solidFill>
                                    <a:sysClr val="windowText" lastClr="000000"/>
                                  </a:solidFill>
                                </a:rPr>
                                <a:t>-Limite des communes</a:t>
                              </a:r>
                            </a:p>
                            <a:p>
                              <a:r>
                                <a:rPr lang="fr-FR" sz="1400" dirty="0" smtClean="0">
                                  <a:solidFill>
                                    <a:sysClr val="windowText" lastClr="000000"/>
                                  </a:solidFill>
                                </a:rPr>
                                <a:t>-Limite des Wilayas</a:t>
                              </a:r>
                              <a:endParaRPr lang="fr-FR" sz="14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7" name="Groupe 10"/>
                        <a:cNvGrpSpPr/>
                      </a:nvGrpSpPr>
                      <a:grpSpPr>
                        <a:xfrm>
                          <a:off x="3214678" y="5000637"/>
                          <a:ext cx="2000264" cy="1071570"/>
                          <a:chOff x="1428728" y="2714620"/>
                          <a:chExt cx="1785950" cy="1571636"/>
                        </a:xfrm>
                      </a:grpSpPr>
                      <a:sp>
                        <a:nvSpPr>
                          <a:cNvPr id="12" name="Rectangle 11"/>
                          <a:cNvSpPr/>
                        </a:nvSpPr>
                        <a:spPr>
                          <a:xfrm>
                            <a:off x="1428728" y="2714620"/>
                            <a:ext cx="1785950" cy="500066"/>
                          </a:xfrm>
                          <a:prstGeom prst="rect">
                            <a:avLst/>
                          </a:prstGeom>
                          <a:solidFill>
                            <a:schemeClr val="bg1">
                              <a:lumMod val="95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1428728" y="2714620"/>
                            <a:ext cx="1785950" cy="1571636"/>
                          </a:xfrm>
                          <a:prstGeom prst="rect">
                            <a:avLst/>
                          </a:prstGeom>
                          <a:no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sz="1600" dirty="0">
                                <a:solidFill>
                                  <a:sysClr val="windowText" lastClr="000000"/>
                                </a:solidFill>
                              </a:endParaRPr>
                            </a:p>
                            <a:p>
                              <a:r>
                                <a:rPr lang="fr-FR" sz="1400" dirty="0" smtClean="0">
                                  <a:solidFill>
                                    <a:sysClr val="windowText" lastClr="000000"/>
                                  </a:solidFill>
                                </a:rPr>
                                <a:t>-Limites des zones</a:t>
                              </a:r>
                            </a:p>
                            <a:p>
                              <a:r>
                                <a:rPr lang="fr-FR" sz="1400" dirty="0" smtClean="0">
                                  <a:solidFill>
                                    <a:sysClr val="windowText" lastClr="000000"/>
                                  </a:solidFill>
                                </a:rPr>
                                <a:t>-Limites des secteurs</a:t>
                              </a:r>
                              <a:endParaRPr lang="fr-FR" sz="14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8" name="Groupe 14"/>
                        <a:cNvGrpSpPr/>
                      </a:nvGrpSpPr>
                      <a:grpSpPr>
                        <a:xfrm>
                          <a:off x="5286380" y="5000637"/>
                          <a:ext cx="2214578" cy="1071570"/>
                          <a:chOff x="1428728" y="2714620"/>
                          <a:chExt cx="1977302" cy="1571636"/>
                        </a:xfrm>
                      </a:grpSpPr>
                      <a:sp>
                        <a:nvSpPr>
                          <a:cNvPr id="16" name="Rectangle 15"/>
                          <a:cNvSpPr/>
                        </a:nvSpPr>
                        <a:spPr>
                          <a:xfrm>
                            <a:off x="1428728" y="2714620"/>
                            <a:ext cx="1785950" cy="500066"/>
                          </a:xfrm>
                          <a:prstGeom prst="rect">
                            <a:avLst/>
                          </a:prstGeom>
                          <a:solidFill>
                            <a:schemeClr val="bg1">
                              <a:lumMod val="95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1428728" y="2714620"/>
                            <a:ext cx="1977302" cy="1571636"/>
                          </a:xfrm>
                          <a:prstGeom prst="rect">
                            <a:avLst/>
                          </a:prstGeom>
                          <a:no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sz="1600" dirty="0" smtClean="0">
                                <a:solidFill>
                                  <a:sysClr val="windowText" lastClr="000000"/>
                                </a:solidFill>
                              </a:endParaRPr>
                            </a:p>
                            <a:p>
                              <a:r>
                                <a:rPr lang="fr-FR" sz="1400" dirty="0" smtClean="0">
                                  <a:solidFill>
                                    <a:sysClr val="windowText" lastClr="000000"/>
                                  </a:solidFill>
                                </a:rPr>
                                <a:t>-Occupation des forêts</a:t>
                              </a:r>
                            </a:p>
                            <a:p>
                              <a:r>
                                <a:rPr lang="fr-FR" sz="1400" dirty="0" smtClean="0">
                                  <a:solidFill>
                                    <a:sysClr val="windowText" lastClr="000000"/>
                                  </a:solidFill>
                                </a:rPr>
                                <a:t>-Occupation de l’agriculture</a:t>
                              </a:r>
                              <a:endParaRPr lang="fr-FR" sz="14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9" name="Groupe 17"/>
                        <a:cNvGrpSpPr/>
                      </a:nvGrpSpPr>
                      <a:grpSpPr>
                        <a:xfrm>
                          <a:off x="5500694" y="3643317"/>
                          <a:ext cx="2000264" cy="1000133"/>
                          <a:chOff x="1428728" y="2714620"/>
                          <a:chExt cx="1785950" cy="1571636"/>
                        </a:xfrm>
                      </a:grpSpPr>
                      <a:sp>
                        <a:nvSpPr>
                          <a:cNvPr id="19" name="Rectangle 18"/>
                          <a:cNvSpPr/>
                        </a:nvSpPr>
                        <a:spPr>
                          <a:xfrm>
                            <a:off x="1428728" y="2714620"/>
                            <a:ext cx="1785950" cy="500066"/>
                          </a:xfrm>
                          <a:prstGeom prst="rect">
                            <a:avLst/>
                          </a:prstGeom>
                          <a:solidFill>
                            <a:schemeClr val="bg1">
                              <a:lumMod val="95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1428728" y="2714620"/>
                            <a:ext cx="1785950" cy="1571636"/>
                          </a:xfrm>
                          <a:prstGeom prst="rect">
                            <a:avLst/>
                          </a:prstGeom>
                          <a:no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sz="1600" dirty="0" smtClean="0">
                                <a:solidFill>
                                  <a:sysClr val="windowText" lastClr="000000"/>
                                </a:solidFill>
                              </a:endParaRPr>
                            </a:p>
                            <a:p>
                              <a:r>
                                <a:rPr lang="fr-FR" sz="1400" dirty="0" smtClean="0">
                                  <a:solidFill>
                                    <a:sysClr val="windowText" lastClr="000000"/>
                                  </a:solidFill>
                                </a:rPr>
                                <a:t>-Action d’aménagement</a:t>
                              </a:r>
                            </a:p>
                            <a:p>
                              <a:r>
                                <a:rPr lang="fr-FR" sz="1400" dirty="0" smtClean="0">
                                  <a:solidFill>
                                    <a:sysClr val="windowText" lastClr="000000"/>
                                  </a:solidFill>
                                </a:rPr>
                                <a:t>-Action de sensibilisation</a:t>
                              </a:r>
                              <a:endParaRPr lang="fr-FR" sz="14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0" name="Groupe 20"/>
                        <a:cNvGrpSpPr/>
                      </a:nvGrpSpPr>
                      <a:grpSpPr>
                        <a:xfrm>
                          <a:off x="6143636" y="2143119"/>
                          <a:ext cx="2214578" cy="1000133"/>
                          <a:chOff x="1428728" y="2714620"/>
                          <a:chExt cx="1785950" cy="1571636"/>
                        </a:xfrm>
                      </a:grpSpPr>
                      <a:sp>
                        <a:nvSpPr>
                          <a:cNvPr id="22" name="Rectangle 21"/>
                          <a:cNvSpPr/>
                        </a:nvSpPr>
                        <a:spPr>
                          <a:xfrm>
                            <a:off x="1428728" y="2714620"/>
                            <a:ext cx="1785950" cy="500066"/>
                          </a:xfrm>
                          <a:prstGeom prst="rect">
                            <a:avLst/>
                          </a:prstGeom>
                          <a:solidFill>
                            <a:schemeClr val="bg1">
                              <a:lumMod val="95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1428728" y="2714620"/>
                            <a:ext cx="1785950" cy="1571636"/>
                          </a:xfrm>
                          <a:prstGeom prst="rect">
                            <a:avLst/>
                          </a:prstGeom>
                          <a:no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sz="1600" dirty="0">
                                <a:solidFill>
                                  <a:sysClr val="windowText" lastClr="000000"/>
                                </a:solidFill>
                              </a:endParaRPr>
                            </a:p>
                            <a:p>
                              <a:r>
                                <a:rPr lang="fr-FR" sz="1400" dirty="0" smtClean="0">
                                  <a:solidFill>
                                    <a:sysClr val="windowText" lastClr="000000"/>
                                  </a:solidFill>
                                </a:rPr>
                                <a:t>-Ressource touristique</a:t>
                              </a:r>
                            </a:p>
                            <a:p>
                              <a:r>
                                <a:rPr lang="fr-FR" sz="1400" dirty="0" smtClean="0">
                                  <a:solidFill>
                                    <a:sysClr val="windowText" lastClr="000000"/>
                                  </a:solidFill>
                                </a:rPr>
                                <a:t>-Patrimoine naturel</a:t>
                              </a:r>
                              <a:endParaRPr lang="fr-FR" sz="14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4" name="Rectangle 23"/>
                        <a:cNvSpPr/>
                      </a:nvSpPr>
                      <a:spPr>
                        <a:xfrm>
                          <a:off x="1428728" y="2643182"/>
                          <a:ext cx="2286016" cy="523220"/>
                        </a:xfrm>
                        <a:prstGeom prst="rect">
                          <a:avLst/>
                        </a:prstGeom>
                      </a:spPr>
                      <a:txSp>
                        <a:txBody>
                          <a:bodyPr wrap="squar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smtClean="0">
                                <a:solidFill>
                                  <a:sysClr val="windowText" lastClr="000000"/>
                                </a:solidFill>
                              </a:rPr>
                              <a:t>-Image satellitaires</a:t>
                            </a:r>
                          </a:p>
                          <a:p>
                            <a:r>
                              <a:rPr lang="fr-FR" sz="1400" dirty="0" smtClean="0">
                                <a:solidFill>
                                  <a:sysClr val="windowText" lastClr="000000"/>
                                </a:solidFill>
                              </a:rPr>
                              <a:t>-Carte topographique </a:t>
                            </a:r>
                            <a:endParaRPr lang="fr-FR" sz="1400" dirty="0">
                              <a:solidFill>
                                <a:sysClr val="windowText" lastClr="000000"/>
                              </a:solidFill>
                            </a:endParaRPr>
                          </a:p>
                        </a:txBody>
                        <a:useSpRect/>
                      </a:txSp>
                    </a:sp>
                    <a:sp>
                      <a:nvSpPr>
                        <a:cNvPr id="25" name="Rectangle 24"/>
                        <a:cNvSpPr/>
                      </a:nvSpPr>
                      <a:spPr>
                        <a:xfrm>
                          <a:off x="1857356" y="2214554"/>
                          <a:ext cx="1129604" cy="307777"/>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400" dirty="0" smtClean="0">
                                <a:solidFill>
                                  <a:sysClr val="windowText" lastClr="000000"/>
                                </a:solidFill>
                              </a:rPr>
                              <a:t>Fond de plan</a:t>
                            </a:r>
                            <a:endParaRPr lang="fr-FR" sz="1400" dirty="0" smtClean="0">
                              <a:solidFill>
                                <a:sysClr val="windowText" lastClr="000000"/>
                              </a:solidFill>
                            </a:endParaRPr>
                          </a:p>
                        </a:txBody>
                        <a:useSpRect/>
                      </a:txSp>
                    </a:sp>
                    <a:sp>
                      <a:nvSpPr>
                        <a:cNvPr id="26" name="Rectangle 25"/>
                        <a:cNvSpPr/>
                      </a:nvSpPr>
                      <a:spPr>
                        <a:xfrm>
                          <a:off x="2500298" y="3714752"/>
                          <a:ext cx="1992212" cy="307777"/>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400" dirty="0" smtClean="0">
                                <a:solidFill>
                                  <a:sysClr val="windowText" lastClr="000000"/>
                                </a:solidFill>
                              </a:rPr>
                              <a:t>Découpage Administratif</a:t>
                            </a:r>
                            <a:endParaRPr lang="fr-FR" sz="1400" dirty="0" smtClean="0">
                              <a:solidFill>
                                <a:sysClr val="windowText" lastClr="000000"/>
                              </a:solidFill>
                            </a:endParaRPr>
                          </a:p>
                        </a:txBody>
                        <a:useSpRect/>
                      </a:txSp>
                    </a:sp>
                    <a:sp>
                      <a:nvSpPr>
                        <a:cNvPr id="27" name="Rectangle 26"/>
                        <a:cNvSpPr/>
                      </a:nvSpPr>
                      <a:spPr>
                        <a:xfrm>
                          <a:off x="3357554" y="5072074"/>
                          <a:ext cx="1699760" cy="307777"/>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400" dirty="0" smtClean="0">
                                <a:solidFill>
                                  <a:sysClr val="windowText" lastClr="000000"/>
                                </a:solidFill>
                              </a:rPr>
                              <a:t>Découpage juridique</a:t>
                            </a:r>
                            <a:endParaRPr lang="fr-FR" sz="1400" dirty="0" smtClean="0">
                              <a:solidFill>
                                <a:sysClr val="windowText" lastClr="000000"/>
                              </a:solidFill>
                            </a:endParaRPr>
                          </a:p>
                        </a:txBody>
                        <a:useSpRect/>
                      </a:txSp>
                    </a:sp>
                    <a:sp>
                      <a:nvSpPr>
                        <a:cNvPr id="28" name="Rectangle 27"/>
                        <a:cNvSpPr/>
                      </a:nvSpPr>
                      <a:spPr>
                        <a:xfrm>
                          <a:off x="5500694" y="5072074"/>
                          <a:ext cx="1495858" cy="307777"/>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400" dirty="0" smtClean="0">
                                <a:solidFill>
                                  <a:sysClr val="windowText" lastClr="000000"/>
                                </a:solidFill>
                              </a:rPr>
                              <a:t>Occupation du sol</a:t>
                            </a:r>
                            <a:endParaRPr lang="fr-FR" sz="1400" dirty="0" smtClean="0">
                              <a:solidFill>
                                <a:sysClr val="windowText" lastClr="000000"/>
                              </a:solidFill>
                            </a:endParaRPr>
                          </a:p>
                        </a:txBody>
                        <a:useSpRect/>
                      </a:txSp>
                    </a:sp>
                    <a:sp>
                      <a:nvSpPr>
                        <a:cNvPr id="29" name="Rectangle 28"/>
                        <a:cNvSpPr/>
                      </a:nvSpPr>
                      <a:spPr>
                        <a:xfrm>
                          <a:off x="5786446" y="3643314"/>
                          <a:ext cx="1396600" cy="307777"/>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400" dirty="0" smtClean="0">
                                <a:solidFill>
                                  <a:sysClr val="windowText" lastClr="000000"/>
                                </a:solidFill>
                              </a:rPr>
                              <a:t>Gestion intégrée</a:t>
                            </a:r>
                            <a:endParaRPr lang="fr-FR" sz="1400" dirty="0" smtClean="0">
                              <a:solidFill>
                                <a:sysClr val="windowText" lastClr="000000"/>
                              </a:solidFill>
                            </a:endParaRPr>
                          </a:p>
                        </a:txBody>
                        <a:useSpRect/>
                      </a:txSp>
                    </a:sp>
                    <a:sp>
                      <a:nvSpPr>
                        <a:cNvPr id="30" name="Rectangle 29"/>
                        <a:cNvSpPr/>
                      </a:nvSpPr>
                      <a:spPr>
                        <a:xfrm>
                          <a:off x="6143636" y="2214554"/>
                          <a:ext cx="2162130" cy="307777"/>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400" dirty="0" smtClean="0">
                                <a:solidFill>
                                  <a:sysClr val="windowText" lastClr="000000"/>
                                </a:solidFill>
                              </a:rPr>
                              <a:t>Valorisation des ressources</a:t>
                            </a:r>
                            <a:endParaRPr lang="fr-FR" sz="1400" dirty="0" smtClean="0">
                              <a:solidFill>
                                <a:sysClr val="windowText" lastClr="000000"/>
                              </a:solidFill>
                            </a:endParaRPr>
                          </a:p>
                        </a:txBody>
                        <a:useSpRect/>
                      </a:txSp>
                    </a:sp>
                    <a:cxnSp>
                      <a:nvCxnSpPr>
                        <a:cNvPr id="32" name="Connecteur droit avec flèche 31"/>
                        <a:cNvCxnSpPr>
                          <a:stCxn id="4" idx="2"/>
                          <a:endCxn id="5" idx="3"/>
                        </a:cNvCxnSpPr>
                      </a:nvCxnSpPr>
                      <a:spPr>
                        <a:xfrm rot="10800000" flipV="1">
                          <a:off x="3428992" y="2464587"/>
                          <a:ext cx="571504" cy="250034"/>
                        </a:xfrm>
                        <a:prstGeom prst="straightConnector1">
                          <a:avLst/>
                        </a:prstGeom>
                        <a:ln w="28575">
                          <a:tailEnd type="arrow"/>
                        </a:ln>
                      </a:spPr>
                      <a:style>
                        <a:lnRef idx="1">
                          <a:schemeClr val="dk1"/>
                        </a:lnRef>
                        <a:fillRef idx="0">
                          <a:schemeClr val="dk1"/>
                        </a:fillRef>
                        <a:effectRef idx="0">
                          <a:schemeClr val="dk1"/>
                        </a:effectRef>
                        <a:fontRef idx="minor">
                          <a:schemeClr val="tx1"/>
                        </a:fontRef>
                      </a:style>
                    </a:cxnSp>
                    <a:cxnSp>
                      <a:nvCxnSpPr>
                        <a:cNvPr id="34" name="Connecteur droit avec flèche 33"/>
                        <a:cNvCxnSpPr>
                          <a:stCxn id="4" idx="3"/>
                          <a:endCxn id="10" idx="0"/>
                        </a:cNvCxnSpPr>
                      </a:nvCxnSpPr>
                      <a:spPr>
                        <a:xfrm rot="5400000">
                          <a:off x="3964777" y="2821777"/>
                          <a:ext cx="357190" cy="1285884"/>
                        </a:xfrm>
                        <a:prstGeom prst="straightConnector1">
                          <a:avLst/>
                        </a:prstGeom>
                        <a:ln w="28575">
                          <a:tailEnd type="arrow"/>
                        </a:ln>
                      </a:spPr>
                      <a:style>
                        <a:lnRef idx="1">
                          <a:schemeClr val="dk1"/>
                        </a:lnRef>
                        <a:fillRef idx="0">
                          <a:schemeClr val="dk1"/>
                        </a:fillRef>
                        <a:effectRef idx="0">
                          <a:schemeClr val="dk1"/>
                        </a:effectRef>
                        <a:fontRef idx="minor">
                          <a:schemeClr val="tx1"/>
                        </a:fontRef>
                      </a:style>
                    </a:cxnSp>
                    <a:cxnSp>
                      <a:nvCxnSpPr>
                        <a:cNvPr id="36" name="Connecteur droit avec flèche 35"/>
                        <a:cNvCxnSpPr>
                          <a:stCxn id="4" idx="3"/>
                        </a:cNvCxnSpPr>
                      </a:nvCxnSpPr>
                      <a:spPr>
                        <a:xfrm rot="5400000">
                          <a:off x="3857620" y="4071942"/>
                          <a:ext cx="1714512" cy="142876"/>
                        </a:xfrm>
                        <a:prstGeom prst="straightConnector1">
                          <a:avLst/>
                        </a:prstGeom>
                        <a:ln w="28575">
                          <a:tailEnd type="arrow"/>
                        </a:ln>
                      </a:spPr>
                      <a:style>
                        <a:lnRef idx="1">
                          <a:schemeClr val="dk1"/>
                        </a:lnRef>
                        <a:fillRef idx="0">
                          <a:schemeClr val="dk1"/>
                        </a:fillRef>
                        <a:effectRef idx="0">
                          <a:schemeClr val="dk1"/>
                        </a:effectRef>
                        <a:fontRef idx="minor">
                          <a:schemeClr val="tx1"/>
                        </a:fontRef>
                      </a:style>
                    </a:cxnSp>
                    <a:cxnSp>
                      <a:nvCxnSpPr>
                        <a:cNvPr id="38" name="Connecteur droit avec flèche 37"/>
                        <a:cNvCxnSpPr>
                          <a:stCxn id="4" idx="3"/>
                        </a:cNvCxnSpPr>
                      </a:nvCxnSpPr>
                      <a:spPr>
                        <a:xfrm rot="16200000" flipH="1">
                          <a:off x="4286248" y="3786190"/>
                          <a:ext cx="1714512" cy="714380"/>
                        </a:xfrm>
                        <a:prstGeom prst="straightConnector1">
                          <a:avLst/>
                        </a:prstGeom>
                        <a:ln w="28575">
                          <a:tailEnd type="arrow"/>
                        </a:ln>
                      </a:spPr>
                      <a:style>
                        <a:lnRef idx="1">
                          <a:schemeClr val="dk1"/>
                        </a:lnRef>
                        <a:fillRef idx="0">
                          <a:schemeClr val="dk1"/>
                        </a:fillRef>
                        <a:effectRef idx="0">
                          <a:schemeClr val="dk1"/>
                        </a:effectRef>
                        <a:fontRef idx="minor">
                          <a:schemeClr val="tx1"/>
                        </a:fontRef>
                      </a:style>
                    </a:cxnSp>
                    <a:cxnSp>
                      <a:nvCxnSpPr>
                        <a:cNvPr id="40" name="Connecteur droit avec flèche 39"/>
                        <a:cNvCxnSpPr>
                          <a:stCxn id="4" idx="3"/>
                          <a:endCxn id="29" idx="0"/>
                        </a:cNvCxnSpPr>
                      </a:nvCxnSpPr>
                      <a:spPr>
                        <a:xfrm rot="16200000" flipH="1">
                          <a:off x="5456935" y="2615503"/>
                          <a:ext cx="357190" cy="1698432"/>
                        </a:xfrm>
                        <a:prstGeom prst="straightConnector1">
                          <a:avLst/>
                        </a:prstGeom>
                        <a:ln w="28575">
                          <a:tailEnd type="arrow"/>
                        </a:ln>
                      </a:spPr>
                      <a:style>
                        <a:lnRef idx="1">
                          <a:schemeClr val="dk1"/>
                        </a:lnRef>
                        <a:fillRef idx="0">
                          <a:schemeClr val="dk1"/>
                        </a:fillRef>
                        <a:effectRef idx="0">
                          <a:schemeClr val="dk1"/>
                        </a:effectRef>
                        <a:fontRef idx="minor">
                          <a:schemeClr val="tx1"/>
                        </a:fontRef>
                      </a:style>
                    </a:cxnSp>
                    <a:cxnSp>
                      <a:nvCxnSpPr>
                        <a:cNvPr id="42" name="Connecteur droit avec flèche 41"/>
                        <a:cNvCxnSpPr>
                          <a:stCxn id="4" idx="4"/>
                          <a:endCxn id="23" idx="1"/>
                        </a:cNvCxnSpPr>
                      </a:nvCxnSpPr>
                      <a:spPr>
                        <a:xfrm>
                          <a:off x="5572132" y="2464587"/>
                          <a:ext cx="571504" cy="178596"/>
                        </a:xfrm>
                        <a:prstGeom prst="straightConnector1">
                          <a:avLst/>
                        </a:prstGeom>
                        <a:ln w="28575">
                          <a:tailEnd type="arrow"/>
                        </a:ln>
                      </a:spPr>
                      <a:style>
                        <a:lnRef idx="1">
                          <a:schemeClr val="dk1"/>
                        </a:lnRef>
                        <a:fillRef idx="0">
                          <a:schemeClr val="dk1"/>
                        </a:fillRef>
                        <a:effectRef idx="0">
                          <a:schemeClr val="dk1"/>
                        </a:effectRef>
                        <a:fontRef idx="minor">
                          <a:schemeClr val="tx1"/>
                        </a:fontRef>
                      </a:style>
                    </a:cxnSp>
                  </a:grpSp>
                </lc:lockedCanvas>
              </a:graphicData>
            </a:graphic>
          </wp:anchor>
        </w:drawing>
      </w:r>
      <w:r w:rsidR="00FD2B79" w:rsidRPr="00FD2B79">
        <w:rPr>
          <w:rFonts w:eastAsia="Times New Roman" w:cstheme="minorHAnsi"/>
          <w:color w:val="333333"/>
          <w:kern w:val="36"/>
          <w:sz w:val="24"/>
          <w:szCs w:val="24"/>
          <w:lang w:eastAsia="fr-FR"/>
        </w:rPr>
        <w:t>Un guide pour la mise en place d'un Système d'Information Géographique (SIG) pour la gestion d</w:t>
      </w:r>
      <w:r w:rsidR="00FD2B79">
        <w:rPr>
          <w:rFonts w:eastAsia="Times New Roman" w:cstheme="minorHAnsi"/>
          <w:color w:val="333333"/>
          <w:kern w:val="36"/>
          <w:sz w:val="24"/>
          <w:szCs w:val="24"/>
          <w:lang w:eastAsia="fr-FR"/>
        </w:rPr>
        <w:t>es zones</w:t>
      </w:r>
      <w:r w:rsidR="00FD2B79" w:rsidRPr="00FD2B79">
        <w:rPr>
          <w:rFonts w:eastAsia="Times New Roman" w:cstheme="minorHAnsi"/>
          <w:color w:val="333333"/>
          <w:kern w:val="36"/>
          <w:sz w:val="24"/>
          <w:szCs w:val="24"/>
          <w:lang w:eastAsia="fr-FR"/>
        </w:rPr>
        <w:t xml:space="preserve"> protégée en Algérie a été réalisé le 23 Janvier 2020</w:t>
      </w:r>
      <w:r w:rsidR="00FD2B79" w:rsidRPr="00FD2B79">
        <w:rPr>
          <w:rFonts w:cstheme="minorHAnsi"/>
          <w:color w:val="333333"/>
          <w:sz w:val="24"/>
          <w:szCs w:val="24"/>
          <w:shd w:val="clear" w:color="auto" w:fill="FFFFFF"/>
        </w:rPr>
        <w:t xml:space="preserve"> sous la direction du Ministère de l’Environnement et des Energies Renouvelables (MEER) avec l’appui de la Deutsche Gesellschaft für Internationale Zusammenarbeit (GIZ)</w:t>
      </w:r>
      <w:r w:rsidR="00FD2B79">
        <w:rPr>
          <w:rFonts w:cstheme="minorHAnsi"/>
          <w:color w:val="333333"/>
          <w:sz w:val="24"/>
          <w:szCs w:val="24"/>
          <w:shd w:val="clear" w:color="auto" w:fill="FFFFFF"/>
        </w:rPr>
        <w:t>.</w:t>
      </w:r>
    </w:p>
    <w:p w:rsidR="00FD2B79" w:rsidRDefault="00FD2B79" w:rsidP="00FD2B79">
      <w:pPr>
        <w:shd w:val="clear" w:color="auto" w:fill="FFFFFF"/>
        <w:spacing w:before="100" w:beforeAutospacing="1" w:after="136" w:line="240" w:lineRule="atLeast"/>
        <w:outlineLvl w:val="0"/>
        <w:rPr>
          <w:rFonts w:cstheme="minorHAnsi"/>
          <w:color w:val="333333"/>
          <w:sz w:val="24"/>
          <w:szCs w:val="24"/>
          <w:shd w:val="clear" w:color="auto" w:fill="FFFFFF"/>
        </w:rPr>
      </w:pPr>
      <w:r w:rsidRPr="00FD2B79">
        <w:rPr>
          <w:rFonts w:cstheme="minorHAnsi"/>
          <w:color w:val="333333"/>
          <w:sz w:val="24"/>
          <w:szCs w:val="24"/>
          <w:shd w:val="clear" w:color="auto" w:fill="FFFFFF"/>
        </w:rPr>
        <w:t xml:space="preserve">L'objectif de ce guide est de s'appuyer sur les capacités SIG existantes et nouvellement créées en Algérie, et d'élaborer une feuille de route étape par étape pour les décideurs de toutes les autres </w:t>
      </w:r>
      <w:r>
        <w:rPr>
          <w:rFonts w:cstheme="minorHAnsi"/>
          <w:color w:val="333333"/>
          <w:sz w:val="24"/>
          <w:szCs w:val="24"/>
          <w:shd w:val="clear" w:color="auto" w:fill="FFFFFF"/>
        </w:rPr>
        <w:t xml:space="preserve">zones </w:t>
      </w:r>
      <w:r w:rsidRPr="00FD2B79">
        <w:rPr>
          <w:rFonts w:cstheme="minorHAnsi"/>
          <w:color w:val="333333"/>
          <w:sz w:val="24"/>
          <w:szCs w:val="24"/>
          <w:shd w:val="clear" w:color="auto" w:fill="FFFFFF"/>
        </w:rPr>
        <w:t>protégées en Algérie.</w:t>
      </w:r>
      <w:r w:rsidR="00E15A23">
        <w:rPr>
          <w:rFonts w:cstheme="minorHAnsi"/>
          <w:color w:val="333333"/>
          <w:sz w:val="24"/>
          <w:szCs w:val="24"/>
          <w:shd w:val="clear" w:color="auto" w:fill="FFFFFF"/>
        </w:rPr>
        <w:t xml:space="preserve"> Ceci en utilisant la BDD ci contre.</w:t>
      </w:r>
    </w:p>
    <w:p w:rsidR="00F3032D" w:rsidRPr="00F3032D" w:rsidRDefault="00FD2B79" w:rsidP="00F3032D">
      <w:pPr>
        <w:shd w:val="clear" w:color="auto" w:fill="FFFFFF"/>
        <w:spacing w:before="100" w:beforeAutospacing="1" w:after="136" w:line="240" w:lineRule="atLeast"/>
        <w:contextualSpacing/>
        <w:outlineLvl w:val="0"/>
        <w:rPr>
          <w:sz w:val="24"/>
          <w:szCs w:val="24"/>
        </w:rPr>
      </w:pPr>
      <w:r w:rsidRPr="00F3032D">
        <w:rPr>
          <w:rFonts w:cstheme="minorHAnsi"/>
          <w:color w:val="333333"/>
          <w:sz w:val="24"/>
          <w:szCs w:val="24"/>
          <w:shd w:val="clear" w:color="auto" w:fill="FFFFFF"/>
        </w:rPr>
        <w:t xml:space="preserve">Pour ce faire </w:t>
      </w:r>
      <w:r w:rsidR="00F3032D" w:rsidRPr="00F3032D">
        <w:rPr>
          <w:sz w:val="24"/>
          <w:szCs w:val="24"/>
        </w:rPr>
        <w:t xml:space="preserve">il a fallut mettre en place </w:t>
      </w:r>
      <w:r w:rsidR="00F3032D">
        <w:rPr>
          <w:sz w:val="24"/>
          <w:szCs w:val="24"/>
        </w:rPr>
        <w:t xml:space="preserve">le SIG en </w:t>
      </w:r>
      <w:r w:rsidR="00F3032D" w:rsidRPr="00F3032D">
        <w:rPr>
          <w:sz w:val="24"/>
          <w:szCs w:val="24"/>
        </w:rPr>
        <w:t xml:space="preserve">3 </w:t>
      </w:r>
      <w:r w:rsidR="00F3032D">
        <w:rPr>
          <w:sz w:val="24"/>
          <w:szCs w:val="24"/>
        </w:rPr>
        <w:t xml:space="preserve">grandes </w:t>
      </w:r>
      <w:r w:rsidR="00F3032D" w:rsidRPr="00F3032D">
        <w:rPr>
          <w:sz w:val="24"/>
          <w:szCs w:val="24"/>
        </w:rPr>
        <w:t>étapes</w:t>
      </w:r>
      <w:r w:rsidR="00E15A23">
        <w:rPr>
          <w:sz w:val="24"/>
          <w:szCs w:val="24"/>
        </w:rPr>
        <w:t>:</w:t>
      </w:r>
    </w:p>
    <w:p w:rsidR="00F3032D" w:rsidRPr="00F3032D" w:rsidRDefault="00F3032D" w:rsidP="00F3032D">
      <w:pPr>
        <w:shd w:val="clear" w:color="auto" w:fill="FFFFFF"/>
        <w:spacing w:before="100" w:beforeAutospacing="1" w:after="136" w:line="240" w:lineRule="atLeast"/>
        <w:contextualSpacing/>
        <w:outlineLvl w:val="0"/>
        <w:rPr>
          <w:sz w:val="24"/>
          <w:szCs w:val="24"/>
        </w:rPr>
      </w:pPr>
      <w:r w:rsidRPr="00F3032D">
        <w:rPr>
          <w:sz w:val="24"/>
          <w:szCs w:val="24"/>
        </w:rPr>
        <w:t>1-</w:t>
      </w:r>
      <w:r w:rsidR="00E15A23">
        <w:rPr>
          <w:sz w:val="24"/>
          <w:szCs w:val="24"/>
        </w:rPr>
        <w:t xml:space="preserve"> </w:t>
      </w:r>
      <w:r>
        <w:rPr>
          <w:sz w:val="24"/>
          <w:szCs w:val="24"/>
        </w:rPr>
        <w:t>L</w:t>
      </w:r>
      <w:r w:rsidR="00FD2B79" w:rsidRPr="00F3032D">
        <w:rPr>
          <w:sz w:val="24"/>
          <w:szCs w:val="24"/>
        </w:rPr>
        <w:t>'établissem</w:t>
      </w:r>
      <w:r w:rsidRPr="00F3032D">
        <w:rPr>
          <w:sz w:val="24"/>
          <w:szCs w:val="24"/>
        </w:rPr>
        <w:t>ent d'une étude de faisabilité;</w:t>
      </w:r>
    </w:p>
    <w:p w:rsidR="00F3032D" w:rsidRPr="00F3032D" w:rsidRDefault="00F3032D" w:rsidP="00F3032D">
      <w:pPr>
        <w:shd w:val="clear" w:color="auto" w:fill="FFFFFF"/>
        <w:spacing w:before="100" w:beforeAutospacing="1" w:after="136" w:line="240" w:lineRule="atLeast"/>
        <w:contextualSpacing/>
        <w:outlineLvl w:val="0"/>
        <w:rPr>
          <w:sz w:val="24"/>
          <w:szCs w:val="24"/>
        </w:rPr>
      </w:pPr>
      <w:r w:rsidRPr="00F3032D">
        <w:rPr>
          <w:sz w:val="24"/>
          <w:szCs w:val="24"/>
        </w:rPr>
        <w:t>2-</w:t>
      </w:r>
      <w:r w:rsidR="00E15A23">
        <w:rPr>
          <w:sz w:val="24"/>
          <w:szCs w:val="24"/>
        </w:rPr>
        <w:t xml:space="preserve"> </w:t>
      </w:r>
      <w:r>
        <w:rPr>
          <w:sz w:val="24"/>
          <w:szCs w:val="24"/>
        </w:rPr>
        <w:t>L</w:t>
      </w:r>
      <w:r w:rsidR="00FD2B79" w:rsidRPr="00F3032D">
        <w:rPr>
          <w:sz w:val="24"/>
          <w:szCs w:val="24"/>
        </w:rPr>
        <w:t xml:space="preserve">a mise en </w:t>
      </w:r>
      <w:r w:rsidRPr="00F3032D">
        <w:rPr>
          <w:sz w:val="24"/>
          <w:szCs w:val="24"/>
        </w:rPr>
        <w:t>place d'une base de données SIG;</w:t>
      </w:r>
    </w:p>
    <w:p w:rsidR="00FD2B79" w:rsidRDefault="00F3032D" w:rsidP="00F3032D">
      <w:pPr>
        <w:shd w:val="clear" w:color="auto" w:fill="FFFFFF"/>
        <w:spacing w:before="100" w:beforeAutospacing="1" w:after="136" w:line="240" w:lineRule="atLeast"/>
        <w:contextualSpacing/>
        <w:outlineLvl w:val="0"/>
        <w:rPr>
          <w:sz w:val="24"/>
          <w:szCs w:val="24"/>
        </w:rPr>
      </w:pPr>
      <w:r w:rsidRPr="00F3032D">
        <w:rPr>
          <w:sz w:val="24"/>
          <w:szCs w:val="24"/>
        </w:rPr>
        <w:t>3-</w:t>
      </w:r>
      <w:r>
        <w:rPr>
          <w:sz w:val="24"/>
          <w:szCs w:val="24"/>
        </w:rPr>
        <w:t xml:space="preserve"> L</w:t>
      </w:r>
      <w:r w:rsidR="00FD2B79" w:rsidRPr="00F3032D">
        <w:rPr>
          <w:sz w:val="24"/>
          <w:szCs w:val="24"/>
        </w:rPr>
        <w:t>a création des produits et le traitement du thème SIG dans un groupe de travail multisectoriel.</w:t>
      </w:r>
    </w:p>
    <w:p w:rsidR="00F3032D" w:rsidRPr="00F3032D" w:rsidRDefault="00F3032D" w:rsidP="00F3032D">
      <w:pPr>
        <w:shd w:val="clear" w:color="auto" w:fill="FFFFFF"/>
        <w:spacing w:before="100" w:beforeAutospacing="1" w:after="136" w:line="240" w:lineRule="atLeast"/>
        <w:contextualSpacing/>
        <w:outlineLvl w:val="0"/>
        <w:rPr>
          <w:sz w:val="24"/>
          <w:szCs w:val="24"/>
          <w:u w:val="single"/>
        </w:rPr>
      </w:pPr>
      <w:r w:rsidRPr="00F3032D">
        <w:rPr>
          <w:sz w:val="24"/>
          <w:szCs w:val="24"/>
          <w:u w:val="single"/>
        </w:rPr>
        <w:t>Question</w:t>
      </w:r>
      <w:r>
        <w:rPr>
          <w:sz w:val="24"/>
          <w:szCs w:val="24"/>
          <w:u w:val="single"/>
        </w:rPr>
        <w:t>:</w:t>
      </w:r>
    </w:p>
    <w:p w:rsidR="00F3032D" w:rsidRPr="00F3032D" w:rsidRDefault="00F3032D" w:rsidP="00A26887">
      <w:pPr>
        <w:shd w:val="clear" w:color="auto" w:fill="FFFFFF"/>
        <w:spacing w:before="100" w:beforeAutospacing="1" w:after="136" w:line="240" w:lineRule="atLeast"/>
        <w:contextualSpacing/>
        <w:outlineLvl w:val="0"/>
        <w:rPr>
          <w:rFonts w:cstheme="minorHAnsi"/>
          <w:color w:val="333333"/>
          <w:sz w:val="24"/>
          <w:szCs w:val="24"/>
          <w:shd w:val="clear" w:color="auto" w:fill="FFFFFF"/>
        </w:rPr>
      </w:pPr>
      <w:r>
        <w:rPr>
          <w:sz w:val="24"/>
          <w:szCs w:val="24"/>
        </w:rPr>
        <w:t>Voici un tableau avec toutes les actions à établir par étape (</w:t>
      </w:r>
      <w:r w:rsidRPr="00E15A23">
        <w:rPr>
          <w:i/>
          <w:iCs/>
          <w:sz w:val="24"/>
          <w:szCs w:val="24"/>
        </w:rPr>
        <w:t>1 à 3</w:t>
      </w:r>
      <w:r>
        <w:rPr>
          <w:sz w:val="24"/>
          <w:szCs w:val="24"/>
        </w:rPr>
        <w:t>)</w:t>
      </w:r>
      <w:r w:rsidR="00A26887">
        <w:rPr>
          <w:sz w:val="24"/>
          <w:szCs w:val="24"/>
        </w:rPr>
        <w:t>.</w:t>
      </w:r>
      <w:r>
        <w:rPr>
          <w:sz w:val="24"/>
          <w:szCs w:val="24"/>
        </w:rPr>
        <w:t xml:space="preserve"> </w:t>
      </w:r>
      <w:r w:rsidR="00A26887">
        <w:rPr>
          <w:sz w:val="24"/>
          <w:szCs w:val="24"/>
        </w:rPr>
        <w:t>D</w:t>
      </w:r>
      <w:r>
        <w:rPr>
          <w:sz w:val="24"/>
          <w:szCs w:val="24"/>
        </w:rPr>
        <w:t>onnez un n° à chaque action qui perme</w:t>
      </w:r>
      <w:r w:rsidR="00E15A23">
        <w:rPr>
          <w:sz w:val="24"/>
          <w:szCs w:val="24"/>
        </w:rPr>
        <w:t>t</w:t>
      </w:r>
      <w:r>
        <w:rPr>
          <w:sz w:val="24"/>
          <w:szCs w:val="24"/>
        </w:rPr>
        <w:t>t</w:t>
      </w:r>
      <w:r w:rsidR="00E15A23">
        <w:rPr>
          <w:sz w:val="24"/>
          <w:szCs w:val="24"/>
        </w:rPr>
        <w:t>ra</w:t>
      </w:r>
      <w:r>
        <w:rPr>
          <w:sz w:val="24"/>
          <w:szCs w:val="24"/>
        </w:rPr>
        <w:t xml:space="preserve"> de déterminer à quelle étape elle appartient</w:t>
      </w:r>
      <w:r w:rsidR="00006A02">
        <w:rPr>
          <w:sz w:val="24"/>
          <w:szCs w:val="24"/>
        </w:rPr>
        <w:t>, ou laissez vide dans le cas ou l'action n'entre dans aucune étape.</w:t>
      </w:r>
    </w:p>
    <w:tbl>
      <w:tblPr>
        <w:tblStyle w:val="Grilledutableau"/>
        <w:tblW w:w="0" w:type="auto"/>
        <w:tblLook w:val="04A0"/>
      </w:tblPr>
      <w:tblGrid>
        <w:gridCol w:w="7338"/>
        <w:gridCol w:w="1874"/>
      </w:tblGrid>
      <w:tr w:rsidR="00F3032D" w:rsidTr="00F3032D">
        <w:tc>
          <w:tcPr>
            <w:tcW w:w="7338" w:type="dxa"/>
          </w:tcPr>
          <w:p w:rsidR="00F3032D" w:rsidRPr="00F3032D" w:rsidRDefault="00F3032D" w:rsidP="00F3032D">
            <w:pPr>
              <w:spacing w:before="100" w:beforeAutospacing="1" w:after="136" w:line="240" w:lineRule="atLeast"/>
              <w:jc w:val="center"/>
              <w:outlineLvl w:val="0"/>
              <w:rPr>
                <w:rFonts w:cstheme="minorHAnsi"/>
                <w:b/>
                <w:bCs/>
                <w:color w:val="333333"/>
                <w:sz w:val="24"/>
                <w:szCs w:val="24"/>
                <w:shd w:val="clear" w:color="auto" w:fill="FFFFFF"/>
              </w:rPr>
            </w:pPr>
            <w:r w:rsidRPr="00F3032D">
              <w:rPr>
                <w:rFonts w:cstheme="minorHAnsi"/>
                <w:b/>
                <w:bCs/>
                <w:color w:val="333333"/>
                <w:sz w:val="24"/>
                <w:szCs w:val="24"/>
                <w:shd w:val="clear" w:color="auto" w:fill="FFFFFF"/>
              </w:rPr>
              <w:t>Action</w:t>
            </w:r>
          </w:p>
        </w:tc>
        <w:tc>
          <w:tcPr>
            <w:tcW w:w="1874" w:type="dxa"/>
          </w:tcPr>
          <w:p w:rsidR="00F3032D" w:rsidRPr="00F3032D" w:rsidRDefault="00F3032D" w:rsidP="00F3032D">
            <w:pPr>
              <w:spacing w:before="100" w:beforeAutospacing="1" w:after="136" w:line="240" w:lineRule="atLeast"/>
              <w:jc w:val="center"/>
              <w:outlineLvl w:val="0"/>
              <w:rPr>
                <w:rFonts w:cstheme="minorHAnsi"/>
                <w:b/>
                <w:bCs/>
                <w:color w:val="333333"/>
                <w:sz w:val="24"/>
                <w:szCs w:val="24"/>
                <w:shd w:val="clear" w:color="auto" w:fill="FFFFFF"/>
              </w:rPr>
            </w:pPr>
            <w:r w:rsidRPr="00F3032D">
              <w:rPr>
                <w:rFonts w:cstheme="minorHAnsi"/>
                <w:b/>
                <w:bCs/>
                <w:color w:val="333333"/>
                <w:sz w:val="24"/>
                <w:szCs w:val="24"/>
                <w:shd w:val="clear" w:color="auto" w:fill="FFFFFF"/>
              </w:rPr>
              <w:t>N° de l'étape</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Mise en place d'un réseau</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FD2B79">
            <w:pPr>
              <w:spacing w:before="100" w:beforeAutospacing="1" w:after="136" w:line="240" w:lineRule="atLeast"/>
              <w:outlineLvl w:val="0"/>
            </w:pPr>
            <w:r>
              <w:t>Délimitation des zones des feux de foret</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Implémentation des données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E15A23">
            <w:pPr>
              <w:spacing w:before="100" w:beforeAutospacing="1" w:after="136" w:line="240" w:lineRule="atLeast"/>
              <w:outlineLvl w:val="0"/>
              <w:rPr>
                <w:rFonts w:cstheme="minorHAnsi"/>
                <w:color w:val="333333"/>
                <w:sz w:val="24"/>
                <w:szCs w:val="24"/>
                <w:shd w:val="clear" w:color="auto" w:fill="FFFFFF"/>
              </w:rPr>
            </w:pPr>
            <w:r>
              <w:t>Fiche technique générale sur la zone protégée</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Validation des données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Gestion et partage des données entre les différents secteurs du SIG</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Ateliers de travail</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Évaluation du SIG et des améliorations prévues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r w:rsidR="00D56009" w:rsidTr="00F3032D">
        <w:tc>
          <w:tcPr>
            <w:tcW w:w="7338" w:type="dxa"/>
          </w:tcPr>
          <w:p w:rsidR="00D56009" w:rsidRDefault="00D56009" w:rsidP="00942951">
            <w:pPr>
              <w:spacing w:before="100" w:beforeAutospacing="1" w:after="136" w:line="240" w:lineRule="atLeast"/>
              <w:outlineLvl w:val="0"/>
            </w:pPr>
            <w:r>
              <w:t xml:space="preserve">Enregistrement des incendies avec GPS </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A26887">
            <w:pPr>
              <w:spacing w:before="100" w:beforeAutospacing="1" w:after="136" w:line="240" w:lineRule="atLeast"/>
              <w:outlineLvl w:val="0"/>
            </w:pPr>
            <w:r>
              <w:t>Importation des données dans la base de données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A26887">
            <w:pPr>
              <w:spacing w:before="100" w:beforeAutospacing="1" w:after="136" w:line="240" w:lineRule="atLeast"/>
              <w:outlineLvl w:val="0"/>
            </w:pPr>
            <w:r>
              <w:t>Calcul des surfaces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Choix du logiciel</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240AD3">
            <w:pPr>
              <w:spacing w:before="100" w:beforeAutospacing="1" w:after="136" w:line="240" w:lineRule="atLeast"/>
              <w:outlineLvl w:val="0"/>
              <w:rPr>
                <w:rFonts w:cstheme="minorHAnsi"/>
                <w:color w:val="333333"/>
                <w:sz w:val="24"/>
                <w:szCs w:val="24"/>
                <w:shd w:val="clear" w:color="auto" w:fill="FFFFFF"/>
              </w:rPr>
            </w:pPr>
            <w:r>
              <w:t>Liste complète du personnel de chaque structure de la zone protégée</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lastRenderedPageBreak/>
              <w:t>Organigramme et schéma fonctionnel des différents services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Métadonnées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240AD3">
            <w:pPr>
              <w:spacing w:before="100" w:beforeAutospacing="1" w:after="136" w:line="240" w:lineRule="atLeast"/>
              <w:outlineLvl w:val="0"/>
              <w:rPr>
                <w:rFonts w:cstheme="minorHAnsi"/>
                <w:color w:val="333333"/>
                <w:sz w:val="24"/>
                <w:szCs w:val="24"/>
                <w:shd w:val="clear" w:color="auto" w:fill="FFFFFF"/>
              </w:rPr>
            </w:pPr>
            <w:r>
              <w:t>Liste exhaustive des équipements matériels et logiciels de la zone protégée</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Analyse des données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Créer une carte et exporter l'Atlas en PDF</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Acquisition de logiciels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Structure des données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Liste des données existantes au niveau des autres structures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r w:rsidR="00D56009" w:rsidTr="00F3032D">
        <w:tc>
          <w:tcPr>
            <w:tcW w:w="7338" w:type="dxa"/>
          </w:tcPr>
          <w:p w:rsidR="00D56009" w:rsidRDefault="00D56009" w:rsidP="00FD2B79">
            <w:pPr>
              <w:spacing w:before="100" w:beforeAutospacing="1" w:after="136" w:line="240" w:lineRule="atLeast"/>
              <w:outlineLvl w:val="0"/>
            </w:pPr>
            <w:r>
              <w:t>Identifier les incohérences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Installation du logiciel</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Désignation et affectation des opérateurs SIG</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FD2B79">
            <w:pPr>
              <w:spacing w:before="100" w:beforeAutospacing="1" w:after="136" w:line="240" w:lineRule="atLeast"/>
              <w:outlineLvl w:val="0"/>
            </w:pPr>
            <w:r>
              <w:t>Intégration dans la base de données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Acquisition des données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942951">
            <w:r>
              <w:t>Recherche</w:t>
            </w:r>
            <w:r w:rsidRPr="00EC0D05">
              <w:t xml:space="preserve"> cartographique </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 w:rsidRPr="00EC0D05">
              <w:t>Enquête avec les anciens gestionnaires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FD2B79">
            <w:pPr>
              <w:spacing w:before="100" w:beforeAutospacing="1" w:after="136" w:line="240" w:lineRule="atLeast"/>
              <w:outlineLvl w:val="0"/>
            </w:pPr>
            <w:r>
              <w:t>Recherche bibliographique</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FD2B79">
            <w:pPr>
              <w:spacing w:before="100" w:beforeAutospacing="1" w:after="136" w:line="240" w:lineRule="atLeast"/>
              <w:outlineLvl w:val="0"/>
            </w:pPr>
            <w:r>
              <w:t>Création des données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2</w:t>
            </w:r>
          </w:p>
        </w:tc>
      </w:tr>
      <w:tr w:rsidR="00D56009" w:rsidTr="00F3032D">
        <w:tc>
          <w:tcPr>
            <w:tcW w:w="7338" w:type="dxa"/>
          </w:tcPr>
          <w:p w:rsidR="00D56009" w:rsidRDefault="00D56009" w:rsidP="00FD2B79">
            <w:pPr>
              <w:spacing w:before="100" w:beforeAutospacing="1" w:after="136" w:line="240" w:lineRule="atLeast"/>
              <w:outlineLvl w:val="0"/>
            </w:pPr>
            <w:r>
              <w:t>Évaluation de la gravité des incendies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942951">
            <w:pPr>
              <w:spacing w:before="100" w:beforeAutospacing="1" w:after="136" w:line="240" w:lineRule="atLeast"/>
              <w:outlineLvl w:val="0"/>
              <w:rPr>
                <w:rFonts w:cstheme="minorHAnsi"/>
                <w:color w:val="333333"/>
                <w:sz w:val="24"/>
                <w:szCs w:val="24"/>
                <w:shd w:val="clear" w:color="auto" w:fill="FFFFFF"/>
              </w:rPr>
            </w:pPr>
            <w:r>
              <w:t xml:space="preserve">Délimitation à grand échelle </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240AD3">
            <w:pPr>
              <w:spacing w:before="100" w:beforeAutospacing="1" w:after="136" w:line="240" w:lineRule="atLeast"/>
              <w:outlineLvl w:val="0"/>
              <w:rPr>
                <w:rFonts w:cstheme="minorHAnsi"/>
                <w:color w:val="333333"/>
                <w:sz w:val="24"/>
                <w:szCs w:val="24"/>
                <w:shd w:val="clear" w:color="auto" w:fill="FFFFFF"/>
              </w:rPr>
            </w:pPr>
            <w:r>
              <w:t xml:space="preserve">Liste des données existantes au niveau des structures protégées </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r w:rsidR="00D56009" w:rsidTr="00F3032D">
        <w:tc>
          <w:tcPr>
            <w:tcW w:w="7338" w:type="dxa"/>
          </w:tcPr>
          <w:p w:rsidR="00D56009" w:rsidRDefault="00D56009" w:rsidP="00240AD3">
            <w:pPr>
              <w:spacing w:before="100" w:beforeAutospacing="1" w:after="136" w:line="240" w:lineRule="atLeast"/>
              <w:outlineLvl w:val="0"/>
              <w:rPr>
                <w:rFonts w:cstheme="minorHAnsi"/>
                <w:color w:val="333333"/>
                <w:sz w:val="24"/>
                <w:szCs w:val="24"/>
                <w:shd w:val="clear" w:color="auto" w:fill="FFFFFF"/>
              </w:rPr>
            </w:pPr>
            <w:r>
              <w:t>Organigramme fonctionnel de chaque département de la zone protégée</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r w:rsidR="00D56009" w:rsidTr="00F3032D">
        <w:tc>
          <w:tcPr>
            <w:tcW w:w="7338" w:type="dxa"/>
          </w:tcPr>
          <w:p w:rsidR="00D56009" w:rsidRDefault="00D56009" w:rsidP="00FD2B79">
            <w:pPr>
              <w:spacing w:before="100" w:beforeAutospacing="1" w:after="136" w:line="240" w:lineRule="atLeast"/>
              <w:outlineLvl w:val="0"/>
              <w:rPr>
                <w:rFonts w:cstheme="minorHAnsi"/>
                <w:color w:val="333333"/>
                <w:sz w:val="24"/>
                <w:szCs w:val="24"/>
                <w:shd w:val="clear" w:color="auto" w:fill="FFFFFF"/>
              </w:rPr>
            </w:pPr>
            <w:r>
              <w:t>Description de la situation actuelle du SIG</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r w:rsidR="00D56009" w:rsidTr="00F3032D">
        <w:tc>
          <w:tcPr>
            <w:tcW w:w="7338" w:type="dxa"/>
          </w:tcPr>
          <w:p w:rsidR="00D56009" w:rsidRDefault="00D56009" w:rsidP="00FD2B79">
            <w:pPr>
              <w:spacing w:before="100" w:beforeAutospacing="1" w:after="136" w:line="240" w:lineRule="atLeast"/>
              <w:outlineLvl w:val="0"/>
            </w:pPr>
            <w:r>
              <w:t>Assurer le partage et la circulation des données entre les différents secteurs</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942951">
            <w:pPr>
              <w:spacing w:before="100" w:beforeAutospacing="1" w:after="136" w:line="240" w:lineRule="atLeast"/>
              <w:outlineLvl w:val="0"/>
              <w:rPr>
                <w:rFonts w:cstheme="minorHAnsi"/>
                <w:color w:val="333333"/>
                <w:sz w:val="24"/>
                <w:szCs w:val="24"/>
                <w:shd w:val="clear" w:color="auto" w:fill="FFFFFF"/>
              </w:rPr>
            </w:pPr>
            <w:r>
              <w:t xml:space="preserve">Acquisition d'images satellitaires </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FD2B79">
            <w:pPr>
              <w:spacing w:before="100" w:beforeAutospacing="1" w:after="136" w:line="240" w:lineRule="atLeast"/>
              <w:outlineLvl w:val="0"/>
            </w:pPr>
            <w:r>
              <w:t>Objectif et spécification générale du SIG</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r w:rsidR="00D56009" w:rsidTr="00F3032D">
        <w:tc>
          <w:tcPr>
            <w:tcW w:w="7338" w:type="dxa"/>
          </w:tcPr>
          <w:p w:rsidR="00D56009" w:rsidRDefault="00D56009" w:rsidP="00240AD3">
            <w:pPr>
              <w:spacing w:before="100" w:beforeAutospacing="1" w:after="136" w:line="240" w:lineRule="atLeast"/>
              <w:outlineLvl w:val="0"/>
            </w:pPr>
            <w:r>
              <w:t>Métadonnées de chaque partie de la limite</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3</w:t>
            </w:r>
          </w:p>
        </w:tc>
      </w:tr>
      <w:tr w:rsidR="00D56009" w:rsidTr="00F3032D">
        <w:tc>
          <w:tcPr>
            <w:tcW w:w="7338" w:type="dxa"/>
          </w:tcPr>
          <w:p w:rsidR="00D56009" w:rsidRDefault="00D56009" w:rsidP="00FD2B79">
            <w:pPr>
              <w:spacing w:before="100" w:beforeAutospacing="1" w:after="136" w:line="240" w:lineRule="atLeast"/>
              <w:outlineLvl w:val="0"/>
            </w:pPr>
            <w:r>
              <w:t>Liste des informations disponibles pouvant être intégrées dans le SIG</w:t>
            </w:r>
          </w:p>
        </w:tc>
        <w:tc>
          <w:tcPr>
            <w:tcW w:w="1874" w:type="dxa"/>
          </w:tcPr>
          <w:p w:rsidR="00D56009" w:rsidRDefault="00D56009" w:rsidP="00F655C2">
            <w:pPr>
              <w:spacing w:before="100" w:beforeAutospacing="1" w:after="136" w:line="240" w:lineRule="atLeast"/>
              <w:outlineLvl w:val="0"/>
              <w:rPr>
                <w:rFonts w:cstheme="minorHAnsi"/>
                <w:color w:val="333333"/>
                <w:sz w:val="24"/>
                <w:szCs w:val="24"/>
                <w:shd w:val="clear" w:color="auto" w:fill="FFFFFF"/>
              </w:rPr>
            </w:pPr>
            <w:r>
              <w:rPr>
                <w:rFonts w:cstheme="minorHAnsi"/>
                <w:color w:val="333333"/>
                <w:sz w:val="24"/>
                <w:szCs w:val="24"/>
                <w:shd w:val="clear" w:color="auto" w:fill="FFFFFF"/>
              </w:rPr>
              <w:t>1</w:t>
            </w:r>
          </w:p>
        </w:tc>
      </w:tr>
    </w:tbl>
    <w:p w:rsidR="00FD2B79" w:rsidRDefault="00FD2B79" w:rsidP="00FD2B79">
      <w:pPr>
        <w:shd w:val="clear" w:color="auto" w:fill="FFFFFF"/>
        <w:spacing w:before="100" w:beforeAutospacing="1" w:after="136" w:line="240" w:lineRule="atLeast"/>
        <w:outlineLvl w:val="0"/>
        <w:rPr>
          <w:rFonts w:cstheme="minorHAnsi"/>
          <w:color w:val="333333"/>
          <w:sz w:val="24"/>
          <w:szCs w:val="24"/>
          <w:shd w:val="clear" w:color="auto" w:fill="FFFFFF"/>
        </w:rPr>
      </w:pPr>
    </w:p>
    <w:p w:rsidR="00FD2B79" w:rsidRPr="00FD2B79" w:rsidRDefault="00FD2B79" w:rsidP="00FD2B79">
      <w:pPr>
        <w:shd w:val="clear" w:color="auto" w:fill="FFFFFF"/>
        <w:spacing w:before="100" w:beforeAutospacing="1" w:after="136" w:line="240" w:lineRule="atLeast"/>
        <w:outlineLvl w:val="0"/>
        <w:rPr>
          <w:rFonts w:eastAsia="Times New Roman" w:cstheme="minorHAnsi"/>
          <w:color w:val="333333"/>
          <w:kern w:val="36"/>
          <w:sz w:val="24"/>
          <w:szCs w:val="24"/>
          <w:lang w:eastAsia="fr-FR"/>
        </w:rPr>
      </w:pPr>
    </w:p>
    <w:p w:rsidR="00CA737F" w:rsidRDefault="00CA737F"/>
    <w:sectPr w:rsidR="00CA737F" w:rsidSect="00CA737F">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040" w:rsidRDefault="00950040" w:rsidP="00753363">
      <w:pPr>
        <w:spacing w:after="0" w:line="240" w:lineRule="auto"/>
      </w:pPr>
      <w:r>
        <w:separator/>
      </w:r>
    </w:p>
  </w:endnote>
  <w:endnote w:type="continuationSeparator" w:id="1">
    <w:p w:rsidR="00950040" w:rsidRDefault="00950040" w:rsidP="007533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040" w:rsidRDefault="00950040" w:rsidP="00753363">
      <w:pPr>
        <w:spacing w:after="0" w:line="240" w:lineRule="auto"/>
      </w:pPr>
      <w:r>
        <w:separator/>
      </w:r>
    </w:p>
  </w:footnote>
  <w:footnote w:type="continuationSeparator" w:id="1">
    <w:p w:rsidR="00950040" w:rsidRDefault="00950040" w:rsidP="007533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363" w:rsidRDefault="00753363">
    <w:pPr>
      <w:pStyle w:val="En-tte"/>
    </w:pPr>
    <w:r w:rsidRPr="00753363">
      <w:rPr>
        <w:noProof/>
        <w:lang w:eastAsia="fr-FR"/>
      </w:rPr>
      <w:drawing>
        <wp:inline distT="0" distB="0" distL="0" distR="0">
          <wp:extent cx="867641" cy="304800"/>
          <wp:effectExtent l="19050" t="0" r="8659" b="0"/>
          <wp:docPr id="15" name="Image 1"/>
          <wp:cNvGraphicFramePr/>
          <a:graphic xmlns:a="http://schemas.openxmlformats.org/drawingml/2006/main">
            <a:graphicData uri="http://schemas.openxmlformats.org/drawingml/2006/picture">
              <pic:pic xmlns:pic="http://schemas.openxmlformats.org/drawingml/2006/picture">
                <pic:nvPicPr>
                  <pic:cNvPr id="5" name="Image 4"/>
                  <pic:cNvPicPr/>
                </pic:nvPicPr>
                <pic:blipFill>
                  <a:blip r:embed="rId1" cstate="print"/>
                  <a:srcRect/>
                  <a:stretch>
                    <a:fillRect/>
                  </a:stretch>
                </pic:blipFill>
                <pic:spPr bwMode="auto">
                  <a:xfrm>
                    <a:off x="0" y="0"/>
                    <a:ext cx="870108" cy="305667"/>
                  </a:xfrm>
                  <a:prstGeom prst="rect">
                    <a:avLst/>
                  </a:prstGeom>
                  <a:noFill/>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FD2B79"/>
    <w:rsid w:val="00006A02"/>
    <w:rsid w:val="00240AD3"/>
    <w:rsid w:val="00405ABB"/>
    <w:rsid w:val="00482E91"/>
    <w:rsid w:val="005F1AF1"/>
    <w:rsid w:val="00753363"/>
    <w:rsid w:val="00942951"/>
    <w:rsid w:val="00950040"/>
    <w:rsid w:val="00A228A8"/>
    <w:rsid w:val="00A26887"/>
    <w:rsid w:val="00BE5782"/>
    <w:rsid w:val="00CA737F"/>
    <w:rsid w:val="00D56009"/>
    <w:rsid w:val="00E05F65"/>
    <w:rsid w:val="00E15A23"/>
    <w:rsid w:val="00EE4C93"/>
    <w:rsid w:val="00F05B27"/>
    <w:rsid w:val="00F3032D"/>
    <w:rsid w:val="00FA3B75"/>
    <w:rsid w:val="00FD2B7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000000" w:themeColor="text1"/>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37F"/>
  </w:style>
  <w:style w:type="paragraph" w:styleId="Titre1">
    <w:name w:val="heading 1"/>
    <w:basedOn w:val="Normal"/>
    <w:link w:val="Titre1Car"/>
    <w:uiPriority w:val="9"/>
    <w:qFormat/>
    <w:rsid w:val="00FD2B79"/>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2B79"/>
    <w:rPr>
      <w:rFonts w:ascii="Times New Roman" w:eastAsia="Times New Roman" w:hAnsi="Times New Roman" w:cs="Times New Roman"/>
      <w:b/>
      <w:bCs/>
      <w:color w:val="auto"/>
      <w:kern w:val="36"/>
      <w:sz w:val="48"/>
      <w:szCs w:val="48"/>
      <w:lang w:eastAsia="fr-FR"/>
    </w:rPr>
  </w:style>
  <w:style w:type="table" w:styleId="Grilledutableau">
    <w:name w:val="Table Grid"/>
    <w:basedOn w:val="TableauNormal"/>
    <w:uiPriority w:val="59"/>
    <w:rsid w:val="00F303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006A02"/>
    <w:pPr>
      <w:ind w:left="720"/>
      <w:contextualSpacing/>
    </w:pPr>
    <w:rPr>
      <w:color w:val="auto"/>
    </w:rPr>
  </w:style>
  <w:style w:type="paragraph" w:styleId="Textedebulles">
    <w:name w:val="Balloon Text"/>
    <w:basedOn w:val="Normal"/>
    <w:link w:val="TextedebullesCar"/>
    <w:uiPriority w:val="99"/>
    <w:semiHidden/>
    <w:unhideWhenUsed/>
    <w:rsid w:val="00E15A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5A23"/>
    <w:rPr>
      <w:rFonts w:ascii="Tahoma" w:hAnsi="Tahoma" w:cs="Tahoma"/>
      <w:sz w:val="16"/>
      <w:szCs w:val="16"/>
    </w:rPr>
  </w:style>
  <w:style w:type="paragraph" w:styleId="En-tte">
    <w:name w:val="header"/>
    <w:basedOn w:val="Normal"/>
    <w:link w:val="En-tteCar"/>
    <w:uiPriority w:val="99"/>
    <w:semiHidden/>
    <w:unhideWhenUsed/>
    <w:rsid w:val="0075336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53363"/>
  </w:style>
  <w:style w:type="paragraph" w:styleId="Pieddepage">
    <w:name w:val="footer"/>
    <w:basedOn w:val="Normal"/>
    <w:link w:val="PieddepageCar"/>
    <w:uiPriority w:val="99"/>
    <w:semiHidden/>
    <w:unhideWhenUsed/>
    <w:rsid w:val="0075336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53363"/>
  </w:style>
</w:styles>
</file>

<file path=word/webSettings.xml><?xml version="1.0" encoding="utf-8"?>
<w:webSettings xmlns:r="http://schemas.openxmlformats.org/officeDocument/2006/relationships" xmlns:w="http://schemas.openxmlformats.org/wordprocessingml/2006/main">
  <w:divs>
    <w:div w:id="16055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2415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2021-03-15T21:56:00Z</dcterms:created>
  <dcterms:modified xsi:type="dcterms:W3CDTF">2021-03-15T21:56:00Z</dcterms:modified>
</cp:coreProperties>
</file>