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FF529" w14:textId="77777777" w:rsidR="007D5F3F" w:rsidRDefault="007D5F3F">
      <w:pPr>
        <w:spacing w:before="2600"/>
      </w:pPr>
    </w:p>
    <w:p w14:paraId="1A5CEEA7" w14:textId="77777777" w:rsidR="007D5F3F" w:rsidRDefault="00B637D3">
      <w:pPr>
        <w:spacing w:after="120"/>
      </w:pPr>
      <w:r>
        <w:rPr>
          <w:b/>
          <w:bCs/>
          <w:color w:val="A94C34"/>
          <w:sz w:val="72"/>
          <w:szCs w:val="72"/>
        </w:rPr>
        <w:t>DwaTalk</w:t>
      </w:r>
    </w:p>
    <w:p w14:paraId="7A3C3E74" w14:textId="77777777" w:rsidR="007D5F3F" w:rsidRDefault="00B637D3">
      <w:pPr>
        <w:spacing w:after="60"/>
      </w:pPr>
      <w:r>
        <w:rPr>
          <w:sz w:val="40"/>
          <w:szCs w:val="40"/>
        </w:rPr>
        <w:t>Assistant pharmacie conversationnel</w:t>
      </w:r>
    </w:p>
    <w:p w14:paraId="7434D469" w14:textId="77777777" w:rsidR="007D5F3F" w:rsidRDefault="00B637D3">
      <w:pPr>
        <w:pBdr>
          <w:bottom w:val="single" w:sz="8" w:space="12" w:color="A94C34"/>
        </w:pBdr>
        <w:spacing w:after="600"/>
      </w:pPr>
      <w:r>
        <w:rPr>
          <w:color w:val="6E635B"/>
          <w:sz w:val="32"/>
          <w:szCs w:val="32"/>
        </w:rPr>
        <w:t>en darija, arabe et français, à l’écrit et à la voix</w:t>
      </w:r>
    </w:p>
    <w:p w14:paraId="29C5AC1E" w14:textId="77777777" w:rsidR="007D5F3F" w:rsidRDefault="00B637D3">
      <w:pPr>
        <w:spacing w:after="80"/>
      </w:pPr>
      <w:r>
        <w:rPr>
          <w:b/>
          <w:bCs/>
          <w:sz w:val="24"/>
          <w:szCs w:val="24"/>
        </w:rPr>
        <w:t>Challenge #1 — Arabic/Darija Patient Pharmacy Assistance</w:t>
      </w:r>
    </w:p>
    <w:p w14:paraId="1F68CB00" w14:textId="77777777" w:rsidR="007D5F3F" w:rsidRDefault="00B637D3">
      <w:pPr>
        <w:spacing w:after="1400"/>
      </w:pPr>
      <w:r>
        <w:rPr>
          <w:color w:val="6E635B"/>
          <w:sz w:val="24"/>
          <w:szCs w:val="24"/>
        </w:rPr>
        <w:t>Rapport technique : état de l’art, architecture et évaluation</w:t>
      </w:r>
    </w:p>
    <w:p w14:paraId="12407926" w14:textId="77777777" w:rsidR="007D5F3F" w:rsidRDefault="00B637D3">
      <w:pPr>
        <w:spacing w:after="60"/>
      </w:pPr>
      <w:r>
        <w:rPr>
          <w:b/>
          <w:bCs/>
          <w:color w:val="A94C34"/>
        </w:rPr>
        <w:t>Équipe</w:t>
      </w:r>
    </w:p>
    <w:p w14:paraId="4E74587B" w14:textId="77777777" w:rsidR="007D5F3F" w:rsidRDefault="00B637D3">
      <w:pPr>
        <w:spacing w:after="300"/>
      </w:pPr>
      <w:r>
        <w:t>[Noms des membres de l’équipe]</w:t>
      </w:r>
    </w:p>
    <w:p w14:paraId="607350EE" w14:textId="77777777" w:rsidR="007D5F3F" w:rsidRDefault="00B637D3">
      <w:r>
        <w:rPr>
          <w:color w:val="6E635B"/>
        </w:rPr>
        <w:t>Septembre 2026</w:t>
      </w:r>
    </w:p>
    <w:p w14:paraId="42F4AA08" w14:textId="77777777" w:rsidR="007D5F3F" w:rsidRDefault="00B637D3">
      <w:r>
        <w:br w:type="page"/>
      </w:r>
    </w:p>
    <w:p w14:paraId="3F2BBA24" w14:textId="77777777" w:rsidR="007D5F3F" w:rsidRDefault="00B637D3">
      <w:pPr>
        <w:spacing w:after="200"/>
      </w:pPr>
      <w:r>
        <w:rPr>
          <w:b/>
          <w:bCs/>
          <w:color w:val="A94C34"/>
          <w:sz w:val="32"/>
          <w:szCs w:val="32"/>
        </w:rPr>
        <w:lastRenderedPageBreak/>
        <w:t>Sommaire</w:t>
      </w:r>
    </w:p>
    <w:sdt>
      <w:sdtPr>
        <w:alias w:val="Sommaire"/>
        <w:id w:val="2089574496"/>
      </w:sdtPr>
      <w:sdtEndPr/>
      <w:sdtContent>
        <w:p w14:paraId="7FECB2BC" w14:textId="45692357" w:rsidR="00180A6C" w:rsidRDefault="00B637D3">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719576" w:history="1">
            <w:r w:rsidR="00180A6C" w:rsidRPr="001E70B9">
              <w:rPr>
                <w:rStyle w:val="Lienhypertexte"/>
                <w:noProof/>
              </w:rPr>
              <w:t>1. Introduction et problématique</w:t>
            </w:r>
            <w:r w:rsidR="00180A6C">
              <w:rPr>
                <w:noProof/>
              </w:rPr>
              <w:tab/>
            </w:r>
            <w:r w:rsidR="00180A6C">
              <w:rPr>
                <w:noProof/>
              </w:rPr>
              <w:fldChar w:fldCharType="begin"/>
            </w:r>
            <w:r w:rsidR="00180A6C">
              <w:rPr>
                <w:noProof/>
              </w:rPr>
              <w:instrText xml:space="preserve"> PAGEREF _Toc240719576 \h </w:instrText>
            </w:r>
            <w:r w:rsidR="00180A6C">
              <w:rPr>
                <w:noProof/>
              </w:rPr>
            </w:r>
            <w:r w:rsidR="00180A6C">
              <w:rPr>
                <w:noProof/>
              </w:rPr>
              <w:fldChar w:fldCharType="separate"/>
            </w:r>
            <w:r w:rsidR="00180A6C">
              <w:rPr>
                <w:noProof/>
              </w:rPr>
              <w:t>3</w:t>
            </w:r>
            <w:r w:rsidR="00180A6C">
              <w:rPr>
                <w:noProof/>
              </w:rPr>
              <w:fldChar w:fldCharType="end"/>
            </w:r>
          </w:hyperlink>
        </w:p>
        <w:p w14:paraId="3691D573" w14:textId="05E0017F"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77" w:history="1">
            <w:r w:rsidRPr="001E70B9">
              <w:rPr>
                <w:rStyle w:val="Lienhypertexte"/>
                <w:noProof/>
              </w:rPr>
              <w:t>1.1 Contexte</w:t>
            </w:r>
            <w:r>
              <w:rPr>
                <w:noProof/>
              </w:rPr>
              <w:tab/>
            </w:r>
            <w:r>
              <w:rPr>
                <w:noProof/>
              </w:rPr>
              <w:fldChar w:fldCharType="begin"/>
            </w:r>
            <w:r>
              <w:rPr>
                <w:noProof/>
              </w:rPr>
              <w:instrText xml:space="preserve"> PAGEREF _Toc240719577 \h </w:instrText>
            </w:r>
            <w:r>
              <w:rPr>
                <w:noProof/>
              </w:rPr>
            </w:r>
            <w:r>
              <w:rPr>
                <w:noProof/>
              </w:rPr>
              <w:fldChar w:fldCharType="separate"/>
            </w:r>
            <w:r>
              <w:rPr>
                <w:noProof/>
              </w:rPr>
              <w:t>3</w:t>
            </w:r>
            <w:r>
              <w:rPr>
                <w:noProof/>
              </w:rPr>
              <w:fldChar w:fldCharType="end"/>
            </w:r>
          </w:hyperlink>
        </w:p>
        <w:p w14:paraId="13B6800F" w14:textId="67E2D28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78" w:history="1">
            <w:r w:rsidRPr="001E70B9">
              <w:rPr>
                <w:rStyle w:val="Lienhypertexte"/>
                <w:noProof/>
              </w:rPr>
              <w:t>1.2 Ce qui rend la darija difficile</w:t>
            </w:r>
            <w:r>
              <w:rPr>
                <w:noProof/>
              </w:rPr>
              <w:tab/>
            </w:r>
            <w:r>
              <w:rPr>
                <w:noProof/>
              </w:rPr>
              <w:fldChar w:fldCharType="begin"/>
            </w:r>
            <w:r>
              <w:rPr>
                <w:noProof/>
              </w:rPr>
              <w:instrText xml:space="preserve"> PAGEREF _Toc240719578 \h </w:instrText>
            </w:r>
            <w:r>
              <w:rPr>
                <w:noProof/>
              </w:rPr>
            </w:r>
            <w:r>
              <w:rPr>
                <w:noProof/>
              </w:rPr>
              <w:fldChar w:fldCharType="separate"/>
            </w:r>
            <w:r>
              <w:rPr>
                <w:noProof/>
              </w:rPr>
              <w:t>3</w:t>
            </w:r>
            <w:r>
              <w:rPr>
                <w:noProof/>
              </w:rPr>
              <w:fldChar w:fldCharType="end"/>
            </w:r>
          </w:hyperlink>
        </w:p>
        <w:p w14:paraId="5B5B8CC6" w14:textId="04E0FBD5"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79" w:history="1">
            <w:r w:rsidRPr="001E70B9">
              <w:rPr>
                <w:rStyle w:val="Lienhypertexte"/>
                <w:noProof/>
              </w:rPr>
              <w:t>1.3 Périmètre et principes</w:t>
            </w:r>
            <w:r>
              <w:rPr>
                <w:noProof/>
              </w:rPr>
              <w:tab/>
            </w:r>
            <w:r>
              <w:rPr>
                <w:noProof/>
              </w:rPr>
              <w:fldChar w:fldCharType="begin"/>
            </w:r>
            <w:r>
              <w:rPr>
                <w:noProof/>
              </w:rPr>
              <w:instrText xml:space="preserve"> PAGEREF _Toc240719579 \h </w:instrText>
            </w:r>
            <w:r>
              <w:rPr>
                <w:noProof/>
              </w:rPr>
            </w:r>
            <w:r>
              <w:rPr>
                <w:noProof/>
              </w:rPr>
              <w:fldChar w:fldCharType="separate"/>
            </w:r>
            <w:r>
              <w:rPr>
                <w:noProof/>
              </w:rPr>
              <w:t>3</w:t>
            </w:r>
            <w:r>
              <w:rPr>
                <w:noProof/>
              </w:rPr>
              <w:fldChar w:fldCharType="end"/>
            </w:r>
          </w:hyperlink>
        </w:p>
        <w:p w14:paraId="62347326" w14:textId="4C5261A9"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0" w:history="1">
            <w:r w:rsidRPr="001E70B9">
              <w:rPr>
                <w:rStyle w:val="Lienhypertexte"/>
                <w:noProof/>
              </w:rPr>
              <w:t>2. État de l’art</w:t>
            </w:r>
            <w:r>
              <w:rPr>
                <w:noProof/>
              </w:rPr>
              <w:tab/>
            </w:r>
            <w:r>
              <w:rPr>
                <w:noProof/>
              </w:rPr>
              <w:fldChar w:fldCharType="begin"/>
            </w:r>
            <w:r>
              <w:rPr>
                <w:noProof/>
              </w:rPr>
              <w:instrText xml:space="preserve"> PAGEREF _Toc240719580 \h </w:instrText>
            </w:r>
            <w:r>
              <w:rPr>
                <w:noProof/>
              </w:rPr>
            </w:r>
            <w:r>
              <w:rPr>
                <w:noProof/>
              </w:rPr>
              <w:fldChar w:fldCharType="separate"/>
            </w:r>
            <w:r>
              <w:rPr>
                <w:noProof/>
              </w:rPr>
              <w:t>4</w:t>
            </w:r>
            <w:r>
              <w:rPr>
                <w:noProof/>
              </w:rPr>
              <w:fldChar w:fldCharType="end"/>
            </w:r>
          </w:hyperlink>
        </w:p>
        <w:p w14:paraId="1132763D" w14:textId="42CD305D"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1" w:history="1">
            <w:r w:rsidRPr="001E70B9">
              <w:rPr>
                <w:rStyle w:val="Lienhypertexte"/>
                <w:noProof/>
              </w:rPr>
              <w:t>2.1 Modèles de langue pour l’arabe et ses dialectes</w:t>
            </w:r>
            <w:r>
              <w:rPr>
                <w:noProof/>
              </w:rPr>
              <w:tab/>
            </w:r>
            <w:r>
              <w:rPr>
                <w:noProof/>
              </w:rPr>
              <w:fldChar w:fldCharType="begin"/>
            </w:r>
            <w:r>
              <w:rPr>
                <w:noProof/>
              </w:rPr>
              <w:instrText xml:space="preserve"> PAGEREF _Toc240719581 \h </w:instrText>
            </w:r>
            <w:r>
              <w:rPr>
                <w:noProof/>
              </w:rPr>
            </w:r>
            <w:r>
              <w:rPr>
                <w:noProof/>
              </w:rPr>
              <w:fldChar w:fldCharType="separate"/>
            </w:r>
            <w:r>
              <w:rPr>
                <w:noProof/>
              </w:rPr>
              <w:t>4</w:t>
            </w:r>
            <w:r>
              <w:rPr>
                <w:noProof/>
              </w:rPr>
              <w:fldChar w:fldCharType="end"/>
            </w:r>
          </w:hyperlink>
        </w:p>
        <w:p w14:paraId="57EEB82F" w14:textId="2A4F62AF"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2" w:history="1">
            <w:r w:rsidRPr="001E70B9">
              <w:rPr>
                <w:rStyle w:val="Lienhypertexte"/>
                <w:noProof/>
              </w:rPr>
              <w:t>2.2 Ressources pour la darija</w:t>
            </w:r>
            <w:r>
              <w:rPr>
                <w:noProof/>
              </w:rPr>
              <w:tab/>
            </w:r>
            <w:r>
              <w:rPr>
                <w:noProof/>
              </w:rPr>
              <w:fldChar w:fldCharType="begin"/>
            </w:r>
            <w:r>
              <w:rPr>
                <w:noProof/>
              </w:rPr>
              <w:instrText xml:space="preserve"> PAGEREF _Toc240719582 \h </w:instrText>
            </w:r>
            <w:r>
              <w:rPr>
                <w:noProof/>
              </w:rPr>
            </w:r>
            <w:r>
              <w:rPr>
                <w:noProof/>
              </w:rPr>
              <w:fldChar w:fldCharType="separate"/>
            </w:r>
            <w:r>
              <w:rPr>
                <w:noProof/>
              </w:rPr>
              <w:t>4</w:t>
            </w:r>
            <w:r>
              <w:rPr>
                <w:noProof/>
              </w:rPr>
              <w:fldChar w:fldCharType="end"/>
            </w:r>
          </w:hyperlink>
        </w:p>
        <w:p w14:paraId="7C1CBB7C" w14:textId="31D2469A"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3" w:history="1">
            <w:r w:rsidRPr="001E70B9">
              <w:rPr>
                <w:rStyle w:val="Lienhypertexte"/>
                <w:noProof/>
              </w:rPr>
              <w:t>2.3 Grands modèles de langue et apprentissage few-shot</w:t>
            </w:r>
            <w:r>
              <w:rPr>
                <w:noProof/>
              </w:rPr>
              <w:tab/>
            </w:r>
            <w:r>
              <w:rPr>
                <w:noProof/>
              </w:rPr>
              <w:fldChar w:fldCharType="begin"/>
            </w:r>
            <w:r>
              <w:rPr>
                <w:noProof/>
              </w:rPr>
              <w:instrText xml:space="preserve"> PAGEREF _Toc240719583 \h </w:instrText>
            </w:r>
            <w:r>
              <w:rPr>
                <w:noProof/>
              </w:rPr>
            </w:r>
            <w:r>
              <w:rPr>
                <w:noProof/>
              </w:rPr>
              <w:fldChar w:fldCharType="separate"/>
            </w:r>
            <w:r>
              <w:rPr>
                <w:noProof/>
              </w:rPr>
              <w:t>4</w:t>
            </w:r>
            <w:r>
              <w:rPr>
                <w:noProof/>
              </w:rPr>
              <w:fldChar w:fldCharType="end"/>
            </w:r>
          </w:hyperlink>
        </w:p>
        <w:p w14:paraId="75519122" w14:textId="605B54A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4" w:history="1">
            <w:r w:rsidRPr="001E70B9">
              <w:rPr>
                <w:rStyle w:val="Lienhypertexte"/>
                <w:noProof/>
              </w:rPr>
              <w:t>2.4 Reconnaissance de la parole</w:t>
            </w:r>
            <w:r>
              <w:rPr>
                <w:noProof/>
              </w:rPr>
              <w:tab/>
            </w:r>
            <w:r>
              <w:rPr>
                <w:noProof/>
              </w:rPr>
              <w:fldChar w:fldCharType="begin"/>
            </w:r>
            <w:r>
              <w:rPr>
                <w:noProof/>
              </w:rPr>
              <w:instrText xml:space="preserve"> PAGEREF _Toc240719584 \h </w:instrText>
            </w:r>
            <w:r>
              <w:rPr>
                <w:noProof/>
              </w:rPr>
            </w:r>
            <w:r>
              <w:rPr>
                <w:noProof/>
              </w:rPr>
              <w:fldChar w:fldCharType="separate"/>
            </w:r>
            <w:r>
              <w:rPr>
                <w:noProof/>
              </w:rPr>
              <w:t>4</w:t>
            </w:r>
            <w:r>
              <w:rPr>
                <w:noProof/>
              </w:rPr>
              <w:fldChar w:fldCharType="end"/>
            </w:r>
          </w:hyperlink>
        </w:p>
        <w:p w14:paraId="5539C6C0" w14:textId="48DB4DAD"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5" w:history="1">
            <w:r w:rsidRPr="001E70B9">
              <w:rPr>
                <w:rStyle w:val="Lienhypertexte"/>
                <w:noProof/>
              </w:rPr>
              <w:t>2.5 Positionnement de notre approche</w:t>
            </w:r>
            <w:r>
              <w:rPr>
                <w:noProof/>
              </w:rPr>
              <w:tab/>
            </w:r>
            <w:r>
              <w:rPr>
                <w:noProof/>
              </w:rPr>
              <w:fldChar w:fldCharType="begin"/>
            </w:r>
            <w:r>
              <w:rPr>
                <w:noProof/>
              </w:rPr>
              <w:instrText xml:space="preserve"> PAGEREF _Toc240719585 \h </w:instrText>
            </w:r>
            <w:r>
              <w:rPr>
                <w:noProof/>
              </w:rPr>
            </w:r>
            <w:r>
              <w:rPr>
                <w:noProof/>
              </w:rPr>
              <w:fldChar w:fldCharType="separate"/>
            </w:r>
            <w:r>
              <w:rPr>
                <w:noProof/>
              </w:rPr>
              <w:t>5</w:t>
            </w:r>
            <w:r>
              <w:rPr>
                <w:noProof/>
              </w:rPr>
              <w:fldChar w:fldCharType="end"/>
            </w:r>
          </w:hyperlink>
        </w:p>
        <w:p w14:paraId="248AA844" w14:textId="4B8F333E"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6" w:history="1">
            <w:r w:rsidRPr="001E70B9">
              <w:rPr>
                <w:rStyle w:val="Lienhypertexte"/>
                <w:noProof/>
              </w:rPr>
              <w:t>3. Données</w:t>
            </w:r>
            <w:r>
              <w:rPr>
                <w:noProof/>
              </w:rPr>
              <w:tab/>
            </w:r>
            <w:r>
              <w:rPr>
                <w:noProof/>
              </w:rPr>
              <w:fldChar w:fldCharType="begin"/>
            </w:r>
            <w:r>
              <w:rPr>
                <w:noProof/>
              </w:rPr>
              <w:instrText xml:space="preserve"> PAGEREF _Toc240719586 \h </w:instrText>
            </w:r>
            <w:r>
              <w:rPr>
                <w:noProof/>
              </w:rPr>
            </w:r>
            <w:r>
              <w:rPr>
                <w:noProof/>
              </w:rPr>
              <w:fldChar w:fldCharType="separate"/>
            </w:r>
            <w:r>
              <w:rPr>
                <w:noProof/>
              </w:rPr>
              <w:t>5</w:t>
            </w:r>
            <w:r>
              <w:rPr>
                <w:noProof/>
              </w:rPr>
              <w:fldChar w:fldCharType="end"/>
            </w:r>
          </w:hyperlink>
        </w:p>
        <w:p w14:paraId="7665FD7C" w14:textId="56264E5A"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7" w:history="1">
            <w:r w:rsidRPr="001E70B9">
              <w:rPr>
                <w:rStyle w:val="Lienhypertexte"/>
                <w:noProof/>
              </w:rPr>
              <w:t>3.1 Référentiel des médicaments</w:t>
            </w:r>
            <w:r>
              <w:rPr>
                <w:noProof/>
              </w:rPr>
              <w:tab/>
            </w:r>
            <w:r>
              <w:rPr>
                <w:noProof/>
              </w:rPr>
              <w:fldChar w:fldCharType="begin"/>
            </w:r>
            <w:r>
              <w:rPr>
                <w:noProof/>
              </w:rPr>
              <w:instrText xml:space="preserve"> PAGEREF _Toc240719587 \h </w:instrText>
            </w:r>
            <w:r>
              <w:rPr>
                <w:noProof/>
              </w:rPr>
            </w:r>
            <w:r>
              <w:rPr>
                <w:noProof/>
              </w:rPr>
              <w:fldChar w:fldCharType="separate"/>
            </w:r>
            <w:r>
              <w:rPr>
                <w:noProof/>
              </w:rPr>
              <w:t>5</w:t>
            </w:r>
            <w:r>
              <w:rPr>
                <w:noProof/>
              </w:rPr>
              <w:fldChar w:fldCharType="end"/>
            </w:r>
          </w:hyperlink>
        </w:p>
        <w:p w14:paraId="41BA7482" w14:textId="79D518CD"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8" w:history="1">
            <w:r w:rsidRPr="001E70B9">
              <w:rPr>
                <w:rStyle w:val="Lienhypertexte"/>
                <w:noProof/>
              </w:rPr>
              <w:t>3.2 Annuaire des pharmacies</w:t>
            </w:r>
            <w:r>
              <w:rPr>
                <w:noProof/>
              </w:rPr>
              <w:tab/>
            </w:r>
            <w:r>
              <w:rPr>
                <w:noProof/>
              </w:rPr>
              <w:fldChar w:fldCharType="begin"/>
            </w:r>
            <w:r>
              <w:rPr>
                <w:noProof/>
              </w:rPr>
              <w:instrText xml:space="preserve"> PAGEREF _Toc240719588 \h </w:instrText>
            </w:r>
            <w:r>
              <w:rPr>
                <w:noProof/>
              </w:rPr>
            </w:r>
            <w:r>
              <w:rPr>
                <w:noProof/>
              </w:rPr>
              <w:fldChar w:fldCharType="separate"/>
            </w:r>
            <w:r>
              <w:rPr>
                <w:noProof/>
              </w:rPr>
              <w:t>5</w:t>
            </w:r>
            <w:r>
              <w:rPr>
                <w:noProof/>
              </w:rPr>
              <w:fldChar w:fldCharType="end"/>
            </w:r>
          </w:hyperlink>
        </w:p>
        <w:p w14:paraId="29147FD0" w14:textId="591E7D1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89" w:history="1">
            <w:r w:rsidRPr="001E70B9">
              <w:rPr>
                <w:rStyle w:val="Lienhypertexte"/>
                <w:noProof/>
              </w:rPr>
              <w:t>3.3 Jeu de phrases annotées</w:t>
            </w:r>
            <w:r>
              <w:rPr>
                <w:noProof/>
              </w:rPr>
              <w:tab/>
            </w:r>
            <w:r>
              <w:rPr>
                <w:noProof/>
              </w:rPr>
              <w:fldChar w:fldCharType="begin"/>
            </w:r>
            <w:r>
              <w:rPr>
                <w:noProof/>
              </w:rPr>
              <w:instrText xml:space="preserve"> PAGEREF _Toc240719589 \h </w:instrText>
            </w:r>
            <w:r>
              <w:rPr>
                <w:noProof/>
              </w:rPr>
            </w:r>
            <w:r>
              <w:rPr>
                <w:noProof/>
              </w:rPr>
              <w:fldChar w:fldCharType="separate"/>
            </w:r>
            <w:r>
              <w:rPr>
                <w:noProof/>
              </w:rPr>
              <w:t>6</w:t>
            </w:r>
            <w:r>
              <w:rPr>
                <w:noProof/>
              </w:rPr>
              <w:fldChar w:fldCharType="end"/>
            </w:r>
          </w:hyperlink>
        </w:p>
        <w:p w14:paraId="12780736" w14:textId="096CCA09"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0" w:history="1">
            <w:r w:rsidRPr="001E70B9">
              <w:rPr>
                <w:rStyle w:val="Lienhypertexte"/>
                <w:noProof/>
              </w:rPr>
              <w:t>4. Architecture et pipeline</w:t>
            </w:r>
            <w:r>
              <w:rPr>
                <w:noProof/>
              </w:rPr>
              <w:tab/>
            </w:r>
            <w:r>
              <w:rPr>
                <w:noProof/>
              </w:rPr>
              <w:fldChar w:fldCharType="begin"/>
            </w:r>
            <w:r>
              <w:rPr>
                <w:noProof/>
              </w:rPr>
              <w:instrText xml:space="preserve"> PAGEREF _Toc240719590 \h </w:instrText>
            </w:r>
            <w:r>
              <w:rPr>
                <w:noProof/>
              </w:rPr>
            </w:r>
            <w:r>
              <w:rPr>
                <w:noProof/>
              </w:rPr>
              <w:fldChar w:fldCharType="separate"/>
            </w:r>
            <w:r>
              <w:rPr>
                <w:noProof/>
              </w:rPr>
              <w:t>6</w:t>
            </w:r>
            <w:r>
              <w:rPr>
                <w:noProof/>
              </w:rPr>
              <w:fldChar w:fldCharType="end"/>
            </w:r>
          </w:hyperlink>
        </w:p>
        <w:p w14:paraId="21B96262" w14:textId="718A4A35"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1" w:history="1">
            <w:r w:rsidRPr="001E70B9">
              <w:rPr>
                <w:rStyle w:val="Lienhypertexte"/>
                <w:noProof/>
              </w:rPr>
              <w:t>4.1 Reconnaissance vocale</w:t>
            </w:r>
            <w:r>
              <w:rPr>
                <w:noProof/>
              </w:rPr>
              <w:tab/>
            </w:r>
            <w:r>
              <w:rPr>
                <w:noProof/>
              </w:rPr>
              <w:fldChar w:fldCharType="begin"/>
            </w:r>
            <w:r>
              <w:rPr>
                <w:noProof/>
              </w:rPr>
              <w:instrText xml:space="preserve"> PAGEREF _Toc240719591 \h </w:instrText>
            </w:r>
            <w:r>
              <w:rPr>
                <w:noProof/>
              </w:rPr>
            </w:r>
            <w:r>
              <w:rPr>
                <w:noProof/>
              </w:rPr>
              <w:fldChar w:fldCharType="separate"/>
            </w:r>
            <w:r>
              <w:rPr>
                <w:noProof/>
              </w:rPr>
              <w:t>7</w:t>
            </w:r>
            <w:r>
              <w:rPr>
                <w:noProof/>
              </w:rPr>
              <w:fldChar w:fldCharType="end"/>
            </w:r>
          </w:hyperlink>
        </w:p>
        <w:p w14:paraId="6000132E" w14:textId="7E8FB590"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2" w:history="1">
            <w:r w:rsidRPr="001E70B9">
              <w:rPr>
                <w:rStyle w:val="Lienhypertexte"/>
                <w:noProof/>
              </w:rPr>
              <w:t>4.2 Compréhension du langage (NLU)</w:t>
            </w:r>
            <w:r>
              <w:rPr>
                <w:noProof/>
              </w:rPr>
              <w:tab/>
            </w:r>
            <w:r>
              <w:rPr>
                <w:noProof/>
              </w:rPr>
              <w:fldChar w:fldCharType="begin"/>
            </w:r>
            <w:r>
              <w:rPr>
                <w:noProof/>
              </w:rPr>
              <w:instrText xml:space="preserve"> PAGEREF _Toc240719592 \h </w:instrText>
            </w:r>
            <w:r>
              <w:rPr>
                <w:noProof/>
              </w:rPr>
            </w:r>
            <w:r>
              <w:rPr>
                <w:noProof/>
              </w:rPr>
              <w:fldChar w:fldCharType="separate"/>
            </w:r>
            <w:r>
              <w:rPr>
                <w:noProof/>
              </w:rPr>
              <w:t>7</w:t>
            </w:r>
            <w:r>
              <w:rPr>
                <w:noProof/>
              </w:rPr>
              <w:fldChar w:fldCharType="end"/>
            </w:r>
          </w:hyperlink>
        </w:p>
        <w:p w14:paraId="7DECB3C8" w14:textId="17A082D9"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3" w:history="1">
            <w:r w:rsidRPr="001E70B9">
              <w:rPr>
                <w:rStyle w:val="Lienhypertexte"/>
                <w:noProof/>
              </w:rPr>
              <w:t>4.3 Résolution des entités (entity linking)</w:t>
            </w:r>
            <w:r>
              <w:rPr>
                <w:noProof/>
              </w:rPr>
              <w:tab/>
            </w:r>
            <w:r>
              <w:rPr>
                <w:noProof/>
              </w:rPr>
              <w:fldChar w:fldCharType="begin"/>
            </w:r>
            <w:r>
              <w:rPr>
                <w:noProof/>
              </w:rPr>
              <w:instrText xml:space="preserve"> PAGEREF _Toc240719593 \h </w:instrText>
            </w:r>
            <w:r>
              <w:rPr>
                <w:noProof/>
              </w:rPr>
            </w:r>
            <w:r>
              <w:rPr>
                <w:noProof/>
              </w:rPr>
              <w:fldChar w:fldCharType="separate"/>
            </w:r>
            <w:r>
              <w:rPr>
                <w:noProof/>
              </w:rPr>
              <w:t>8</w:t>
            </w:r>
            <w:r>
              <w:rPr>
                <w:noProof/>
              </w:rPr>
              <w:fldChar w:fldCharType="end"/>
            </w:r>
          </w:hyperlink>
        </w:p>
        <w:p w14:paraId="7CBA0B52" w14:textId="3E1D981E"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4" w:history="1">
            <w:r w:rsidRPr="001E70B9">
              <w:rPr>
                <w:rStyle w:val="Lienhypertexte"/>
                <w:noProof/>
              </w:rPr>
              <w:t>4.4 Gestion du dialogue et réponse</w:t>
            </w:r>
            <w:r>
              <w:rPr>
                <w:noProof/>
              </w:rPr>
              <w:tab/>
            </w:r>
            <w:r>
              <w:rPr>
                <w:noProof/>
              </w:rPr>
              <w:fldChar w:fldCharType="begin"/>
            </w:r>
            <w:r>
              <w:rPr>
                <w:noProof/>
              </w:rPr>
              <w:instrText xml:space="preserve"> PAGEREF _Toc240719594 \h </w:instrText>
            </w:r>
            <w:r>
              <w:rPr>
                <w:noProof/>
              </w:rPr>
            </w:r>
            <w:r>
              <w:rPr>
                <w:noProof/>
              </w:rPr>
              <w:fldChar w:fldCharType="separate"/>
            </w:r>
            <w:r>
              <w:rPr>
                <w:noProof/>
              </w:rPr>
              <w:t>8</w:t>
            </w:r>
            <w:r>
              <w:rPr>
                <w:noProof/>
              </w:rPr>
              <w:fldChar w:fldCharType="end"/>
            </w:r>
          </w:hyperlink>
        </w:p>
        <w:p w14:paraId="085138D0" w14:textId="0B05C84F"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5" w:history="1">
            <w:r w:rsidRPr="001E70B9">
              <w:rPr>
                <w:rStyle w:val="Lienhypertexte"/>
                <w:noProof/>
              </w:rPr>
              <w:t>4.5 API</w:t>
            </w:r>
            <w:r>
              <w:rPr>
                <w:noProof/>
              </w:rPr>
              <w:tab/>
            </w:r>
            <w:r>
              <w:rPr>
                <w:noProof/>
              </w:rPr>
              <w:fldChar w:fldCharType="begin"/>
            </w:r>
            <w:r>
              <w:rPr>
                <w:noProof/>
              </w:rPr>
              <w:instrText xml:space="preserve"> PAGEREF _Toc240719595 \h </w:instrText>
            </w:r>
            <w:r>
              <w:rPr>
                <w:noProof/>
              </w:rPr>
            </w:r>
            <w:r>
              <w:rPr>
                <w:noProof/>
              </w:rPr>
              <w:fldChar w:fldCharType="separate"/>
            </w:r>
            <w:r>
              <w:rPr>
                <w:noProof/>
              </w:rPr>
              <w:t>9</w:t>
            </w:r>
            <w:r>
              <w:rPr>
                <w:noProof/>
              </w:rPr>
              <w:fldChar w:fldCharType="end"/>
            </w:r>
          </w:hyperlink>
        </w:p>
        <w:p w14:paraId="2EFD25F5" w14:textId="3BA8DA26"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6" w:history="1">
            <w:r w:rsidRPr="001E70B9">
              <w:rPr>
                <w:rStyle w:val="Lienhypertexte"/>
                <w:noProof/>
              </w:rPr>
              <w:t>4.6 Interface</w:t>
            </w:r>
            <w:r>
              <w:rPr>
                <w:noProof/>
              </w:rPr>
              <w:tab/>
            </w:r>
            <w:r>
              <w:rPr>
                <w:noProof/>
              </w:rPr>
              <w:fldChar w:fldCharType="begin"/>
            </w:r>
            <w:r>
              <w:rPr>
                <w:noProof/>
              </w:rPr>
              <w:instrText xml:space="preserve"> PAGEREF _Toc240719596 \h </w:instrText>
            </w:r>
            <w:r>
              <w:rPr>
                <w:noProof/>
              </w:rPr>
            </w:r>
            <w:r>
              <w:rPr>
                <w:noProof/>
              </w:rPr>
              <w:fldChar w:fldCharType="separate"/>
            </w:r>
            <w:r>
              <w:rPr>
                <w:noProof/>
              </w:rPr>
              <w:t>9</w:t>
            </w:r>
            <w:r>
              <w:rPr>
                <w:noProof/>
              </w:rPr>
              <w:fldChar w:fldCharType="end"/>
            </w:r>
          </w:hyperlink>
        </w:p>
        <w:p w14:paraId="40A5E9CB" w14:textId="5898EE25"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7" w:history="1">
            <w:r w:rsidRPr="001E70B9">
              <w:rPr>
                <w:rStyle w:val="Lienhypertexte"/>
                <w:noProof/>
              </w:rPr>
              <w:t>5. Évaluation</w:t>
            </w:r>
            <w:r>
              <w:rPr>
                <w:noProof/>
              </w:rPr>
              <w:tab/>
            </w:r>
            <w:r>
              <w:rPr>
                <w:noProof/>
              </w:rPr>
              <w:fldChar w:fldCharType="begin"/>
            </w:r>
            <w:r>
              <w:rPr>
                <w:noProof/>
              </w:rPr>
              <w:instrText xml:space="preserve"> PAGEREF _Toc240719597 \h </w:instrText>
            </w:r>
            <w:r>
              <w:rPr>
                <w:noProof/>
              </w:rPr>
            </w:r>
            <w:r>
              <w:rPr>
                <w:noProof/>
              </w:rPr>
              <w:fldChar w:fldCharType="separate"/>
            </w:r>
            <w:r>
              <w:rPr>
                <w:noProof/>
              </w:rPr>
              <w:t>9</w:t>
            </w:r>
            <w:r>
              <w:rPr>
                <w:noProof/>
              </w:rPr>
              <w:fldChar w:fldCharType="end"/>
            </w:r>
          </w:hyperlink>
        </w:p>
        <w:p w14:paraId="3806D6A8" w14:textId="391981F6"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8" w:history="1">
            <w:r w:rsidRPr="001E70B9">
              <w:rPr>
                <w:rStyle w:val="Lienhypertexte"/>
                <w:noProof/>
              </w:rPr>
              <w:t>5.1 Protocole</w:t>
            </w:r>
            <w:r>
              <w:rPr>
                <w:noProof/>
              </w:rPr>
              <w:tab/>
            </w:r>
            <w:r>
              <w:rPr>
                <w:noProof/>
              </w:rPr>
              <w:fldChar w:fldCharType="begin"/>
            </w:r>
            <w:r>
              <w:rPr>
                <w:noProof/>
              </w:rPr>
              <w:instrText xml:space="preserve"> PAGEREF _Toc240719598 \h </w:instrText>
            </w:r>
            <w:r>
              <w:rPr>
                <w:noProof/>
              </w:rPr>
            </w:r>
            <w:r>
              <w:rPr>
                <w:noProof/>
              </w:rPr>
              <w:fldChar w:fldCharType="separate"/>
            </w:r>
            <w:r>
              <w:rPr>
                <w:noProof/>
              </w:rPr>
              <w:t>9</w:t>
            </w:r>
            <w:r>
              <w:rPr>
                <w:noProof/>
              </w:rPr>
              <w:fldChar w:fldCharType="end"/>
            </w:r>
          </w:hyperlink>
        </w:p>
        <w:p w14:paraId="7965B090" w14:textId="45D683D2"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599" w:history="1">
            <w:r w:rsidRPr="001E70B9">
              <w:rPr>
                <w:rStyle w:val="Lienhypertexte"/>
                <w:noProof/>
              </w:rPr>
              <w:t>5.2 Résultats</w:t>
            </w:r>
            <w:r>
              <w:rPr>
                <w:noProof/>
              </w:rPr>
              <w:tab/>
            </w:r>
            <w:r>
              <w:rPr>
                <w:noProof/>
              </w:rPr>
              <w:fldChar w:fldCharType="begin"/>
            </w:r>
            <w:r>
              <w:rPr>
                <w:noProof/>
              </w:rPr>
              <w:instrText xml:space="preserve"> PAGEREF _Toc240719599 \h </w:instrText>
            </w:r>
            <w:r>
              <w:rPr>
                <w:noProof/>
              </w:rPr>
            </w:r>
            <w:r>
              <w:rPr>
                <w:noProof/>
              </w:rPr>
              <w:fldChar w:fldCharType="separate"/>
            </w:r>
            <w:r>
              <w:rPr>
                <w:noProof/>
              </w:rPr>
              <w:t>10</w:t>
            </w:r>
            <w:r>
              <w:rPr>
                <w:noProof/>
              </w:rPr>
              <w:fldChar w:fldCharType="end"/>
            </w:r>
          </w:hyperlink>
        </w:p>
        <w:p w14:paraId="4D3373BB" w14:textId="01D70D81"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0" w:history="1">
            <w:r w:rsidRPr="001E70B9">
              <w:rPr>
                <w:rStyle w:val="Lienhypertexte"/>
                <w:noProof/>
              </w:rPr>
              <w:t>5.3 Analyse</w:t>
            </w:r>
            <w:r>
              <w:rPr>
                <w:noProof/>
              </w:rPr>
              <w:tab/>
            </w:r>
            <w:r>
              <w:rPr>
                <w:noProof/>
              </w:rPr>
              <w:fldChar w:fldCharType="begin"/>
            </w:r>
            <w:r>
              <w:rPr>
                <w:noProof/>
              </w:rPr>
              <w:instrText xml:space="preserve"> PAGEREF _Toc240719600 \h </w:instrText>
            </w:r>
            <w:r>
              <w:rPr>
                <w:noProof/>
              </w:rPr>
            </w:r>
            <w:r>
              <w:rPr>
                <w:noProof/>
              </w:rPr>
              <w:fldChar w:fldCharType="separate"/>
            </w:r>
            <w:r>
              <w:rPr>
                <w:noProof/>
              </w:rPr>
              <w:t>10</w:t>
            </w:r>
            <w:r>
              <w:rPr>
                <w:noProof/>
              </w:rPr>
              <w:fldChar w:fldCharType="end"/>
            </w:r>
          </w:hyperlink>
        </w:p>
        <w:p w14:paraId="49EBAAAB" w14:textId="22D75BD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1" w:history="1">
            <w:r w:rsidRPr="001E70B9">
              <w:rPr>
                <w:rStyle w:val="Lienhypertexte"/>
                <w:noProof/>
              </w:rPr>
              <w:t>5.4 Résolution des entités</w:t>
            </w:r>
            <w:r>
              <w:rPr>
                <w:noProof/>
              </w:rPr>
              <w:tab/>
            </w:r>
            <w:r>
              <w:rPr>
                <w:noProof/>
              </w:rPr>
              <w:fldChar w:fldCharType="begin"/>
            </w:r>
            <w:r>
              <w:rPr>
                <w:noProof/>
              </w:rPr>
              <w:instrText xml:space="preserve"> PAGEREF _Toc240719601 \h </w:instrText>
            </w:r>
            <w:r>
              <w:rPr>
                <w:noProof/>
              </w:rPr>
            </w:r>
            <w:r>
              <w:rPr>
                <w:noProof/>
              </w:rPr>
              <w:fldChar w:fldCharType="separate"/>
            </w:r>
            <w:r>
              <w:rPr>
                <w:noProof/>
              </w:rPr>
              <w:t>11</w:t>
            </w:r>
            <w:r>
              <w:rPr>
                <w:noProof/>
              </w:rPr>
              <w:fldChar w:fldCharType="end"/>
            </w:r>
          </w:hyperlink>
        </w:p>
        <w:p w14:paraId="70FF44E0" w14:textId="57DA5F3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2" w:history="1">
            <w:r w:rsidRPr="001E70B9">
              <w:rPr>
                <w:rStyle w:val="Lienhypertexte"/>
                <w:noProof/>
              </w:rPr>
              <w:t>5.5 Reconnaissance vocale</w:t>
            </w:r>
            <w:r>
              <w:rPr>
                <w:noProof/>
              </w:rPr>
              <w:tab/>
            </w:r>
            <w:r>
              <w:rPr>
                <w:noProof/>
              </w:rPr>
              <w:fldChar w:fldCharType="begin"/>
            </w:r>
            <w:r>
              <w:rPr>
                <w:noProof/>
              </w:rPr>
              <w:instrText xml:space="preserve"> PAGEREF _Toc240719602 \h </w:instrText>
            </w:r>
            <w:r>
              <w:rPr>
                <w:noProof/>
              </w:rPr>
            </w:r>
            <w:r>
              <w:rPr>
                <w:noProof/>
              </w:rPr>
              <w:fldChar w:fldCharType="separate"/>
            </w:r>
            <w:r>
              <w:rPr>
                <w:noProof/>
              </w:rPr>
              <w:t>11</w:t>
            </w:r>
            <w:r>
              <w:rPr>
                <w:noProof/>
              </w:rPr>
              <w:fldChar w:fldCharType="end"/>
            </w:r>
          </w:hyperlink>
        </w:p>
        <w:p w14:paraId="0C022EA7" w14:textId="183B8437"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3" w:history="1">
            <w:r w:rsidRPr="001E70B9">
              <w:rPr>
                <w:rStyle w:val="Lienhypertexte"/>
                <w:noProof/>
              </w:rPr>
              <w:t>5.6 Scénarios de test automatisés</w:t>
            </w:r>
            <w:r>
              <w:rPr>
                <w:noProof/>
              </w:rPr>
              <w:tab/>
            </w:r>
            <w:r>
              <w:rPr>
                <w:noProof/>
              </w:rPr>
              <w:fldChar w:fldCharType="begin"/>
            </w:r>
            <w:r>
              <w:rPr>
                <w:noProof/>
              </w:rPr>
              <w:instrText xml:space="preserve"> PAGEREF _Toc240719603 \h </w:instrText>
            </w:r>
            <w:r>
              <w:rPr>
                <w:noProof/>
              </w:rPr>
            </w:r>
            <w:r>
              <w:rPr>
                <w:noProof/>
              </w:rPr>
              <w:fldChar w:fldCharType="separate"/>
            </w:r>
            <w:r>
              <w:rPr>
                <w:noProof/>
              </w:rPr>
              <w:t>11</w:t>
            </w:r>
            <w:r>
              <w:rPr>
                <w:noProof/>
              </w:rPr>
              <w:fldChar w:fldCharType="end"/>
            </w:r>
          </w:hyperlink>
        </w:p>
        <w:p w14:paraId="4AC47816" w14:textId="04F899C7"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4" w:history="1">
            <w:r w:rsidRPr="001E70B9">
              <w:rPr>
                <w:rStyle w:val="Lienhypertexte"/>
                <w:noProof/>
              </w:rPr>
              <w:t>6. Limites et perspectives</w:t>
            </w:r>
            <w:r>
              <w:rPr>
                <w:noProof/>
              </w:rPr>
              <w:tab/>
            </w:r>
            <w:r>
              <w:rPr>
                <w:noProof/>
              </w:rPr>
              <w:fldChar w:fldCharType="begin"/>
            </w:r>
            <w:r>
              <w:rPr>
                <w:noProof/>
              </w:rPr>
              <w:instrText xml:space="preserve"> PAGEREF _Toc240719604 \h </w:instrText>
            </w:r>
            <w:r>
              <w:rPr>
                <w:noProof/>
              </w:rPr>
            </w:r>
            <w:r>
              <w:rPr>
                <w:noProof/>
              </w:rPr>
              <w:fldChar w:fldCharType="separate"/>
            </w:r>
            <w:r>
              <w:rPr>
                <w:noProof/>
              </w:rPr>
              <w:t>11</w:t>
            </w:r>
            <w:r>
              <w:rPr>
                <w:noProof/>
              </w:rPr>
              <w:fldChar w:fldCharType="end"/>
            </w:r>
          </w:hyperlink>
        </w:p>
        <w:p w14:paraId="6E3FBF67" w14:textId="603ACC57"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5" w:history="1">
            <w:r w:rsidRPr="001E70B9">
              <w:rPr>
                <w:rStyle w:val="Lienhypertexte"/>
                <w:noProof/>
              </w:rPr>
              <w:t>6.1 Limites</w:t>
            </w:r>
            <w:r>
              <w:rPr>
                <w:noProof/>
              </w:rPr>
              <w:tab/>
            </w:r>
            <w:r>
              <w:rPr>
                <w:noProof/>
              </w:rPr>
              <w:fldChar w:fldCharType="begin"/>
            </w:r>
            <w:r>
              <w:rPr>
                <w:noProof/>
              </w:rPr>
              <w:instrText xml:space="preserve"> PAGEREF _Toc240719605 \h </w:instrText>
            </w:r>
            <w:r>
              <w:rPr>
                <w:noProof/>
              </w:rPr>
            </w:r>
            <w:r>
              <w:rPr>
                <w:noProof/>
              </w:rPr>
              <w:fldChar w:fldCharType="separate"/>
            </w:r>
            <w:r>
              <w:rPr>
                <w:noProof/>
              </w:rPr>
              <w:t>11</w:t>
            </w:r>
            <w:r>
              <w:rPr>
                <w:noProof/>
              </w:rPr>
              <w:fldChar w:fldCharType="end"/>
            </w:r>
          </w:hyperlink>
        </w:p>
        <w:p w14:paraId="1E9EC356" w14:textId="793F2494" w:rsidR="00180A6C" w:rsidRDefault="00180A6C">
          <w:pPr>
            <w:pStyle w:val="TM2"/>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6" w:history="1">
            <w:r w:rsidRPr="001E70B9">
              <w:rPr>
                <w:rStyle w:val="Lienhypertexte"/>
                <w:noProof/>
              </w:rPr>
              <w:t>6.2 Perspectives</w:t>
            </w:r>
            <w:r>
              <w:rPr>
                <w:noProof/>
              </w:rPr>
              <w:tab/>
            </w:r>
            <w:r>
              <w:rPr>
                <w:noProof/>
              </w:rPr>
              <w:fldChar w:fldCharType="begin"/>
            </w:r>
            <w:r>
              <w:rPr>
                <w:noProof/>
              </w:rPr>
              <w:instrText xml:space="preserve"> PAGEREF _Toc240719606 \h </w:instrText>
            </w:r>
            <w:r>
              <w:rPr>
                <w:noProof/>
              </w:rPr>
            </w:r>
            <w:r>
              <w:rPr>
                <w:noProof/>
              </w:rPr>
              <w:fldChar w:fldCharType="separate"/>
            </w:r>
            <w:r>
              <w:rPr>
                <w:noProof/>
              </w:rPr>
              <w:t>12</w:t>
            </w:r>
            <w:r>
              <w:rPr>
                <w:noProof/>
              </w:rPr>
              <w:fldChar w:fldCharType="end"/>
            </w:r>
          </w:hyperlink>
        </w:p>
        <w:p w14:paraId="4BB889E4" w14:textId="5ADD23B4"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7" w:history="1">
            <w:r w:rsidRPr="001E70B9">
              <w:rPr>
                <w:rStyle w:val="Lienhypertexte"/>
                <w:noProof/>
              </w:rPr>
              <w:t>7. Conclusion</w:t>
            </w:r>
            <w:r>
              <w:rPr>
                <w:noProof/>
              </w:rPr>
              <w:tab/>
            </w:r>
            <w:r>
              <w:rPr>
                <w:noProof/>
              </w:rPr>
              <w:fldChar w:fldCharType="begin"/>
            </w:r>
            <w:r>
              <w:rPr>
                <w:noProof/>
              </w:rPr>
              <w:instrText xml:space="preserve"> PAGEREF _Toc240719607 \h </w:instrText>
            </w:r>
            <w:r>
              <w:rPr>
                <w:noProof/>
              </w:rPr>
            </w:r>
            <w:r>
              <w:rPr>
                <w:noProof/>
              </w:rPr>
              <w:fldChar w:fldCharType="separate"/>
            </w:r>
            <w:r>
              <w:rPr>
                <w:noProof/>
              </w:rPr>
              <w:t>12</w:t>
            </w:r>
            <w:r>
              <w:rPr>
                <w:noProof/>
              </w:rPr>
              <w:fldChar w:fldCharType="end"/>
            </w:r>
          </w:hyperlink>
        </w:p>
        <w:p w14:paraId="018ECCE5" w14:textId="1A735E4E" w:rsidR="00180A6C" w:rsidRDefault="00180A6C">
          <w:pPr>
            <w:pStyle w:val="TM1"/>
            <w:tabs>
              <w:tab w:val="right" w:leader="dot" w:pos="9402"/>
            </w:tabs>
            <w:rPr>
              <w:rFonts w:asciiTheme="minorHAnsi" w:eastAsiaTheme="minorEastAsia" w:hAnsiTheme="minorHAnsi" w:cstheme="minorBidi"/>
              <w:noProof/>
              <w:color w:val="auto"/>
              <w:kern w:val="2"/>
              <w:sz w:val="24"/>
              <w:szCs w:val="24"/>
              <w14:ligatures w14:val="standardContextual"/>
            </w:rPr>
          </w:pPr>
          <w:hyperlink w:anchor="_Toc240719608" w:history="1">
            <w:r w:rsidRPr="001E70B9">
              <w:rPr>
                <w:rStyle w:val="Lienhypertexte"/>
                <w:noProof/>
              </w:rPr>
              <w:t>Références</w:t>
            </w:r>
            <w:r>
              <w:rPr>
                <w:noProof/>
              </w:rPr>
              <w:tab/>
            </w:r>
            <w:r>
              <w:rPr>
                <w:noProof/>
              </w:rPr>
              <w:fldChar w:fldCharType="begin"/>
            </w:r>
            <w:r>
              <w:rPr>
                <w:noProof/>
              </w:rPr>
              <w:instrText xml:space="preserve"> PAGEREF _Toc240719608 \h </w:instrText>
            </w:r>
            <w:r>
              <w:rPr>
                <w:noProof/>
              </w:rPr>
            </w:r>
            <w:r>
              <w:rPr>
                <w:noProof/>
              </w:rPr>
              <w:fldChar w:fldCharType="separate"/>
            </w:r>
            <w:r>
              <w:rPr>
                <w:noProof/>
              </w:rPr>
              <w:t>12</w:t>
            </w:r>
            <w:r>
              <w:rPr>
                <w:noProof/>
              </w:rPr>
              <w:fldChar w:fldCharType="end"/>
            </w:r>
          </w:hyperlink>
        </w:p>
        <w:p w14:paraId="1BF55F56" w14:textId="5E57113B" w:rsidR="007D5F3F" w:rsidRDefault="00B637D3">
          <w:r>
            <w:fldChar w:fldCharType="end"/>
          </w:r>
        </w:p>
      </w:sdtContent>
    </w:sdt>
    <w:p w14:paraId="2F5725B5" w14:textId="77777777" w:rsidR="007D5F3F" w:rsidRDefault="00B637D3">
      <w:r>
        <w:br w:type="page"/>
      </w:r>
    </w:p>
    <w:p w14:paraId="3D4E64D3" w14:textId="77777777" w:rsidR="007D5F3F" w:rsidRDefault="00B637D3">
      <w:pPr>
        <w:pStyle w:val="Titre1"/>
        <w:keepNext/>
        <w:spacing w:before="480"/>
      </w:pPr>
      <w:bookmarkStart w:id="0" w:name="_Toc240719576"/>
      <w:r>
        <w:lastRenderedPageBreak/>
        <w:t>1. Introduction et problématique</w:t>
      </w:r>
      <w:bookmarkEnd w:id="0"/>
    </w:p>
    <w:p w14:paraId="037EC4DA" w14:textId="77777777" w:rsidR="007D5F3F" w:rsidRDefault="00B637D3">
      <w:pPr>
        <w:pStyle w:val="Titre2"/>
      </w:pPr>
      <w:bookmarkStart w:id="1" w:name="_Toc240719577"/>
      <w:r>
        <w:t>1.1 Contexte</w:t>
      </w:r>
      <w:bookmarkEnd w:id="1"/>
    </w:p>
    <w:p w14:paraId="31529CA3" w14:textId="77777777" w:rsidR="007D5F3F" w:rsidRDefault="00B637D3">
      <w:pPr>
        <w:spacing w:after="140" w:line="300" w:lineRule="auto"/>
        <w:jc w:val="both"/>
      </w:pPr>
      <w:r>
        <w:t>Au Maroc, les patients formulent leurs demandes à la pharmacie par des messages courts, informels et souvent oraux, en passant librement de la darija à l’arabe standard ou au français. Ils demandent si un médicament est disponible, combien il coûte, s’il est remboursé, ou quelle pharmacie est ouverte près de chez eux.</w:t>
      </w:r>
    </w:p>
    <w:p w14:paraId="494FF0F5" w14:textId="77777777" w:rsidR="007D5F3F" w:rsidRDefault="00B637D3">
      <w:pPr>
        <w:spacing w:after="140" w:line="300" w:lineRule="auto"/>
        <w:jc w:val="both"/>
      </w:pPr>
      <w:r>
        <w:t xml:space="preserve">Le challenge demande de concevoir un service capable d’accepter ces demandes </w:t>
      </w:r>
      <w:r>
        <w:rPr>
          <w:b/>
          <w:bCs/>
        </w:rPr>
        <w:t>à l’écrit ou à la voix</w:t>
      </w:r>
      <w:r>
        <w:t>, d’en identifier l’</w:t>
      </w:r>
      <w:r>
        <w:rPr>
          <w:b/>
          <w:bCs/>
        </w:rPr>
        <w:t>intention</w:t>
      </w:r>
      <w:r>
        <w:t xml:space="preserve">, d’en extraire les informations utiles (nom du médicament, dosage, quantité, lieu…) et de renvoyer une </w:t>
      </w:r>
      <w:r>
        <w:rPr>
          <w:b/>
          <w:bCs/>
        </w:rPr>
        <w:t>interprétation structurée</w:t>
      </w:r>
      <w:r>
        <w:t xml:space="preserve"> plutôt qu’une simple réponse libre, le tout exposé par une </w:t>
      </w:r>
      <w:r>
        <w:rPr>
          <w:b/>
          <w:bCs/>
        </w:rPr>
        <w:t>API</w:t>
      </w:r>
      <w:r>
        <w:t>. DwaTalk est notre réponse à ce cahier des charges.</w:t>
      </w:r>
    </w:p>
    <w:p w14:paraId="1ADBB562" w14:textId="77777777" w:rsidR="007D5F3F" w:rsidRDefault="00B637D3">
      <w:pPr>
        <w:pStyle w:val="Titre2"/>
      </w:pPr>
      <w:bookmarkStart w:id="2" w:name="_Toc240719578"/>
      <w:r>
        <w:t>1.2 Ce qui rend la darija difficile</w:t>
      </w:r>
      <w:bookmarkEnd w:id="2"/>
    </w:p>
    <w:p w14:paraId="79CA23ED" w14:textId="77777777" w:rsidR="007D5F3F" w:rsidRDefault="00B637D3">
      <w:pPr>
        <w:spacing w:after="140" w:line="300" w:lineRule="auto"/>
        <w:jc w:val="both"/>
      </w:pPr>
      <w:r>
        <w:t>La darija cumule plusieurs difficultés qu’un système de traitement du langage doit absorber :</w:t>
      </w:r>
    </w:p>
    <w:p w14:paraId="5AD12532" w14:textId="77777777" w:rsidR="007D5F3F" w:rsidRDefault="00B637D3">
      <w:pPr>
        <w:pStyle w:val="Paragraphedeliste"/>
        <w:numPr>
          <w:ilvl w:val="0"/>
          <w:numId w:val="2"/>
        </w:numPr>
        <w:spacing w:after="80" w:line="290" w:lineRule="auto"/>
      </w:pPr>
      <w:r>
        <w:rPr>
          <w:b/>
          <w:bCs/>
        </w:rPr>
        <w:t>Pas d’orthographe normalisée.</w:t>
      </w:r>
      <w:r>
        <w:t xml:space="preserve"> Un même mot s’écrit « chhal », « ch7al » ou « </w:t>
      </w:r>
      <w:r>
        <w:t>شحال</w:t>
      </w:r>
      <w:r>
        <w:t xml:space="preserve"> » selon l’auteur.</w:t>
      </w:r>
    </w:p>
    <w:p w14:paraId="248CD0CC" w14:textId="77777777" w:rsidR="007D5F3F" w:rsidRDefault="00B637D3">
      <w:pPr>
        <w:pStyle w:val="Paragraphedeliste"/>
        <w:numPr>
          <w:ilvl w:val="0"/>
          <w:numId w:val="2"/>
        </w:numPr>
        <w:spacing w:after="80" w:line="290" w:lineRule="auto"/>
      </w:pPr>
      <w:r>
        <w:rPr>
          <w:b/>
          <w:bCs/>
        </w:rPr>
        <w:t>Deux écritures.</w:t>
      </w:r>
      <w:r>
        <w:t xml:space="preserve"> L’alphabet arabe coexiste avec une graphie latine (« arabizi ») qui note par des chiffres les sons absents du français : le chiffre 3 note la lettre </w:t>
      </w:r>
      <w:r>
        <w:t>ع</w:t>
      </w:r>
      <w:r>
        <w:t xml:space="preserve">, le chiffre 7 la lettre </w:t>
      </w:r>
      <w:r>
        <w:t>ح</w:t>
      </w:r>
      <w:r>
        <w:t xml:space="preserve"> et le chiffre 9 la lettre </w:t>
      </w:r>
      <w:r>
        <w:t>ق</w:t>
      </w:r>
      <w:r>
        <w:t>.</w:t>
      </w:r>
    </w:p>
    <w:p w14:paraId="4932EF96" w14:textId="77777777" w:rsidR="007D5F3F" w:rsidRDefault="00B637D3">
      <w:pPr>
        <w:pStyle w:val="Paragraphedeliste"/>
        <w:numPr>
          <w:ilvl w:val="0"/>
          <w:numId w:val="2"/>
        </w:numPr>
        <w:spacing w:after="80" w:line="290" w:lineRule="auto"/>
      </w:pPr>
      <w:r>
        <w:rPr>
          <w:b/>
          <w:bCs/>
        </w:rPr>
        <w:t>Alternance des langues dans une même phrase</w:t>
      </w:r>
      <w:r>
        <w:t xml:space="preserve"> : « wach kayn doliprane 1g? bghit juj boites » mêle darija, nom commercial français et dosage.</w:t>
      </w:r>
    </w:p>
    <w:p w14:paraId="421E204A" w14:textId="77777777" w:rsidR="007D5F3F" w:rsidRDefault="00B637D3">
      <w:pPr>
        <w:pStyle w:val="Paragraphedeliste"/>
        <w:numPr>
          <w:ilvl w:val="0"/>
          <w:numId w:val="2"/>
        </w:numPr>
        <w:spacing w:after="80" w:line="290" w:lineRule="auto"/>
      </w:pPr>
      <w:r>
        <w:rPr>
          <w:b/>
          <w:bCs/>
        </w:rPr>
        <w:t>Noms de médicaments approximatifs</w:t>
      </w:r>
      <w:r>
        <w:t xml:space="preserve">, mal orthographiés (« dolipran ») ou écrits en arabe (« </w:t>
      </w:r>
      <w:r>
        <w:t>دوليبران</w:t>
      </w:r>
      <w:r>
        <w:t xml:space="preserve"> »).</w:t>
      </w:r>
    </w:p>
    <w:p w14:paraId="18C985B6" w14:textId="77777777" w:rsidR="007D5F3F" w:rsidRDefault="00B637D3">
      <w:pPr>
        <w:pStyle w:val="Paragraphedeliste"/>
        <w:numPr>
          <w:ilvl w:val="0"/>
          <w:numId w:val="2"/>
        </w:numPr>
        <w:spacing w:after="80" w:line="290" w:lineRule="auto"/>
      </w:pPr>
      <w:r>
        <w:rPr>
          <w:b/>
          <w:bCs/>
        </w:rPr>
        <w:t>Peu de données annotées</w:t>
      </w:r>
      <w:r>
        <w:t>, et quasiment aucune dans le domaine pharmaceutique.</w:t>
      </w:r>
    </w:p>
    <w:p w14:paraId="061B4DE5" w14:textId="77777777" w:rsidR="007D5F3F" w:rsidRDefault="00B637D3">
      <w:pPr>
        <w:pStyle w:val="Titre2"/>
      </w:pPr>
      <w:bookmarkStart w:id="3" w:name="_Toc240719579"/>
      <w:r>
        <w:t>1.3 Périmètre et principes</w:t>
      </w:r>
      <w:bookmarkEnd w:id="3"/>
    </w:p>
    <w:p w14:paraId="6087F533" w14:textId="77777777" w:rsidR="007D5F3F" w:rsidRDefault="00B637D3">
      <w:pPr>
        <w:spacing w:after="140" w:line="300" w:lineRule="auto"/>
        <w:jc w:val="both"/>
      </w:pPr>
      <w:r>
        <w:t xml:space="preserve">DwaTalk </w:t>
      </w:r>
      <w:r>
        <w:rPr>
          <w:b/>
          <w:bCs/>
        </w:rPr>
        <w:t>informe et oriente</w:t>
      </w:r>
      <w:r>
        <w:t xml:space="preserve"> : il donne le prix, la forme, le remboursement d’un médicament et propose des pharmacies à contacter. Il </w:t>
      </w:r>
      <w:r>
        <w:rPr>
          <w:b/>
          <w:bCs/>
        </w:rPr>
        <w:t>ne remplace ni le pharmacien ni le médecin</w:t>
      </w:r>
      <w:r>
        <w:t>. Trois principes ont guidé la conception :</w:t>
      </w:r>
    </w:p>
    <w:p w14:paraId="5AD68968" w14:textId="77777777" w:rsidR="007D5F3F" w:rsidRDefault="00B637D3">
      <w:pPr>
        <w:pStyle w:val="Paragraphedeliste"/>
        <w:numPr>
          <w:ilvl w:val="0"/>
          <w:numId w:val="2"/>
        </w:numPr>
        <w:spacing w:after="80" w:line="290" w:lineRule="auto"/>
      </w:pPr>
      <w:r>
        <w:rPr>
          <w:b/>
          <w:bCs/>
        </w:rPr>
        <w:t>Ne jamais inventer d’information médicale.</w:t>
      </w:r>
      <w:r>
        <w:t xml:space="preserve"> Nos bases sont des registres d’autorisation et de remboursement : elles ne contiennent ni posologie ni effets indésirables. Quand on les lui demande, DwaTalk le dit et renvoie vers la notice ou le pharmacien.</w:t>
      </w:r>
    </w:p>
    <w:p w14:paraId="7362397D" w14:textId="77777777" w:rsidR="007D5F3F" w:rsidRDefault="00B637D3">
      <w:pPr>
        <w:pStyle w:val="Paragraphedeliste"/>
        <w:numPr>
          <w:ilvl w:val="0"/>
          <w:numId w:val="2"/>
        </w:numPr>
        <w:spacing w:after="80" w:line="290" w:lineRule="auto"/>
      </w:pPr>
      <w:r>
        <w:rPr>
          <w:b/>
          <w:bCs/>
        </w:rPr>
        <w:t>Préférer l’aveu d’ignorance à une réponse fausse.</w:t>
      </w:r>
      <w:r>
        <w:t xml:space="preserve"> Un médicament reconnu avec un faible niveau de confiance n’est jamais présenté comme une réponse.</w:t>
      </w:r>
    </w:p>
    <w:p w14:paraId="1A446108" w14:textId="77777777" w:rsidR="007D5F3F" w:rsidRDefault="00B637D3">
      <w:pPr>
        <w:pStyle w:val="Paragraphedeliste"/>
        <w:numPr>
          <w:ilvl w:val="0"/>
          <w:numId w:val="2"/>
        </w:numPr>
        <w:spacing w:after="80" w:line="290" w:lineRule="auto"/>
      </w:pPr>
      <w:r>
        <w:rPr>
          <w:b/>
          <w:bCs/>
        </w:rPr>
        <w:t>Rester honnête sur le stock.</w:t>
      </w:r>
      <w:r>
        <w:t xml:space="preserve"> DwaTalk ne connaît pas l’état des rayons en temps réel. Il oriente vers des pharmacies à appeler pour confirmer.</w:t>
      </w:r>
    </w:p>
    <w:p w14:paraId="4C4B23AE" w14:textId="77777777" w:rsidR="007D5F3F" w:rsidRDefault="00B637D3">
      <w:pPr>
        <w:pStyle w:val="Titre1"/>
        <w:keepNext/>
        <w:spacing w:before="480"/>
      </w:pPr>
      <w:bookmarkStart w:id="4" w:name="_Toc240719580"/>
      <w:r>
        <w:lastRenderedPageBreak/>
        <w:t>2. État de l’art</w:t>
      </w:r>
      <w:bookmarkEnd w:id="4"/>
    </w:p>
    <w:p w14:paraId="79A4B7C1" w14:textId="77777777" w:rsidR="007D5F3F" w:rsidRDefault="00B637D3">
      <w:pPr>
        <w:pStyle w:val="Titre2"/>
      </w:pPr>
      <w:bookmarkStart w:id="5" w:name="_Toc240719581"/>
      <w:r>
        <w:t>2.1 Modèles de langue pour l’arabe et ses dialectes</w:t>
      </w:r>
      <w:bookmarkEnd w:id="5"/>
    </w:p>
    <w:p w14:paraId="3F2A5662" w14:textId="77777777" w:rsidR="007D5F3F" w:rsidRDefault="00B637D3">
      <w:pPr>
        <w:spacing w:after="140" w:line="300" w:lineRule="auto"/>
        <w:jc w:val="both"/>
      </w:pPr>
      <w:r>
        <w:t xml:space="preserve">Les modèles de type BERT [3], pré-entraînés sur de grands corpus puis affinés sur une tâche, ont été déclinés pour l’arabe. </w:t>
      </w:r>
      <w:r>
        <w:rPr>
          <w:b/>
          <w:bCs/>
        </w:rPr>
        <w:t>AraBERT</w:t>
      </w:r>
      <w:r>
        <w:t xml:space="preserve"> [1] est entraîné principalement sur de l’arabe standard. </w:t>
      </w:r>
      <w:r>
        <w:rPr>
          <w:b/>
          <w:bCs/>
        </w:rPr>
        <w:t>ARBERT et MARBERT</w:t>
      </w:r>
      <w:r>
        <w:t xml:space="preserve"> [2] élargissent la couverture aux dialectes : MARBERT est entraîné sur des tweets dialectaux et évalué sur ARLUE, un banc d’essai de 42 jeux de données.</w:t>
      </w:r>
    </w:p>
    <w:p w14:paraId="5640BD66" w14:textId="77777777" w:rsidR="007D5F3F" w:rsidRDefault="00B637D3">
      <w:pPr>
        <w:spacing w:after="140" w:line="300" w:lineRule="auto"/>
        <w:jc w:val="both"/>
      </w:pPr>
      <w:r>
        <w:t xml:space="preserve">Pour la darija spécifiquement, </w:t>
      </w:r>
      <w:r>
        <w:rPr>
          <w:b/>
          <w:bCs/>
        </w:rPr>
        <w:t>DarijaBERT</w:t>
      </w:r>
      <w:r>
        <w:t xml:space="preserve"> [4] est le premier modèle BERT dédié au dialecte marocain. Il est entraîné sur environ 100 millions de mots (691 Mo) issus d’histoires, de commentaires YouTube et de tweets, et décliné en variantes pour la graphie latine (DarijaBERT-arabizi) et pour le mélange des deux écritures (DarijaBERT-mix). Ces encodeurs doivent toutefois être </w:t>
      </w:r>
      <w:r>
        <w:rPr>
          <w:b/>
          <w:bCs/>
        </w:rPr>
        <w:t>affinés sur des données annotées</w:t>
      </w:r>
      <w:r>
        <w:t xml:space="preserve"> propres à la tâche visée, ce qui suppose d’en disposer en quantité suffisante.</w:t>
      </w:r>
    </w:p>
    <w:p w14:paraId="0CAEDD0E" w14:textId="77777777" w:rsidR="007D5F3F" w:rsidRDefault="00B637D3">
      <w:pPr>
        <w:pStyle w:val="Titre2"/>
      </w:pPr>
      <w:bookmarkStart w:id="6" w:name="_Toc240719582"/>
      <w:r>
        <w:t>2.2 Ressources pour la darija</w:t>
      </w:r>
      <w:bookmarkEnd w:id="6"/>
    </w:p>
    <w:p w14:paraId="2B632440" w14:textId="77777777" w:rsidR="007D5F3F" w:rsidRDefault="00B637D3">
      <w:pPr>
        <w:spacing w:after="140" w:line="300" w:lineRule="auto"/>
        <w:jc w:val="both"/>
      </w:pPr>
      <w:r>
        <w:t xml:space="preserve">Le corpus </w:t>
      </w:r>
      <w:r>
        <w:rPr>
          <w:b/>
          <w:bCs/>
        </w:rPr>
        <w:t>MADAR</w:t>
      </w:r>
      <w:r>
        <w:t xml:space="preserve"> [5] rassemble des phrases parallèles dans les dialectes de 25 villes arabes, dont Fès et Rabat, ainsi qu’en arabe standard, en anglais et en français, dans le domaine du voyage. Le </w:t>
      </w:r>
      <w:r>
        <w:rPr>
          <w:b/>
          <w:bCs/>
        </w:rPr>
        <w:t>Darija Open Dataset (DODa)</w:t>
      </w:r>
      <w:r>
        <w:t xml:space="preserve"> [6] est une ressource collaborative ouverte de traduction darija–anglais, écrite dans les deux alphabets et forte d’environ 100 000 entrées dans ses versions récentes.</w:t>
      </w:r>
    </w:p>
    <w:p w14:paraId="15726DA4" w14:textId="77777777" w:rsidR="007D5F3F" w:rsidRDefault="00B637D3">
      <w:pPr>
        <w:spacing w:after="140" w:line="300" w:lineRule="auto"/>
        <w:jc w:val="both"/>
      </w:pPr>
      <w:r>
        <w:t>Ces ressources sont généralistes (voyage, traduction, réseaux sociaux) : aucune ne porte sur les échanges entre patients et pharmacies. C’est ce qui nous a conduits à constituer un jeu annoté propre au projet (section 3.3).</w:t>
      </w:r>
    </w:p>
    <w:p w14:paraId="61E4DD81" w14:textId="77777777" w:rsidR="007D5F3F" w:rsidRDefault="00B637D3">
      <w:pPr>
        <w:pStyle w:val="Titre2"/>
      </w:pPr>
      <w:bookmarkStart w:id="7" w:name="_Toc240719583"/>
      <w:r>
        <w:t>2.3 Grands modèles de langue et apprentissage few-shot</w:t>
      </w:r>
      <w:bookmarkEnd w:id="7"/>
    </w:p>
    <w:p w14:paraId="24128F28" w14:textId="77777777" w:rsidR="007D5F3F" w:rsidRDefault="00B637D3">
      <w:pPr>
        <w:spacing w:after="140" w:line="300" w:lineRule="auto"/>
        <w:jc w:val="both"/>
      </w:pPr>
      <w:r>
        <w:t xml:space="preserve">Brown et al. [7] ont montré qu’un grand modèle de langue peut accomplir une tâche à partir de quelques exemples placés dans son invite, </w:t>
      </w:r>
      <w:r>
        <w:rPr>
          <w:b/>
          <w:bCs/>
        </w:rPr>
        <w:t>sans réentraînement</w:t>
      </w:r>
      <w:r>
        <w:t xml:space="preserve"> (apprentissage « few-shot »). Cette approche convient bien aux situations où les données annotées sont rares, comme la nôtre.</w:t>
      </w:r>
    </w:p>
    <w:p w14:paraId="770ABD95" w14:textId="77777777" w:rsidR="007D5F3F" w:rsidRDefault="00B637D3">
      <w:pPr>
        <w:spacing w:after="140" w:line="300" w:lineRule="auto"/>
        <w:jc w:val="both"/>
      </w:pPr>
      <w:r>
        <w:t xml:space="preserve">Du côté de la darija, </w:t>
      </w:r>
      <w:r>
        <w:rPr>
          <w:b/>
          <w:bCs/>
        </w:rPr>
        <w:t>Atlas-Chat</w:t>
      </w:r>
      <w:r>
        <w:t xml:space="preserve"> [8] propose les premiers grands modèles spécialisés (2, 9 et 27 milliards de paramètres), affinés sur environ 450 000 instructions, et introduit DarijaMMLU pour les évaluer. Nous utilisons pour notre part </w:t>
      </w:r>
      <w:r>
        <w:rPr>
          <w:b/>
          <w:bCs/>
        </w:rPr>
        <w:t>gpt-oss-20b</w:t>
      </w:r>
      <w:r>
        <w:t xml:space="preserve"> [9], un modèle à poids ouverts de 20,9 milliards de paramètres (dont 3,6 milliards actifs par mot), accessible gratuitement via Ollama Cloud.</w:t>
      </w:r>
    </w:p>
    <w:p w14:paraId="7217E4FA" w14:textId="77777777" w:rsidR="007D5F3F" w:rsidRDefault="00B637D3">
      <w:pPr>
        <w:pStyle w:val="Titre2"/>
      </w:pPr>
      <w:bookmarkStart w:id="8" w:name="_Toc240719584"/>
      <w:r>
        <w:t>2.4 Reconnaissance de la parole</w:t>
      </w:r>
      <w:bookmarkEnd w:id="8"/>
    </w:p>
    <w:p w14:paraId="19B841BC" w14:textId="77777777" w:rsidR="007D5F3F" w:rsidRDefault="00B637D3">
      <w:pPr>
        <w:spacing w:after="140" w:line="300" w:lineRule="auto"/>
        <w:jc w:val="both"/>
      </w:pPr>
      <w:r>
        <w:rPr>
          <w:b/>
          <w:bCs/>
        </w:rPr>
        <w:t>Whisper</w:t>
      </w:r>
      <w:r>
        <w:t xml:space="preserve"> [10] est un modèle de reconnaissance de la parole entraîné sur 680 000 heures d’audio multilingue faiblement supervisé. Il se montre robuste sans affinage (« zero-shot ») sur de nombreuses langues. La darija ne fait cependant pas partie des langues qu’il distingue : il la transcrit en arabe ou en français approchant. L’affiner sur la darija est possible, mais demande un corpus audio transcrit dont nous ne disposions pas.</w:t>
      </w:r>
    </w:p>
    <w:p w14:paraId="4CBE86F6" w14:textId="77777777" w:rsidR="007D5F3F" w:rsidRDefault="00B637D3">
      <w:pPr>
        <w:pStyle w:val="Titre2"/>
      </w:pPr>
      <w:bookmarkStart w:id="9" w:name="_Toc240719585"/>
      <w:r>
        <w:lastRenderedPageBreak/>
        <w:t>2.5 Positionnement de notre approche</w:t>
      </w:r>
      <w:bookmarkEnd w:id="9"/>
    </w:p>
    <w:p w14:paraId="444C7803" w14:textId="77777777" w:rsidR="007D5F3F" w:rsidRDefault="00B637D3">
      <w:pPr>
        <w:spacing w:after="140" w:line="300" w:lineRule="auto"/>
        <w:jc w:val="both"/>
      </w:pPr>
      <w:r>
        <w:t>Avec 99 phrases annotées, affiner un encodeur comme DarijaBERT aurait produit un modèle instable et difficile à évaluer honnêtement. Nous avons donc retenu :</w:t>
      </w:r>
    </w:p>
    <w:p w14:paraId="44A4F377" w14:textId="77777777" w:rsidR="007D5F3F" w:rsidRDefault="00B637D3">
      <w:pPr>
        <w:pStyle w:val="Paragraphedeliste"/>
        <w:numPr>
          <w:ilvl w:val="0"/>
          <w:numId w:val="2"/>
        </w:numPr>
        <w:spacing w:after="80" w:line="290" w:lineRule="auto"/>
      </w:pPr>
      <w:r>
        <w:t xml:space="preserve">un </w:t>
      </w:r>
      <w:r>
        <w:rPr>
          <w:b/>
          <w:bCs/>
        </w:rPr>
        <w:t>LLM en few-shot</w:t>
      </w:r>
      <w:r>
        <w:t xml:space="preserve"> pour la compréhension (intention et entités) ;</w:t>
      </w:r>
    </w:p>
    <w:p w14:paraId="071CF70C" w14:textId="77777777" w:rsidR="007D5F3F" w:rsidRDefault="00B637D3">
      <w:pPr>
        <w:pStyle w:val="Paragraphedeliste"/>
        <w:numPr>
          <w:ilvl w:val="0"/>
          <w:numId w:val="2"/>
        </w:numPr>
        <w:spacing w:after="80" w:line="290" w:lineRule="auto"/>
      </w:pPr>
      <w:r>
        <w:t xml:space="preserve">une </w:t>
      </w:r>
      <w:r>
        <w:rPr>
          <w:b/>
          <w:bCs/>
        </w:rPr>
        <w:t>résolution lexicale</w:t>
      </w:r>
      <w:r>
        <w:t xml:space="preserve"> des entités contre des référentiels officiels, qui garantit que tout médicament cité existe réellement ;</w:t>
      </w:r>
    </w:p>
    <w:p w14:paraId="7D3E4087" w14:textId="77777777" w:rsidR="007D5F3F" w:rsidRDefault="00B637D3">
      <w:pPr>
        <w:pStyle w:val="Paragraphedeliste"/>
        <w:numPr>
          <w:ilvl w:val="0"/>
          <w:numId w:val="2"/>
        </w:numPr>
        <w:spacing w:after="80" w:line="290" w:lineRule="auto"/>
      </w:pPr>
      <w:r>
        <w:rPr>
          <w:b/>
          <w:bCs/>
        </w:rPr>
        <w:t>Whisper exécuté en local</w:t>
      </w:r>
      <w:r>
        <w:t xml:space="preserve"> pour la voix ;</w:t>
      </w:r>
    </w:p>
    <w:p w14:paraId="583E6B96" w14:textId="77777777" w:rsidR="007D5F3F" w:rsidRDefault="00B637D3">
      <w:pPr>
        <w:pStyle w:val="Paragraphedeliste"/>
        <w:numPr>
          <w:ilvl w:val="0"/>
          <w:numId w:val="2"/>
        </w:numPr>
        <w:spacing w:after="80" w:line="290" w:lineRule="auto"/>
      </w:pPr>
      <w:r>
        <w:t xml:space="preserve">une </w:t>
      </w:r>
      <w:r>
        <w:rPr>
          <w:b/>
          <w:bCs/>
        </w:rPr>
        <w:t>baseline classique</w:t>
      </w:r>
      <w:r>
        <w:t xml:space="preserve"> entraînée sur les mêmes données, pour mesurer ce que le LLM apporte réellement.</w:t>
      </w:r>
    </w:p>
    <w:p w14:paraId="6DB22CBC" w14:textId="77777777" w:rsidR="007D5F3F" w:rsidRDefault="00B637D3">
      <w:pPr>
        <w:pStyle w:val="Titre1"/>
        <w:keepNext/>
        <w:spacing w:before="480"/>
      </w:pPr>
      <w:bookmarkStart w:id="10" w:name="_Toc240719586"/>
      <w:r>
        <w:t>3. Données</w:t>
      </w:r>
      <w:bookmarkEnd w:id="10"/>
    </w:p>
    <w:p w14:paraId="676B20EE" w14:textId="77777777" w:rsidR="007D5F3F" w:rsidRDefault="00B637D3">
      <w:pPr>
        <w:pStyle w:val="Titre2"/>
      </w:pPr>
      <w:bookmarkStart w:id="11" w:name="_Toc240719587"/>
      <w:r>
        <w:t>3.1 Référentiel des médicaments</w:t>
      </w:r>
      <w:bookmarkEnd w:id="11"/>
    </w:p>
    <w:p w14:paraId="13DB3563" w14:textId="77777777" w:rsidR="007D5F3F" w:rsidRDefault="00B637D3">
      <w:pPr>
        <w:spacing w:after="140" w:line="300" w:lineRule="auto"/>
        <w:jc w:val="both"/>
      </w:pPr>
      <w:r>
        <w:t>Trois sources publiques marocaines ont été collectées, nettoyées puis fusionnées :</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706"/>
        <w:gridCol w:w="1506"/>
      </w:tblGrid>
      <w:tr w:rsidR="007D5F3F" w14:paraId="5137BCB1" w14:textId="77777777">
        <w:tblPrEx>
          <w:tblCellMar>
            <w:top w:w="0" w:type="dxa"/>
            <w:bottom w:w="0" w:type="dxa"/>
          </w:tblCellMar>
        </w:tblPrEx>
        <w:trPr>
          <w:cantSplit/>
          <w:tblHeader/>
        </w:trPr>
        <w:tc>
          <w:tcPr>
            <w:tcW w:w="3200"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5B9BD228" w14:textId="77777777" w:rsidR="007D5F3F" w:rsidRDefault="00B637D3">
            <w:pPr>
              <w:keepNext/>
            </w:pPr>
            <w:r>
              <w:rPr>
                <w:b/>
                <w:bCs/>
                <w:color w:val="A94C34"/>
                <w:sz w:val="19"/>
                <w:szCs w:val="19"/>
              </w:rPr>
              <w:t>Source</w:t>
            </w:r>
          </w:p>
        </w:tc>
        <w:tc>
          <w:tcPr>
            <w:tcW w:w="4706"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03DA3568" w14:textId="77777777" w:rsidR="007D5F3F" w:rsidRDefault="00B637D3">
            <w:pPr>
              <w:keepNext/>
            </w:pPr>
            <w:r>
              <w:rPr>
                <w:b/>
                <w:bCs/>
                <w:color w:val="A94C34"/>
                <w:sz w:val="19"/>
                <w:szCs w:val="19"/>
              </w:rPr>
              <w:t>Contenu</w:t>
            </w:r>
          </w:p>
        </w:tc>
        <w:tc>
          <w:tcPr>
            <w:tcW w:w="1506"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653F8755" w14:textId="77777777" w:rsidR="007D5F3F" w:rsidRDefault="00B637D3">
            <w:pPr>
              <w:keepNext/>
            </w:pPr>
            <w:r>
              <w:rPr>
                <w:b/>
                <w:bCs/>
                <w:color w:val="A94C34"/>
                <w:sz w:val="19"/>
                <w:szCs w:val="19"/>
              </w:rPr>
              <w:t>Lignes</w:t>
            </w:r>
          </w:p>
        </w:tc>
      </w:tr>
      <w:tr w:rsidR="007D5F3F" w14:paraId="75FF3AC1" w14:textId="77777777">
        <w:tblPrEx>
          <w:tblCellMar>
            <w:top w:w="0" w:type="dxa"/>
            <w:bottom w:w="0" w:type="dxa"/>
          </w:tblCellMar>
        </w:tblPrEx>
        <w:trPr>
          <w:cantSplit/>
        </w:trPr>
        <w:tc>
          <w:tcPr>
            <w:tcW w:w="3200"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24EB2F5" w14:textId="77777777" w:rsidR="007D5F3F" w:rsidRDefault="00B637D3">
            <w:pPr>
              <w:keepNext/>
            </w:pPr>
            <w:r>
              <w:rPr>
                <w:sz w:val="19"/>
                <w:szCs w:val="19"/>
              </w:rPr>
              <w:t>AMMPS (registre national, ammps.gov.ma)</w:t>
            </w:r>
          </w:p>
        </w:tc>
        <w:tc>
          <w:tcPr>
            <w:tcW w:w="4706"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03446FC" w14:textId="77777777" w:rsidR="007D5F3F" w:rsidRDefault="00B637D3">
            <w:pPr>
              <w:keepNext/>
            </w:pPr>
            <w:r>
              <w:rPr>
                <w:sz w:val="19"/>
                <w:szCs w:val="19"/>
              </w:rPr>
              <w:t>DCI, classe thérapeutique, laboratoire, statut, prix</w:t>
            </w:r>
          </w:p>
        </w:tc>
        <w:tc>
          <w:tcPr>
            <w:tcW w:w="1506"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093ED30" w14:textId="77777777" w:rsidR="007D5F3F" w:rsidRDefault="00B637D3">
            <w:pPr>
              <w:keepNext/>
              <w:jc w:val="right"/>
            </w:pPr>
            <w:r>
              <w:rPr>
                <w:sz w:val="19"/>
                <w:szCs w:val="19"/>
              </w:rPr>
              <w:t>9 903</w:t>
            </w:r>
          </w:p>
        </w:tc>
      </w:tr>
      <w:tr w:rsidR="007D5F3F" w14:paraId="20E4C163" w14:textId="77777777">
        <w:tblPrEx>
          <w:tblCellMar>
            <w:top w:w="0" w:type="dxa"/>
            <w:bottom w:w="0" w:type="dxa"/>
          </w:tblCellMar>
        </w:tblPrEx>
        <w:trPr>
          <w:cantSplit/>
        </w:trPr>
        <w:tc>
          <w:tcPr>
            <w:tcW w:w="3200"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B7DF120" w14:textId="77777777" w:rsidR="007D5F3F" w:rsidRDefault="00B637D3">
            <w:pPr>
              <w:keepNext/>
            </w:pPr>
            <w:r>
              <w:rPr>
                <w:sz w:val="19"/>
                <w:szCs w:val="19"/>
              </w:rPr>
              <w:t>CNOPS (liste officielle 2014)</w:t>
            </w:r>
          </w:p>
        </w:tc>
        <w:tc>
          <w:tcPr>
            <w:tcW w:w="4706"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099851F0" w14:textId="77777777" w:rsidR="007D5F3F" w:rsidRDefault="00B637D3">
            <w:pPr>
              <w:keepNext/>
            </w:pPr>
            <w:r>
              <w:rPr>
                <w:sz w:val="19"/>
                <w:szCs w:val="19"/>
              </w:rPr>
              <w:t>prix, taux de remboursement CNOPS</w:t>
            </w:r>
          </w:p>
        </w:tc>
        <w:tc>
          <w:tcPr>
            <w:tcW w:w="1506"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38C1A96" w14:textId="77777777" w:rsidR="007D5F3F" w:rsidRDefault="00B637D3">
            <w:pPr>
              <w:keepNext/>
              <w:jc w:val="right"/>
            </w:pPr>
            <w:r>
              <w:rPr>
                <w:sz w:val="19"/>
                <w:szCs w:val="19"/>
              </w:rPr>
              <w:t>5 917</w:t>
            </w:r>
          </w:p>
        </w:tc>
      </w:tr>
      <w:tr w:rsidR="007D5F3F" w14:paraId="3E8EFDBE" w14:textId="77777777">
        <w:tblPrEx>
          <w:tblCellMar>
            <w:top w:w="0" w:type="dxa"/>
            <w:bottom w:w="0" w:type="dxa"/>
          </w:tblCellMar>
        </w:tblPrEx>
        <w:trPr>
          <w:cantSplit/>
        </w:trPr>
        <w:tc>
          <w:tcPr>
            <w:tcW w:w="3200"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2DBC517" w14:textId="77777777" w:rsidR="007D5F3F" w:rsidRDefault="00B637D3">
            <w:pPr>
              <w:keepNext/>
            </w:pPr>
            <w:r>
              <w:rPr>
                <w:sz w:val="19"/>
                <w:szCs w:val="19"/>
              </w:rPr>
              <w:t>CNSS (médicaments admis au remboursement)</w:t>
            </w:r>
          </w:p>
        </w:tc>
        <w:tc>
          <w:tcPr>
            <w:tcW w:w="4706"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424B9D4" w14:textId="77777777" w:rsidR="007D5F3F" w:rsidRDefault="00B637D3">
            <w:pPr>
              <w:keepNext/>
            </w:pPr>
            <w:r>
              <w:rPr>
                <w:sz w:val="19"/>
                <w:szCs w:val="19"/>
              </w:rPr>
              <w:t>prix, base et taux de remboursement CNSS</w:t>
            </w:r>
          </w:p>
        </w:tc>
        <w:tc>
          <w:tcPr>
            <w:tcW w:w="1506"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FF9D5E1" w14:textId="77777777" w:rsidR="007D5F3F" w:rsidRDefault="00B637D3">
            <w:pPr>
              <w:keepNext/>
              <w:jc w:val="right"/>
            </w:pPr>
            <w:r>
              <w:rPr>
                <w:sz w:val="19"/>
                <w:szCs w:val="19"/>
              </w:rPr>
              <w:t>8 978</w:t>
            </w:r>
          </w:p>
        </w:tc>
      </w:tr>
    </w:tbl>
    <w:p w14:paraId="0EA9362C" w14:textId="77777777" w:rsidR="007D5F3F" w:rsidRDefault="00B637D3">
      <w:pPr>
        <w:spacing w:before="60" w:after="240"/>
        <w:jc w:val="center"/>
      </w:pPr>
      <w:r>
        <w:rPr>
          <w:i/>
          <w:iCs/>
          <w:color w:val="6E635B"/>
          <w:sz w:val="19"/>
          <w:szCs w:val="19"/>
        </w:rPr>
        <w:t>Tableau 1 — Sources du référentiel des médicaments (lignes après nettoyage).</w:t>
      </w:r>
    </w:p>
    <w:p w14:paraId="0C8FE8CA" w14:textId="77777777" w:rsidR="007D5F3F" w:rsidRDefault="00B637D3">
      <w:pPr>
        <w:spacing w:after="140" w:line="300" w:lineRule="auto"/>
        <w:jc w:val="both"/>
      </w:pPr>
      <w:r>
        <w:t xml:space="preserve">La fusion repose sur une clé normalisée </w:t>
      </w:r>
      <w:r>
        <w:rPr>
          <w:b/>
          <w:bCs/>
        </w:rPr>
        <w:t>nom + dosage + forme</w:t>
      </w:r>
      <w:r>
        <w:t>. 2 424 produits CNOPS ont trouvé leur correspondance dans l’AMMPS (41 %, écart attendu entre une liste de 2014 et un registre actuel). Côté CNSS, 3 376 des 6 591 produits distincts (51,2 %) étaient déjà connus : leur taux CNSS enrichit la ligne existante. Les 3 215 autres produits ont ajouté 4 533 lignes, une par conditionnement.</w:t>
      </w:r>
    </w:p>
    <w:p w14:paraId="07E246B5" w14:textId="77777777" w:rsidR="007D5F3F" w:rsidRDefault="00B637D3">
      <w:pPr>
        <w:spacing w:after="140" w:line="300" w:lineRule="auto"/>
        <w:jc w:val="both"/>
      </w:pPr>
      <w:r>
        <w:t xml:space="preserve">Le référentiel final compte </w:t>
      </w:r>
      <w:r>
        <w:rPr>
          <w:b/>
          <w:bCs/>
        </w:rPr>
        <w:t>19 974 lignes</w:t>
      </w:r>
      <w:r>
        <w:t xml:space="preserve">, dont </w:t>
      </w:r>
      <w:r>
        <w:rPr>
          <w:b/>
          <w:bCs/>
        </w:rPr>
        <w:t>12 075 portent au moins un taux de remboursement</w:t>
      </w:r>
      <w:r>
        <w:t>, contre 6 879 avant l’ajout de la CNSS. CNOPS et CNSS étant deux régimes distincts, leurs taux sont conservés séparément et jamais fusionnés.</w:t>
      </w:r>
    </w:p>
    <w:p w14:paraId="0EBF3F82" w14:textId="77777777" w:rsidR="007D5F3F" w:rsidRDefault="00B637D3">
      <w:pPr>
        <w:spacing w:after="140" w:line="300" w:lineRule="auto"/>
        <w:jc w:val="both"/>
      </w:pPr>
      <w:r>
        <w:t xml:space="preserve">Deux particularités sont documentées. La colonne CNSS intitulée « Princeps / Générique » contient des codes A, N, C et B qui, croisés avec les autres sources, </w:t>
      </w:r>
      <w:r>
        <w:rPr>
          <w:b/>
          <w:bCs/>
        </w:rPr>
        <w:t>ne correspondent pas</w:t>
      </w:r>
      <w:r>
        <w:t xml:space="preserve"> au statut princeps ou générique : ils sont conservés tels quels sans être interprétés. Par ailleurs, la fusion AMMPS–CNOPS duplique les lignes des 219 clés présentes plusieurs fois des deux côtés, ce qui crée des variantes redondantes pour certains produits (voir section 6).</w:t>
      </w:r>
    </w:p>
    <w:p w14:paraId="59F42914" w14:textId="77777777" w:rsidR="007D5F3F" w:rsidRDefault="00B637D3">
      <w:pPr>
        <w:pStyle w:val="Titre2"/>
      </w:pPr>
      <w:bookmarkStart w:id="12" w:name="_Toc240719588"/>
      <w:r>
        <w:t>3.2 Annuaire des pharmacies</w:t>
      </w:r>
      <w:bookmarkEnd w:id="12"/>
    </w:p>
    <w:p w14:paraId="06D8CFB7" w14:textId="77777777" w:rsidR="007D5F3F" w:rsidRDefault="00B637D3">
      <w:pPr>
        <w:spacing w:after="140" w:line="300" w:lineRule="auto"/>
        <w:jc w:val="both"/>
      </w:pPr>
      <w:r>
        <w:t xml:space="preserve">2 661 établissements ont été collectés depuis saydalia.ma, puis nettoyés et dédoublonnés en </w:t>
      </w:r>
      <w:r>
        <w:rPr>
          <w:b/>
          <w:bCs/>
        </w:rPr>
        <w:t>2 652 fiches</w:t>
      </w:r>
      <w:r>
        <w:t xml:space="preserve"> : nom, téléphone, adresse, ville et, le cas échéant, horaires de garde. La source ne fournit pas de </w:t>
      </w:r>
      <w:r>
        <w:lastRenderedPageBreak/>
        <w:t>coordonnées GPS fiables : seules les informations textuelles sont exploitées. Il ne s’agit pas d’un jeu de données ouvert, son usage est limité au prototype.</w:t>
      </w:r>
    </w:p>
    <w:p w14:paraId="46A56517" w14:textId="77777777" w:rsidR="007D5F3F" w:rsidRDefault="00B637D3">
      <w:pPr>
        <w:pStyle w:val="Titre2"/>
      </w:pPr>
      <w:bookmarkStart w:id="13" w:name="_Toc240719589"/>
      <w:r>
        <w:t>3.3 Jeu de phrases annotées</w:t>
      </w:r>
      <w:bookmarkEnd w:id="13"/>
    </w:p>
    <w:p w14:paraId="5223F361" w14:textId="77777777" w:rsidR="007D5F3F" w:rsidRDefault="00B637D3">
      <w:pPr>
        <w:spacing w:after="140" w:line="300" w:lineRule="auto"/>
        <w:jc w:val="both"/>
      </w:pPr>
      <w:r>
        <w:t xml:space="preserve">Nous avons rédigé </w:t>
      </w:r>
      <w:r>
        <w:rPr>
          <w:b/>
          <w:bCs/>
        </w:rPr>
        <w:t>99 phrases</w:t>
      </w:r>
      <w:r>
        <w:t xml:space="preserve"> de patients, annotées avec une intention parmi 7 et des entités parmi 6 types (MEDICAMENT, DOSAGE, FORME, QUANTITE, PHARMACIE, LOCALISATION). Des fautes d’orthographe y sont volontairement introduites sur les noms de médicaments. Les positions des entités sont calculées automatiquement, et le script de génération refuse toute valeur absente de la phrase.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1"/>
        <w:gridCol w:w="5082"/>
        <w:gridCol w:w="1319"/>
      </w:tblGrid>
      <w:tr w:rsidR="007D5F3F" w14:paraId="3586ED2E" w14:textId="77777777">
        <w:tblPrEx>
          <w:tblCellMar>
            <w:top w:w="0" w:type="dxa"/>
            <w:bottom w:w="0" w:type="dxa"/>
          </w:tblCellMar>
        </w:tblPrEx>
        <w:trPr>
          <w:cantSplit/>
          <w:tblHeader/>
        </w:trPr>
        <w:tc>
          <w:tcPr>
            <w:tcW w:w="3011"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483CA9C7" w14:textId="77777777" w:rsidR="007D5F3F" w:rsidRDefault="00B637D3">
            <w:pPr>
              <w:keepNext/>
            </w:pPr>
            <w:r>
              <w:rPr>
                <w:b/>
                <w:bCs/>
                <w:color w:val="A94C34"/>
                <w:sz w:val="19"/>
                <w:szCs w:val="19"/>
              </w:rPr>
              <w:t>Intention</w:t>
            </w:r>
          </w:p>
        </w:tc>
        <w:tc>
          <w:tcPr>
            <w:tcW w:w="5082"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5A4A1374" w14:textId="77777777" w:rsidR="007D5F3F" w:rsidRDefault="00B637D3">
            <w:pPr>
              <w:keepNext/>
            </w:pPr>
            <w:r>
              <w:rPr>
                <w:b/>
                <w:bCs/>
                <w:color w:val="A94C34"/>
                <w:sz w:val="19"/>
                <w:szCs w:val="19"/>
              </w:rPr>
              <w:t>Description</w:t>
            </w:r>
          </w:p>
        </w:tc>
        <w:tc>
          <w:tcPr>
            <w:tcW w:w="1319"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66D93303" w14:textId="77777777" w:rsidR="007D5F3F" w:rsidRDefault="00B637D3">
            <w:pPr>
              <w:keepNext/>
            </w:pPr>
            <w:r>
              <w:rPr>
                <w:b/>
                <w:bCs/>
                <w:color w:val="A94C34"/>
                <w:sz w:val="19"/>
                <w:szCs w:val="19"/>
              </w:rPr>
              <w:t>Phrases</w:t>
            </w:r>
          </w:p>
        </w:tc>
      </w:tr>
      <w:tr w:rsidR="007D5F3F" w14:paraId="1127995B"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445D78E" w14:textId="77777777" w:rsidR="007D5F3F" w:rsidRDefault="00B637D3">
            <w:pPr>
              <w:keepNext/>
            </w:pPr>
            <w:r>
              <w:rPr>
                <w:sz w:val="19"/>
                <w:szCs w:val="19"/>
              </w:rPr>
              <w:t>disponibilite_medicament</w:t>
            </w:r>
          </w:p>
        </w:tc>
        <w:tc>
          <w:tcPr>
            <w:tcW w:w="5082"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66B0DE5" w14:textId="77777777" w:rsidR="007D5F3F" w:rsidRDefault="00B637D3">
            <w:pPr>
              <w:keepNext/>
            </w:pPr>
            <w:r>
              <w:rPr>
                <w:sz w:val="19"/>
                <w:szCs w:val="19"/>
              </w:rPr>
              <w:t>Le médicament est-il disponible ?</w:t>
            </w:r>
          </w:p>
        </w:tc>
        <w:tc>
          <w:tcPr>
            <w:tcW w:w="1319"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400E394" w14:textId="77777777" w:rsidR="007D5F3F" w:rsidRDefault="00B637D3">
            <w:pPr>
              <w:keepNext/>
              <w:jc w:val="right"/>
            </w:pPr>
            <w:r>
              <w:rPr>
                <w:sz w:val="19"/>
                <w:szCs w:val="19"/>
              </w:rPr>
              <w:t>32</w:t>
            </w:r>
          </w:p>
        </w:tc>
      </w:tr>
      <w:tr w:rsidR="007D5F3F" w14:paraId="6CAF5EF8"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73303D0" w14:textId="77777777" w:rsidR="007D5F3F" w:rsidRDefault="00B637D3">
            <w:pPr>
              <w:keepNext/>
            </w:pPr>
            <w:r>
              <w:rPr>
                <w:sz w:val="19"/>
                <w:szCs w:val="19"/>
              </w:rPr>
              <w:t>info_pharmacie</w:t>
            </w:r>
          </w:p>
        </w:tc>
        <w:tc>
          <w:tcPr>
            <w:tcW w:w="5082"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B260E8A" w14:textId="77777777" w:rsidR="007D5F3F" w:rsidRDefault="00B637D3">
            <w:pPr>
              <w:keepNext/>
            </w:pPr>
            <w:r>
              <w:rPr>
                <w:sz w:val="19"/>
                <w:szCs w:val="19"/>
              </w:rPr>
              <w:t>Adresse, téléphone, horaires, pharmacie de garde</w:t>
            </w:r>
          </w:p>
        </w:tc>
        <w:tc>
          <w:tcPr>
            <w:tcW w:w="1319"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E08A504" w14:textId="77777777" w:rsidR="007D5F3F" w:rsidRDefault="00B637D3">
            <w:pPr>
              <w:keepNext/>
              <w:jc w:val="right"/>
            </w:pPr>
            <w:r>
              <w:rPr>
                <w:sz w:val="19"/>
                <w:szCs w:val="19"/>
              </w:rPr>
              <w:t>14</w:t>
            </w:r>
          </w:p>
        </w:tc>
      </w:tr>
      <w:tr w:rsidR="007D5F3F" w14:paraId="3B6A0B9F"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EDB4C1A" w14:textId="77777777" w:rsidR="007D5F3F" w:rsidRDefault="00B637D3">
            <w:pPr>
              <w:keepNext/>
            </w:pPr>
            <w:r>
              <w:rPr>
                <w:sz w:val="19"/>
                <w:szCs w:val="19"/>
              </w:rPr>
              <w:t>prix_remboursement</w:t>
            </w:r>
          </w:p>
        </w:tc>
        <w:tc>
          <w:tcPr>
            <w:tcW w:w="5082"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E034C99" w14:textId="77777777" w:rsidR="007D5F3F" w:rsidRDefault="00B637D3">
            <w:pPr>
              <w:keepNext/>
            </w:pPr>
            <w:r>
              <w:rPr>
                <w:sz w:val="19"/>
                <w:szCs w:val="19"/>
              </w:rPr>
              <w:t>Prix et taux de remboursement</w:t>
            </w:r>
          </w:p>
        </w:tc>
        <w:tc>
          <w:tcPr>
            <w:tcW w:w="1319"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3F9E6A8A" w14:textId="77777777" w:rsidR="007D5F3F" w:rsidRDefault="00B637D3">
            <w:pPr>
              <w:keepNext/>
              <w:jc w:val="right"/>
            </w:pPr>
            <w:r>
              <w:rPr>
                <w:sz w:val="19"/>
                <w:szCs w:val="19"/>
              </w:rPr>
              <w:t>13</w:t>
            </w:r>
          </w:p>
        </w:tc>
      </w:tr>
      <w:tr w:rsidR="007D5F3F" w14:paraId="715F03F8"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E4CA448" w14:textId="77777777" w:rsidR="007D5F3F" w:rsidRDefault="00B637D3">
            <w:pPr>
              <w:keepNext/>
            </w:pPr>
            <w:r>
              <w:rPr>
                <w:sz w:val="19"/>
                <w:szCs w:val="19"/>
              </w:rPr>
              <w:t>salutation</w:t>
            </w:r>
          </w:p>
        </w:tc>
        <w:tc>
          <w:tcPr>
            <w:tcW w:w="5082"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0D474FFA" w14:textId="77777777" w:rsidR="007D5F3F" w:rsidRDefault="00B637D3">
            <w:pPr>
              <w:keepNext/>
            </w:pPr>
            <w:r>
              <w:rPr>
                <w:sz w:val="19"/>
                <w:szCs w:val="19"/>
              </w:rPr>
              <w:t>Politesse, sans demande métier</w:t>
            </w:r>
          </w:p>
        </w:tc>
        <w:tc>
          <w:tcPr>
            <w:tcW w:w="1319"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03D3DA01" w14:textId="77777777" w:rsidR="007D5F3F" w:rsidRDefault="00B637D3">
            <w:pPr>
              <w:keepNext/>
              <w:jc w:val="right"/>
            </w:pPr>
            <w:r>
              <w:rPr>
                <w:sz w:val="19"/>
                <w:szCs w:val="19"/>
              </w:rPr>
              <w:t>13</w:t>
            </w:r>
          </w:p>
        </w:tc>
      </w:tr>
      <w:tr w:rsidR="007D5F3F" w14:paraId="315E8E5F"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528365B" w14:textId="77777777" w:rsidR="007D5F3F" w:rsidRDefault="00B637D3">
            <w:pPr>
              <w:keepNext/>
            </w:pPr>
            <w:r>
              <w:rPr>
                <w:sz w:val="19"/>
                <w:szCs w:val="19"/>
              </w:rPr>
              <w:t>posologie_information</w:t>
            </w:r>
          </w:p>
        </w:tc>
        <w:tc>
          <w:tcPr>
            <w:tcW w:w="5082"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2BA253D" w14:textId="77777777" w:rsidR="007D5F3F" w:rsidRDefault="00B637D3">
            <w:pPr>
              <w:keepNext/>
            </w:pPr>
            <w:r>
              <w:rPr>
                <w:sz w:val="19"/>
                <w:szCs w:val="19"/>
              </w:rPr>
              <w:t>Comment ou quand prendre un médicament</w:t>
            </w:r>
          </w:p>
        </w:tc>
        <w:tc>
          <w:tcPr>
            <w:tcW w:w="1319"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A336961" w14:textId="77777777" w:rsidR="007D5F3F" w:rsidRDefault="00B637D3">
            <w:pPr>
              <w:keepNext/>
              <w:jc w:val="right"/>
            </w:pPr>
            <w:r>
              <w:rPr>
                <w:sz w:val="19"/>
                <w:szCs w:val="19"/>
              </w:rPr>
              <w:t>10</w:t>
            </w:r>
          </w:p>
        </w:tc>
      </w:tr>
      <w:tr w:rsidR="007D5F3F" w14:paraId="10881E06"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388AE14" w14:textId="77777777" w:rsidR="007D5F3F" w:rsidRDefault="00B637D3">
            <w:pPr>
              <w:keepNext/>
            </w:pPr>
            <w:r>
              <w:rPr>
                <w:sz w:val="19"/>
                <w:szCs w:val="19"/>
              </w:rPr>
              <w:t>autre</w:t>
            </w:r>
          </w:p>
        </w:tc>
        <w:tc>
          <w:tcPr>
            <w:tcW w:w="5082"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7D8AE764" w14:textId="77777777" w:rsidR="007D5F3F" w:rsidRDefault="00B637D3">
            <w:pPr>
              <w:keepNext/>
            </w:pPr>
            <w:r>
              <w:rPr>
                <w:sz w:val="19"/>
                <w:szCs w:val="19"/>
              </w:rPr>
              <w:t>Hors périmètre (diagnostic, symptôme…)</w:t>
            </w:r>
          </w:p>
        </w:tc>
        <w:tc>
          <w:tcPr>
            <w:tcW w:w="1319"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4DBD506" w14:textId="77777777" w:rsidR="007D5F3F" w:rsidRDefault="00B637D3">
            <w:pPr>
              <w:keepNext/>
              <w:jc w:val="right"/>
            </w:pPr>
            <w:r>
              <w:rPr>
                <w:sz w:val="19"/>
                <w:szCs w:val="19"/>
              </w:rPr>
              <w:t>9</w:t>
            </w:r>
          </w:p>
        </w:tc>
      </w:tr>
      <w:tr w:rsidR="007D5F3F" w14:paraId="76BEA004" w14:textId="77777777">
        <w:tblPrEx>
          <w:tblCellMar>
            <w:top w:w="0" w:type="dxa"/>
            <w:bottom w:w="0" w:type="dxa"/>
          </w:tblCellMar>
        </w:tblPrEx>
        <w:trPr>
          <w:cantSplit/>
        </w:trPr>
        <w:tc>
          <w:tcPr>
            <w:tcW w:w="3011"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0F493A9" w14:textId="77777777" w:rsidR="007D5F3F" w:rsidRDefault="00B637D3">
            <w:pPr>
              <w:keepNext/>
            </w:pPr>
            <w:r>
              <w:rPr>
                <w:sz w:val="19"/>
                <w:szCs w:val="19"/>
              </w:rPr>
              <w:t>commande_reservation</w:t>
            </w:r>
          </w:p>
        </w:tc>
        <w:tc>
          <w:tcPr>
            <w:tcW w:w="5082"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1D19F2C" w14:textId="77777777" w:rsidR="007D5F3F" w:rsidRDefault="00B637D3">
            <w:pPr>
              <w:keepNext/>
            </w:pPr>
            <w:r>
              <w:rPr>
                <w:sz w:val="19"/>
                <w:szCs w:val="19"/>
              </w:rPr>
              <w:t>Réserver ou acheter un médicament</w:t>
            </w:r>
          </w:p>
        </w:tc>
        <w:tc>
          <w:tcPr>
            <w:tcW w:w="1319"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1D44096" w14:textId="77777777" w:rsidR="007D5F3F" w:rsidRDefault="00B637D3">
            <w:pPr>
              <w:keepNext/>
              <w:jc w:val="right"/>
            </w:pPr>
            <w:r>
              <w:rPr>
                <w:sz w:val="19"/>
                <w:szCs w:val="19"/>
              </w:rPr>
              <w:t>8</w:t>
            </w:r>
          </w:p>
        </w:tc>
      </w:tr>
    </w:tbl>
    <w:p w14:paraId="0A0DBE74" w14:textId="77777777" w:rsidR="007D5F3F" w:rsidRDefault="00B637D3">
      <w:pPr>
        <w:spacing w:before="60" w:after="240"/>
        <w:jc w:val="center"/>
      </w:pPr>
      <w:r>
        <w:rPr>
          <w:i/>
          <w:iCs/>
          <w:color w:val="6E635B"/>
          <w:sz w:val="19"/>
          <w:szCs w:val="19"/>
        </w:rPr>
        <w:t>Tableau 2 — Les 7 intentions et leur répartition dans le jeu annoté.</w:t>
      </w:r>
    </w:p>
    <w:p w14:paraId="4C502B80" w14:textId="77777777" w:rsidR="007D5F3F" w:rsidRDefault="00B637D3">
      <w:pPr>
        <w:spacing w:after="140" w:line="300" w:lineRule="auto"/>
        <w:jc w:val="both"/>
      </w:pPr>
      <w:r>
        <w:t>Répartition par langue : darija en graphie latine 49, français 29, darija en graphie arabe 8, phrases mixtes 7, arabe standard 6. Entités : 61 médicaments, 23 dosages, 17 formes, 11 quantités, 5 lieux, 4 noms de pharmacie.</w:t>
      </w:r>
    </w:p>
    <w:p w14:paraId="3AA1B2A7" w14:textId="77777777" w:rsidR="007D5F3F" w:rsidRDefault="00B637D3">
      <w:pPr>
        <w:spacing w:after="140" w:line="300" w:lineRule="auto"/>
        <w:jc w:val="both"/>
      </w:pPr>
      <w:r>
        <w:rPr>
          <w:b/>
          <w:bCs/>
        </w:rPr>
        <w:t>La frontière entre disponibilité et commande.</w:t>
      </w:r>
      <w:r>
        <w:t xml:space="preserve"> Les premières annotations étiquetaient différemment des phrases de même structure : « bghit juj boites » passait tantôt pour une demande de disponibilité, tantôt pour une commande. Nous avons fixé une règle : une commande exige un </w:t>
      </w:r>
      <w:r>
        <w:rPr>
          <w:b/>
          <w:bCs/>
        </w:rPr>
        <w:t>verbe explicite de réservation ou d’achat</w:t>
      </w:r>
      <w:r>
        <w:t xml:space="preserve"> (n7goz, réserver, commander, nchri, acheter). « bghit doliprane », même suivi d’une quantité, reste une demande de disponibilité. Appliquer la règle a corrigé 5 étiquettes. Elle est écrite dans le schéma, donc transmise au modèle, et vérifiée par les tests automatisés.</w:t>
      </w:r>
    </w:p>
    <w:p w14:paraId="684F92BF" w14:textId="77777777" w:rsidR="007D5F3F" w:rsidRDefault="00B637D3">
      <w:pPr>
        <w:pStyle w:val="Titre1"/>
        <w:keepNext/>
        <w:spacing w:before="480"/>
      </w:pPr>
      <w:bookmarkStart w:id="14" w:name="_Toc240719590"/>
      <w:r>
        <w:t>4. Architecture et pipeline</w:t>
      </w:r>
      <w:bookmarkEnd w:id="14"/>
    </w:p>
    <w:p w14:paraId="4FBDA0AC" w14:textId="77777777" w:rsidR="007D5F3F" w:rsidRDefault="00B637D3">
      <w:pPr>
        <w:spacing w:after="140" w:line="300" w:lineRule="auto"/>
        <w:jc w:val="both"/>
      </w:pPr>
      <w:r>
        <w:t>La figure 1 présente le pipeline. Une question écrite entre directement dans l’étape de compréhension ; une question orale est d’abord transcrite par Whisper, puis renvoyée à l’utilisateur pour relecture avant d’être envoyée.</w:t>
      </w:r>
    </w:p>
    <w:p w14:paraId="38C9C6EB" w14:textId="77777777" w:rsidR="007D5F3F" w:rsidRDefault="00B637D3">
      <w:pPr>
        <w:keepNext/>
        <w:spacing w:before="200"/>
        <w:jc w:val="center"/>
      </w:pPr>
      <w:r>
        <w:rPr>
          <w:noProof/>
        </w:rPr>
        <w:lastRenderedPageBreak/>
        <w:drawing>
          <wp:inline distT="0" distB="0" distL="0" distR="0" wp14:anchorId="582212CC" wp14:editId="2E380FBA">
            <wp:extent cx="5943600" cy="2581275"/>
            <wp:effectExtent l="0" t="0" r="0" b="0"/>
            <wp:docPr id="1" name="architecture" descr="Voix et texte, Whisper, NLU, entity linking, référentiels, dialogue, interface" title="Pipeline de DwaTal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2581275"/>
                    </a:xfrm>
                    <a:prstGeom prst="rect">
                      <a:avLst/>
                    </a:prstGeom>
                  </pic:spPr>
                </pic:pic>
              </a:graphicData>
            </a:graphic>
          </wp:inline>
        </w:drawing>
      </w:r>
    </w:p>
    <w:p w14:paraId="2FE0F672" w14:textId="77777777" w:rsidR="007D5F3F" w:rsidRDefault="00B637D3">
      <w:pPr>
        <w:spacing w:before="60" w:after="240"/>
        <w:jc w:val="center"/>
      </w:pPr>
      <w:r>
        <w:rPr>
          <w:i/>
          <w:iCs/>
          <w:color w:val="6E635B"/>
          <w:sz w:val="19"/>
          <w:szCs w:val="19"/>
        </w:rPr>
        <w:t>Figure 1 — Pipeline de traitement de DwaTalk.</w:t>
      </w:r>
    </w:p>
    <w:p w14:paraId="645B3B6B" w14:textId="77777777" w:rsidR="007D5F3F" w:rsidRDefault="00B637D3">
      <w:pPr>
        <w:pStyle w:val="Titre2"/>
      </w:pPr>
      <w:bookmarkStart w:id="15" w:name="_Toc240719591"/>
      <w:r>
        <w:t>4.1 Reconnaissance vocale</w:t>
      </w:r>
      <w:bookmarkEnd w:id="15"/>
    </w:p>
    <w:p w14:paraId="1B036711" w14:textId="77777777" w:rsidR="007D5F3F" w:rsidRDefault="00B637D3">
      <w:pPr>
        <w:spacing w:after="140" w:line="300" w:lineRule="auto"/>
        <w:jc w:val="both"/>
      </w:pPr>
      <w:r>
        <w:t xml:space="preserve">Le navigateur enregistre la question (API MediaRecorder) et l’envoie à l’endpoint </w:t>
      </w:r>
      <w:r>
        <w:rPr>
          <w:rFonts w:ascii="Consolas" w:eastAsia="Consolas" w:hAnsi="Consolas" w:cs="Consolas"/>
          <w:sz w:val="19"/>
          <w:szCs w:val="19"/>
        </w:rPr>
        <w:t>/transcription</w:t>
      </w:r>
      <w:r>
        <w:t xml:space="preserve">. L’API la transcrit avec </w:t>
      </w:r>
      <w:r>
        <w:rPr>
          <w:b/>
          <w:bCs/>
        </w:rPr>
        <w:t>faster-whisper</w:t>
      </w:r>
      <w:r>
        <w:t>, une réimplémentation de Whisper, en local sur processeur et avec des poids quantifiés en 8 bits : aucun service tiers ne reçoit la voix du patient. Trois réglages améliorent le résultat :</w:t>
      </w:r>
    </w:p>
    <w:p w14:paraId="6C95BFEE" w14:textId="77777777" w:rsidR="007D5F3F" w:rsidRDefault="00B637D3">
      <w:pPr>
        <w:pStyle w:val="Paragraphedeliste"/>
        <w:numPr>
          <w:ilvl w:val="0"/>
          <w:numId w:val="2"/>
        </w:numPr>
        <w:spacing w:after="80" w:line="290" w:lineRule="auto"/>
      </w:pPr>
      <w:r>
        <w:t xml:space="preserve">un </w:t>
      </w:r>
      <w:r>
        <w:rPr>
          <w:b/>
          <w:bCs/>
        </w:rPr>
        <w:t>filtre de détection de la voix</w:t>
      </w:r>
      <w:r>
        <w:t xml:space="preserve"> (Silero VAD), qui évite que les silences soient « transcrits » en mots inventés ;</w:t>
      </w:r>
    </w:p>
    <w:p w14:paraId="47F0F59C" w14:textId="77777777" w:rsidR="007D5F3F" w:rsidRDefault="00B637D3">
      <w:pPr>
        <w:pStyle w:val="Paragraphedeliste"/>
        <w:numPr>
          <w:ilvl w:val="0"/>
          <w:numId w:val="2"/>
        </w:numPr>
        <w:spacing w:after="80" w:line="290" w:lineRule="auto"/>
      </w:pPr>
      <w:r>
        <w:t xml:space="preserve">une </w:t>
      </w:r>
      <w:r>
        <w:rPr>
          <w:b/>
          <w:bCs/>
        </w:rPr>
        <w:t>amorce de vocabulaire</w:t>
      </w:r>
      <w:r>
        <w:t xml:space="preserve"> contenant des noms de médicaments courants au Maroc, qui aide le modèle à les orthographier ;</w:t>
      </w:r>
    </w:p>
    <w:p w14:paraId="020B4E19" w14:textId="77777777" w:rsidR="007D5F3F" w:rsidRDefault="00B637D3">
      <w:pPr>
        <w:pStyle w:val="Paragraphedeliste"/>
        <w:numPr>
          <w:ilvl w:val="0"/>
          <w:numId w:val="2"/>
        </w:numPr>
        <w:spacing w:after="80" w:line="290" w:lineRule="auto"/>
      </w:pPr>
      <w:r>
        <w:t xml:space="preserve">des </w:t>
      </w:r>
      <w:r>
        <w:rPr>
          <w:b/>
          <w:bCs/>
        </w:rPr>
        <w:t>limites</w:t>
      </w:r>
      <w:r>
        <w:t xml:space="preserve"> de 60 secondes et 10 Mo par enregistrement.</w:t>
      </w:r>
    </w:p>
    <w:p w14:paraId="06BFC231" w14:textId="77777777" w:rsidR="007D5F3F" w:rsidRDefault="00B637D3">
      <w:pPr>
        <w:spacing w:after="140" w:line="300" w:lineRule="auto"/>
        <w:jc w:val="both"/>
      </w:pPr>
      <w:r>
        <w:t xml:space="preserve">Le texte obtenu revient dans le champ de saisie au lieu d’être envoyé directement : Whisper ne connaissant la darija qu’approximativement, l’utilisateur doit pouvoir le corriger. L’endpoint </w:t>
      </w:r>
      <w:r>
        <w:rPr>
          <w:rFonts w:ascii="Consolas" w:eastAsia="Consolas" w:hAnsi="Consolas" w:cs="Consolas"/>
          <w:sz w:val="19"/>
          <w:szCs w:val="19"/>
        </w:rPr>
        <w:t>/chat/audio</w:t>
      </w:r>
      <w:r>
        <w:t xml:space="preserve"> enchaîne néanmoins transcription et compréhension en un seul appel pour les clients qui le souhaitent.</w:t>
      </w:r>
    </w:p>
    <w:p w14:paraId="0589929F" w14:textId="77777777" w:rsidR="007D5F3F" w:rsidRDefault="00B637D3">
      <w:pPr>
        <w:pStyle w:val="Titre2"/>
      </w:pPr>
      <w:bookmarkStart w:id="16" w:name="_Toc240719592"/>
      <w:r>
        <w:t>4.2 Compréhension du langage (NLU)</w:t>
      </w:r>
      <w:bookmarkEnd w:id="16"/>
    </w:p>
    <w:p w14:paraId="09CA8671" w14:textId="77777777" w:rsidR="007D5F3F" w:rsidRDefault="00B637D3">
      <w:pPr>
        <w:spacing w:after="140" w:line="300" w:lineRule="auto"/>
        <w:jc w:val="both"/>
      </w:pPr>
      <w:r>
        <w:t xml:space="preserve">L’invite envoyée au modèle est construite à partir du schéma des intentions et entités, et de </w:t>
      </w:r>
      <w:r>
        <w:rPr>
          <w:b/>
          <w:bCs/>
        </w:rPr>
        <w:t>9 exemples</w:t>
      </w:r>
      <w:r>
        <w:t xml:space="preserve"> du jeu annoté qui couvrent les 7 intentions et les différentes graphies. Elle impose des règles explicites : les valeurs d’entités doivent être recopiées telles quelles depuis le message, rien ne doit être inventé, et les mots « sidalia », « </w:t>
      </w:r>
      <w:r>
        <w:t>صيدلية</w:t>
      </w:r>
      <w:r>
        <w:t xml:space="preserve"> » ou « pharmacie » sont des noms communs, jamais des noms de pharmacie. Sans cette dernière règle, le modèle annotait le mot lui-même, ce qui causait 5 des 11 écarts d’entités de la première évaluation.</w:t>
      </w:r>
    </w:p>
    <w:p w14:paraId="39945979" w14:textId="77777777" w:rsidR="007D5F3F" w:rsidRDefault="00B637D3">
      <w:pPr>
        <w:keepNext/>
        <w:spacing w:after="140" w:line="300" w:lineRule="auto"/>
        <w:jc w:val="both"/>
      </w:pPr>
      <w:r>
        <w:lastRenderedPageBreak/>
        <w:t xml:space="preserve">Le modèle est appelé à température 0. Sa réponse JSON est </w:t>
      </w:r>
      <w:r>
        <w:rPr>
          <w:b/>
          <w:bCs/>
        </w:rPr>
        <w:t>validée</w:t>
      </w:r>
      <w:r>
        <w:t xml:space="preserve"> : l’intention doit exister, les types d’entités aussi, et chaque valeur doit figurer dans le message d’origine. Les erreurs passagères du service (surcharge, limite de débit) sont retentées jusqu’à trois fois. Exemple de sortie :</w:t>
      </w:r>
    </w:p>
    <w:p w14:paraId="0B394148" w14:textId="77777777" w:rsidR="007D5F3F" w:rsidRDefault="00B637D3">
      <w:pPr>
        <w:keepNext/>
        <w:keepLines/>
        <w:shd w:val="clear" w:color="auto" w:fill="F6F0E8"/>
        <w:spacing w:before="120" w:line="260" w:lineRule="auto"/>
        <w:ind w:left="200" w:right="200"/>
      </w:pPr>
      <w:r>
        <w:rPr>
          <w:rFonts w:ascii="Consolas" w:eastAsia="Consolas" w:hAnsi="Consolas" w:cs="Consolas"/>
          <w:sz w:val="18"/>
          <w:szCs w:val="18"/>
        </w:rPr>
        <w:t>Message : wach kayn doliprane 1g? bghit juj boites</w:t>
      </w:r>
    </w:p>
    <w:p w14:paraId="2E8A128B"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w:t>
      </w:r>
    </w:p>
    <w:p w14:paraId="01F6187F"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"intent": "disponibilite_medicament",</w:t>
      </w:r>
    </w:p>
    <w:p w14:paraId="591663E0"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"entities": [</w:t>
      </w:r>
    </w:p>
    <w:p w14:paraId="4B027ADE"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{"type": "MEDICAMENT", "value": "doliprane"},</w:t>
      </w:r>
    </w:p>
    <w:p w14:paraId="3930761C"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{"type": "DOSAGE",     "value": "1g"},</w:t>
      </w:r>
    </w:p>
    <w:p w14:paraId="132FD363"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{"type": "QUANTITE",   "value": "juj"},</w:t>
      </w:r>
    </w:p>
    <w:p w14:paraId="2CCD2DD2"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{"type": "FORME",      "value": "boites"}</w:t>
      </w:r>
    </w:p>
    <w:p w14:paraId="5663953F" w14:textId="77777777" w:rsidR="007D5F3F" w:rsidRDefault="00B637D3">
      <w:pPr>
        <w:keepNext/>
        <w:keepLines/>
        <w:shd w:val="clear" w:color="auto" w:fill="F6F0E8"/>
        <w:spacing w:line="260" w:lineRule="auto"/>
        <w:ind w:left="200" w:right="200"/>
      </w:pPr>
      <w:r>
        <w:rPr>
          <w:rFonts w:ascii="Consolas" w:eastAsia="Consolas" w:hAnsi="Consolas" w:cs="Consolas"/>
          <w:sz w:val="18"/>
          <w:szCs w:val="18"/>
        </w:rPr>
        <w:t xml:space="preserve">  ]</w:t>
      </w:r>
    </w:p>
    <w:p w14:paraId="4561886C" w14:textId="77777777" w:rsidR="007D5F3F" w:rsidRDefault="00B637D3">
      <w:pPr>
        <w:keepLines/>
        <w:shd w:val="clear" w:color="auto" w:fill="F6F0E8"/>
        <w:spacing w:after="200" w:line="260" w:lineRule="auto"/>
        <w:ind w:left="200" w:right="200"/>
      </w:pPr>
      <w:r>
        <w:rPr>
          <w:rFonts w:ascii="Consolas" w:eastAsia="Consolas" w:hAnsi="Consolas" w:cs="Consolas"/>
          <w:sz w:val="18"/>
          <w:szCs w:val="18"/>
        </w:rPr>
        <w:t>}</w:t>
      </w:r>
    </w:p>
    <w:p w14:paraId="49BB7EB6" w14:textId="77777777" w:rsidR="007D5F3F" w:rsidRDefault="00B637D3">
      <w:pPr>
        <w:pStyle w:val="Titre2"/>
      </w:pPr>
      <w:bookmarkStart w:id="17" w:name="_Toc240719593"/>
      <w:r>
        <w:t>4.3 Résolution des entités (entity linking)</w:t>
      </w:r>
      <w:bookmarkEnd w:id="17"/>
    </w:p>
    <w:p w14:paraId="38F8E00A" w14:textId="77777777" w:rsidR="007D5F3F" w:rsidRDefault="00B637D3">
      <w:pPr>
        <w:spacing w:after="140" w:line="300" w:lineRule="auto"/>
        <w:jc w:val="both"/>
      </w:pPr>
      <w:r>
        <w:t>Le nom extrait par le modèle, souvent approximatif, est rapproché du référentiel en plusieurs étapes :</w:t>
      </w:r>
    </w:p>
    <w:p w14:paraId="3EB7A3E5" w14:textId="77777777" w:rsidR="007D5F3F" w:rsidRDefault="00B637D3">
      <w:pPr>
        <w:pStyle w:val="Paragraphedeliste"/>
        <w:numPr>
          <w:ilvl w:val="0"/>
          <w:numId w:val="2"/>
        </w:numPr>
        <w:spacing w:after="80" w:line="290" w:lineRule="auto"/>
      </w:pPr>
      <w:r>
        <w:rPr>
          <w:b/>
          <w:bCs/>
        </w:rPr>
        <w:t>normalisation</w:t>
      </w:r>
      <w:r>
        <w:t xml:space="preserve"> (casse, accents, ponctuation) et </w:t>
      </w:r>
      <w:r>
        <w:rPr>
          <w:b/>
          <w:bCs/>
        </w:rPr>
        <w:t>translittération</w:t>
      </w:r>
      <w:r>
        <w:t xml:space="preserve"> des noms écrits en arabe (« </w:t>
      </w:r>
      <w:r>
        <w:t>دوليبران</w:t>
      </w:r>
      <w:r>
        <w:t xml:space="preserve"> » → DOLIPRANE) ;</w:t>
      </w:r>
    </w:p>
    <w:p w14:paraId="26174DE0" w14:textId="77777777" w:rsidR="007D5F3F" w:rsidRDefault="00B637D3">
      <w:pPr>
        <w:pStyle w:val="Paragraphedeliste"/>
        <w:numPr>
          <w:ilvl w:val="0"/>
          <w:numId w:val="2"/>
        </w:numPr>
        <w:spacing w:after="80" w:line="290" w:lineRule="auto"/>
      </w:pPr>
      <w:r>
        <w:rPr>
          <w:b/>
          <w:bCs/>
        </w:rPr>
        <w:t>comparaison approchée</w:t>
      </w:r>
      <w:r>
        <w:t xml:space="preserve"> (bibliothèque RapidFuzz) avec les noms commerciaux et avec les molécules (DCI). Une requête « ibuprofène » retrouve ainsi des produits dont le nom n’a aucun rapport, comme ADFENE ;</w:t>
      </w:r>
    </w:p>
    <w:p w14:paraId="6713615D" w14:textId="77777777" w:rsidR="007D5F3F" w:rsidRDefault="00B637D3">
      <w:pPr>
        <w:pStyle w:val="Paragraphedeliste"/>
        <w:numPr>
          <w:ilvl w:val="0"/>
          <w:numId w:val="2"/>
        </w:numPr>
        <w:spacing w:after="80" w:line="290" w:lineRule="auto"/>
      </w:pPr>
      <w:r>
        <w:t xml:space="preserve">filtrage éventuel par </w:t>
      </w:r>
      <w:r>
        <w:rPr>
          <w:b/>
          <w:bCs/>
        </w:rPr>
        <w:t>dosage</w:t>
      </w:r>
      <w:r>
        <w:t xml:space="preserve"> ;</w:t>
      </w:r>
    </w:p>
    <w:p w14:paraId="6D8B2890" w14:textId="77777777" w:rsidR="007D5F3F" w:rsidRDefault="00B637D3">
      <w:pPr>
        <w:pStyle w:val="Paragraphedeliste"/>
        <w:numPr>
          <w:ilvl w:val="0"/>
          <w:numId w:val="2"/>
        </w:numPr>
        <w:spacing w:after="80" w:line="290" w:lineRule="auto"/>
      </w:pPr>
      <w:r>
        <w:t xml:space="preserve">attribution d’un </w:t>
      </w:r>
      <w:r>
        <w:rPr>
          <w:b/>
          <w:bCs/>
        </w:rPr>
        <w:t>palier de confiance</w:t>
      </w:r>
      <w:r>
        <w:t xml:space="preserve"> : </w:t>
      </w:r>
      <w:r>
        <w:rPr>
          <w:rFonts w:ascii="Consolas" w:eastAsia="Consolas" w:hAnsi="Consolas" w:cs="Consolas"/>
          <w:sz w:val="19"/>
          <w:szCs w:val="19"/>
        </w:rPr>
        <w:t>auto</w:t>
      </w:r>
      <w:r>
        <w:t xml:space="preserve"> (score ≥ 90), </w:t>
      </w:r>
      <w:r>
        <w:rPr>
          <w:rFonts w:ascii="Consolas" w:eastAsia="Consolas" w:hAnsi="Consolas" w:cs="Consolas"/>
          <w:sz w:val="19"/>
          <w:szCs w:val="19"/>
        </w:rPr>
        <w:t>a_confirmer</w:t>
      </w:r>
      <w:r>
        <w:t xml:space="preserve"> (70 à 89), </w:t>
      </w:r>
      <w:r>
        <w:rPr>
          <w:rFonts w:ascii="Consolas" w:eastAsia="Consolas" w:hAnsi="Consolas" w:cs="Consolas"/>
          <w:sz w:val="19"/>
          <w:szCs w:val="19"/>
        </w:rPr>
        <w:t>non_fiable</w:t>
      </w:r>
      <w:r>
        <w:t xml:space="preserve"> (&lt; 70).</w:t>
      </w:r>
    </w:p>
    <w:p w14:paraId="0EA01F37" w14:textId="77777777" w:rsidR="007D5F3F" w:rsidRDefault="00B637D3">
      <w:pPr>
        <w:spacing w:after="140" w:line="300" w:lineRule="auto"/>
        <w:jc w:val="both"/>
      </w:pPr>
      <w:r>
        <w:t xml:space="preserve">Un </w:t>
      </w:r>
      <w:r>
        <w:rPr>
          <w:b/>
          <w:bCs/>
        </w:rPr>
        <w:t>garde-fou</w:t>
      </w:r>
      <w:r>
        <w:t xml:space="preserve"> complète ces paliers. Le score de comparaison utilisé pour le classement favorise les noms courts contenus dans une requête longue : « Bidon Inexistante Xyz123 » obtenait 77 face au médicament OXISTAT, donc </w:t>
      </w:r>
      <w:r>
        <w:rPr>
          <w:rFonts w:ascii="Consolas" w:eastAsia="Consolas" w:hAnsi="Consolas" w:cs="Consolas"/>
          <w:sz w:val="19"/>
          <w:szCs w:val="19"/>
        </w:rPr>
        <w:t>a_confirmer</w:t>
      </w:r>
      <w:r>
        <w:t xml:space="preserve">. Nous vérifions en plus la meilleure ressemblance mot à mot ; en dessous de 75, le candidat est déclassé en </w:t>
      </w:r>
      <w:r>
        <w:rPr>
          <w:rFonts w:ascii="Consolas" w:eastAsia="Consolas" w:hAnsi="Consolas" w:cs="Consolas"/>
          <w:sz w:val="19"/>
          <w:szCs w:val="19"/>
        </w:rPr>
        <w:t>non_fiable</w:t>
      </w:r>
      <w:r>
        <w:t>. Ce contrôle porte sur la chaîne qui a réellement produit la correspondance (le nom commercial ou la molécule), faute de quoi les résolutions légitimes par molécule seraient rejetées.</w:t>
      </w:r>
    </w:p>
    <w:p w14:paraId="2FDA410C" w14:textId="77777777" w:rsidR="007D5F3F" w:rsidRDefault="00B637D3">
      <w:pPr>
        <w:spacing w:after="140" w:line="300" w:lineRule="auto"/>
        <w:jc w:val="both"/>
      </w:pPr>
      <w:r>
        <w:t xml:space="preserve">Pour les pharmacies, le préfixe « Pharmacie » est ignoré, et le lieu filtre la recherche : d’abord par ville, puis par quartier dans l’adresse. Quand un quartier existe dans plusieurs villes (« Maarif » à Casablanca et à Sidi Bennour), la ville la plus représentée est retenue et </w:t>
      </w:r>
      <w:r>
        <w:rPr>
          <w:b/>
          <w:bCs/>
        </w:rPr>
        <w:t>le choix est signalé</w:t>
      </w:r>
      <w:r>
        <w:t xml:space="preserve"> à l’utilisateur.</w:t>
      </w:r>
    </w:p>
    <w:p w14:paraId="62FE2872" w14:textId="77777777" w:rsidR="007D5F3F" w:rsidRDefault="00B637D3">
      <w:pPr>
        <w:pStyle w:val="Titre2"/>
      </w:pPr>
      <w:bookmarkStart w:id="18" w:name="_Toc240719594"/>
      <w:r>
        <w:t>4.4 Gestion du dialogue et réponse</w:t>
      </w:r>
      <w:bookmarkEnd w:id="18"/>
    </w:p>
    <w:p w14:paraId="4B629B5E" w14:textId="77777777" w:rsidR="007D5F3F" w:rsidRDefault="00B637D3">
      <w:pPr>
        <w:pStyle w:val="Paragraphedeliste"/>
        <w:numPr>
          <w:ilvl w:val="0"/>
          <w:numId w:val="2"/>
        </w:numPr>
        <w:spacing w:after="80" w:line="290" w:lineRule="auto"/>
      </w:pPr>
      <w:r>
        <w:rPr>
          <w:b/>
          <w:bCs/>
        </w:rPr>
        <w:t>Multi-tours</w:t>
      </w:r>
      <w:r>
        <w:t xml:space="preserve"> : une demande de disponibilité sans lieu déclenche la question « Dans quelle ville ou quel quartier es-tu ? ». La réponse suivante, rattachée à la même session, est interprétée comme ce lieu.</w:t>
      </w:r>
    </w:p>
    <w:p w14:paraId="20EF4BF4" w14:textId="77777777" w:rsidR="007D5F3F" w:rsidRDefault="00B637D3">
      <w:pPr>
        <w:pStyle w:val="Paragraphedeliste"/>
        <w:numPr>
          <w:ilvl w:val="0"/>
          <w:numId w:val="2"/>
        </w:numPr>
        <w:spacing w:after="80" w:line="290" w:lineRule="auto"/>
      </w:pPr>
      <w:r>
        <w:rPr>
          <w:b/>
          <w:bCs/>
        </w:rPr>
        <w:t>Paliers de confiance appliqués</w:t>
      </w:r>
      <w:r>
        <w:t xml:space="preserve"> : un candidat </w:t>
      </w:r>
      <w:r>
        <w:rPr>
          <w:rFonts w:ascii="Consolas" w:eastAsia="Consolas" w:hAnsi="Consolas" w:cs="Consolas"/>
          <w:sz w:val="19"/>
          <w:szCs w:val="19"/>
        </w:rPr>
        <w:t>non_fiable</w:t>
      </w:r>
      <w:r>
        <w:t xml:space="preserve"> n’est jamais montré, et la réponse devient « Je ne trouve pas … ». Un candidat </w:t>
      </w:r>
      <w:r>
        <w:rPr>
          <w:rFonts w:ascii="Consolas" w:eastAsia="Consolas" w:hAnsi="Consolas" w:cs="Consolas"/>
          <w:sz w:val="19"/>
          <w:szCs w:val="19"/>
        </w:rPr>
        <w:t>a_confirmer</w:t>
      </w:r>
      <w:r>
        <w:t xml:space="preserve"> est présenté comme une hypothèse à vérifier.</w:t>
      </w:r>
    </w:p>
    <w:p w14:paraId="17418B36" w14:textId="77777777" w:rsidR="007D5F3F" w:rsidRDefault="00B637D3">
      <w:pPr>
        <w:pStyle w:val="Paragraphedeliste"/>
        <w:numPr>
          <w:ilvl w:val="0"/>
          <w:numId w:val="2"/>
        </w:numPr>
        <w:spacing w:after="80" w:line="290" w:lineRule="auto"/>
      </w:pPr>
      <w:r>
        <w:rPr>
          <w:b/>
          <w:bCs/>
        </w:rPr>
        <w:t>Question hors périmètre avec médicament reconnu</w:t>
      </w:r>
      <w:r>
        <w:t xml:space="preserve"> (« chno kaydir doliprane ? ») : la fiche est donnée avec une réserve plutôt qu’un « je n’ai pas compris ».</w:t>
      </w:r>
    </w:p>
    <w:p w14:paraId="4886599A" w14:textId="77777777" w:rsidR="007D5F3F" w:rsidRDefault="00B637D3">
      <w:pPr>
        <w:pStyle w:val="Paragraphedeliste"/>
        <w:numPr>
          <w:ilvl w:val="0"/>
          <w:numId w:val="2"/>
        </w:numPr>
        <w:spacing w:after="80" w:line="290" w:lineRule="auto"/>
      </w:pPr>
      <w:r>
        <w:rPr>
          <w:b/>
          <w:bCs/>
        </w:rPr>
        <w:t>Remboursement</w:t>
      </w:r>
      <w:r>
        <w:t xml:space="preserve"> : le régime est toujours nommé (CNOPS, CNSS, ou les deux) ; un taux de 0 s’affiche « non remboursé ».</w:t>
      </w:r>
    </w:p>
    <w:p w14:paraId="6528519E" w14:textId="77777777" w:rsidR="007D5F3F" w:rsidRDefault="00B637D3">
      <w:pPr>
        <w:pStyle w:val="Titre2"/>
      </w:pPr>
      <w:bookmarkStart w:id="19" w:name="_Toc240719595"/>
      <w:r>
        <w:lastRenderedPageBreak/>
        <w:t>4.5 API</w:t>
      </w:r>
      <w:bookmarkEnd w:id="19"/>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7"/>
        <w:gridCol w:w="2447"/>
        <w:gridCol w:w="5648"/>
      </w:tblGrid>
      <w:tr w:rsidR="007D5F3F" w14:paraId="1F1846DC" w14:textId="77777777">
        <w:tblPrEx>
          <w:tblCellMar>
            <w:top w:w="0" w:type="dxa"/>
            <w:bottom w:w="0" w:type="dxa"/>
          </w:tblCellMar>
        </w:tblPrEx>
        <w:trPr>
          <w:cantSplit/>
          <w:tblHeader/>
        </w:trPr>
        <w:tc>
          <w:tcPr>
            <w:tcW w:w="1317"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56D01115" w14:textId="77777777" w:rsidR="007D5F3F" w:rsidRDefault="00B637D3">
            <w:pPr>
              <w:keepNext/>
            </w:pPr>
            <w:r>
              <w:rPr>
                <w:b/>
                <w:bCs/>
                <w:color w:val="A94C34"/>
                <w:sz w:val="19"/>
                <w:szCs w:val="19"/>
              </w:rPr>
              <w:t>Méthode</w:t>
            </w:r>
          </w:p>
        </w:tc>
        <w:tc>
          <w:tcPr>
            <w:tcW w:w="2447"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072C480C" w14:textId="77777777" w:rsidR="007D5F3F" w:rsidRDefault="00B637D3">
            <w:pPr>
              <w:keepNext/>
            </w:pPr>
            <w:r>
              <w:rPr>
                <w:b/>
                <w:bCs/>
                <w:color w:val="A94C34"/>
                <w:sz w:val="19"/>
                <w:szCs w:val="19"/>
              </w:rPr>
              <w:t>Chemin</w:t>
            </w:r>
          </w:p>
        </w:tc>
        <w:tc>
          <w:tcPr>
            <w:tcW w:w="5648"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48D499AC" w14:textId="77777777" w:rsidR="007D5F3F" w:rsidRDefault="00B637D3">
            <w:pPr>
              <w:keepNext/>
            </w:pPr>
            <w:r>
              <w:rPr>
                <w:b/>
                <w:bCs/>
                <w:color w:val="A94C34"/>
                <w:sz w:val="19"/>
                <w:szCs w:val="19"/>
              </w:rPr>
              <w:t>Rôle</w:t>
            </w:r>
          </w:p>
        </w:tc>
      </w:tr>
      <w:tr w:rsidR="007D5F3F" w14:paraId="6B712444"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1632491" w14:textId="77777777" w:rsidR="007D5F3F" w:rsidRDefault="00B637D3">
            <w:pPr>
              <w:keepNext/>
            </w:pPr>
            <w:r>
              <w:rPr>
                <w:sz w:val="19"/>
                <w:szCs w:val="19"/>
              </w:rPr>
              <w:t>POST</w:t>
            </w:r>
          </w:p>
        </w:tc>
        <w:tc>
          <w:tcPr>
            <w:tcW w:w="244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37E7C75" w14:textId="77777777" w:rsidR="007D5F3F" w:rsidRDefault="00B637D3">
            <w:pPr>
              <w:keepNext/>
            </w:pPr>
            <w:r>
              <w:rPr>
                <w:rFonts w:ascii="Consolas" w:eastAsia="Consolas" w:hAnsi="Consolas" w:cs="Consolas"/>
                <w:sz w:val="19"/>
                <w:szCs w:val="19"/>
              </w:rPr>
              <w:t>/chat</w:t>
            </w:r>
          </w:p>
        </w:tc>
        <w:tc>
          <w:tcPr>
            <w:tcW w:w="5648"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36796DAC" w14:textId="77777777" w:rsidR="007D5F3F" w:rsidRDefault="00B637D3">
            <w:pPr>
              <w:keepNext/>
            </w:pPr>
            <w:r>
              <w:rPr>
                <w:sz w:val="19"/>
                <w:szCs w:val="19"/>
              </w:rPr>
              <w:t>Question écrite → interprétation structurée et réponse</w:t>
            </w:r>
          </w:p>
        </w:tc>
      </w:tr>
      <w:tr w:rsidR="007D5F3F" w14:paraId="29716389"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E893B2A" w14:textId="77777777" w:rsidR="007D5F3F" w:rsidRDefault="00B637D3">
            <w:pPr>
              <w:keepNext/>
            </w:pPr>
            <w:r>
              <w:rPr>
                <w:sz w:val="19"/>
                <w:szCs w:val="19"/>
              </w:rPr>
              <w:t>POST</w:t>
            </w:r>
          </w:p>
        </w:tc>
        <w:tc>
          <w:tcPr>
            <w:tcW w:w="244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1AF9AD8" w14:textId="77777777" w:rsidR="007D5F3F" w:rsidRDefault="00B637D3">
            <w:pPr>
              <w:keepNext/>
            </w:pPr>
            <w:r>
              <w:rPr>
                <w:rFonts w:ascii="Consolas" w:eastAsia="Consolas" w:hAnsi="Consolas" w:cs="Consolas"/>
                <w:sz w:val="19"/>
                <w:szCs w:val="19"/>
              </w:rPr>
              <w:t>/transcription</w:t>
            </w:r>
          </w:p>
        </w:tc>
        <w:tc>
          <w:tcPr>
            <w:tcW w:w="5648"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8D40930" w14:textId="77777777" w:rsidR="007D5F3F" w:rsidRDefault="00B637D3">
            <w:pPr>
              <w:keepNext/>
            </w:pPr>
            <w:r>
              <w:rPr>
                <w:sz w:val="19"/>
                <w:szCs w:val="19"/>
              </w:rPr>
              <w:t>Enregistrement → texte (Whisper)</w:t>
            </w:r>
          </w:p>
        </w:tc>
      </w:tr>
      <w:tr w:rsidR="007D5F3F" w14:paraId="09015F3D"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E044439" w14:textId="77777777" w:rsidR="007D5F3F" w:rsidRDefault="00B637D3">
            <w:pPr>
              <w:keepNext/>
            </w:pPr>
            <w:r>
              <w:rPr>
                <w:sz w:val="19"/>
                <w:szCs w:val="19"/>
              </w:rPr>
              <w:t>POST</w:t>
            </w:r>
          </w:p>
        </w:tc>
        <w:tc>
          <w:tcPr>
            <w:tcW w:w="244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4BA4D86" w14:textId="77777777" w:rsidR="007D5F3F" w:rsidRDefault="00B637D3">
            <w:pPr>
              <w:keepNext/>
            </w:pPr>
            <w:r>
              <w:rPr>
                <w:rFonts w:ascii="Consolas" w:eastAsia="Consolas" w:hAnsi="Consolas" w:cs="Consolas"/>
                <w:sz w:val="19"/>
                <w:szCs w:val="19"/>
              </w:rPr>
              <w:t>/chat/audio</w:t>
            </w:r>
          </w:p>
        </w:tc>
        <w:tc>
          <w:tcPr>
            <w:tcW w:w="5648"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A3CC93F" w14:textId="77777777" w:rsidR="007D5F3F" w:rsidRDefault="00B637D3">
            <w:pPr>
              <w:keepNext/>
            </w:pPr>
            <w:r>
              <w:rPr>
                <w:sz w:val="19"/>
                <w:szCs w:val="19"/>
              </w:rPr>
              <w:t>Enregistrement → transcription → même traitement que /chat</w:t>
            </w:r>
          </w:p>
        </w:tc>
      </w:tr>
      <w:tr w:rsidR="007D5F3F" w14:paraId="28610157"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4AF69A0" w14:textId="77777777" w:rsidR="007D5F3F" w:rsidRDefault="00B637D3">
            <w:pPr>
              <w:keepNext/>
            </w:pPr>
            <w:r>
              <w:rPr>
                <w:sz w:val="19"/>
                <w:szCs w:val="19"/>
              </w:rPr>
              <w:t>GET</w:t>
            </w:r>
          </w:p>
        </w:tc>
        <w:tc>
          <w:tcPr>
            <w:tcW w:w="244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873D706" w14:textId="77777777" w:rsidR="007D5F3F" w:rsidRDefault="00B637D3">
            <w:pPr>
              <w:keepNext/>
            </w:pPr>
            <w:r>
              <w:rPr>
                <w:rFonts w:ascii="Consolas" w:eastAsia="Consolas" w:hAnsi="Consolas" w:cs="Consolas"/>
                <w:sz w:val="19"/>
                <w:szCs w:val="19"/>
              </w:rPr>
              <w:t>/medicaments</w:t>
            </w:r>
          </w:p>
        </w:tc>
        <w:tc>
          <w:tcPr>
            <w:tcW w:w="5648"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7F0CC7FC" w14:textId="77777777" w:rsidR="007D5F3F" w:rsidRDefault="00B637D3">
            <w:pPr>
              <w:keepNext/>
            </w:pPr>
            <w:r>
              <w:rPr>
                <w:sz w:val="19"/>
                <w:szCs w:val="19"/>
              </w:rPr>
              <w:t>Recherche de médicaments par nom ou molécule</w:t>
            </w:r>
          </w:p>
        </w:tc>
      </w:tr>
      <w:tr w:rsidR="007D5F3F" w14:paraId="3A0A0266"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C7D2493" w14:textId="77777777" w:rsidR="007D5F3F" w:rsidRDefault="00B637D3">
            <w:pPr>
              <w:keepNext/>
            </w:pPr>
            <w:r>
              <w:rPr>
                <w:sz w:val="19"/>
                <w:szCs w:val="19"/>
              </w:rPr>
              <w:t>GET</w:t>
            </w:r>
          </w:p>
        </w:tc>
        <w:tc>
          <w:tcPr>
            <w:tcW w:w="244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7F0D732" w14:textId="77777777" w:rsidR="007D5F3F" w:rsidRDefault="00B637D3">
            <w:pPr>
              <w:keepNext/>
            </w:pPr>
            <w:r>
              <w:rPr>
                <w:rFonts w:ascii="Consolas" w:eastAsia="Consolas" w:hAnsi="Consolas" w:cs="Consolas"/>
                <w:sz w:val="19"/>
                <w:szCs w:val="19"/>
              </w:rPr>
              <w:t>/pharmacies</w:t>
            </w:r>
          </w:p>
        </w:tc>
        <w:tc>
          <w:tcPr>
            <w:tcW w:w="5648"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D7C710E" w14:textId="77777777" w:rsidR="007D5F3F" w:rsidRDefault="00B637D3">
            <w:pPr>
              <w:keepNext/>
            </w:pPr>
            <w:r>
              <w:rPr>
                <w:sz w:val="19"/>
                <w:szCs w:val="19"/>
              </w:rPr>
              <w:t>Recherche de pharmacies par lieu et/ou nom</w:t>
            </w:r>
          </w:p>
        </w:tc>
      </w:tr>
      <w:tr w:rsidR="007D5F3F" w14:paraId="0F525D5E"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D0AD481" w14:textId="77777777" w:rsidR="007D5F3F" w:rsidRDefault="00B637D3">
            <w:pPr>
              <w:keepNext/>
            </w:pPr>
            <w:r>
              <w:rPr>
                <w:sz w:val="19"/>
                <w:szCs w:val="19"/>
              </w:rPr>
              <w:t>GET</w:t>
            </w:r>
          </w:p>
        </w:tc>
        <w:tc>
          <w:tcPr>
            <w:tcW w:w="2447"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3871D5A" w14:textId="77777777" w:rsidR="007D5F3F" w:rsidRDefault="00B637D3">
            <w:pPr>
              <w:keepNext/>
            </w:pPr>
            <w:r>
              <w:rPr>
                <w:rFonts w:ascii="Consolas" w:eastAsia="Consolas" w:hAnsi="Consolas" w:cs="Consolas"/>
                <w:sz w:val="19"/>
                <w:szCs w:val="19"/>
              </w:rPr>
              <w:t>/schema</w:t>
            </w:r>
          </w:p>
        </w:tc>
        <w:tc>
          <w:tcPr>
            <w:tcW w:w="5648"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17DB9EC" w14:textId="77777777" w:rsidR="007D5F3F" w:rsidRDefault="00B637D3">
            <w:pPr>
              <w:keepNext/>
            </w:pPr>
            <w:r>
              <w:rPr>
                <w:sz w:val="19"/>
                <w:szCs w:val="19"/>
              </w:rPr>
              <w:t>Taxonomie des intentions et entités</w:t>
            </w:r>
          </w:p>
        </w:tc>
      </w:tr>
      <w:tr w:rsidR="007D5F3F" w14:paraId="2EA34FCE" w14:textId="77777777">
        <w:tblPrEx>
          <w:tblCellMar>
            <w:top w:w="0" w:type="dxa"/>
            <w:bottom w:w="0" w:type="dxa"/>
          </w:tblCellMar>
        </w:tblPrEx>
        <w:trPr>
          <w:cantSplit/>
        </w:trPr>
        <w:tc>
          <w:tcPr>
            <w:tcW w:w="131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5D48F53" w14:textId="77777777" w:rsidR="007D5F3F" w:rsidRDefault="00B637D3">
            <w:pPr>
              <w:keepNext/>
            </w:pPr>
            <w:r>
              <w:rPr>
                <w:sz w:val="19"/>
                <w:szCs w:val="19"/>
              </w:rPr>
              <w:t>GET</w:t>
            </w:r>
          </w:p>
        </w:tc>
        <w:tc>
          <w:tcPr>
            <w:tcW w:w="2447"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68B5B7D" w14:textId="77777777" w:rsidR="007D5F3F" w:rsidRDefault="00B637D3">
            <w:pPr>
              <w:keepNext/>
            </w:pPr>
            <w:r>
              <w:rPr>
                <w:rFonts w:ascii="Consolas" w:eastAsia="Consolas" w:hAnsi="Consolas" w:cs="Consolas"/>
                <w:sz w:val="19"/>
                <w:szCs w:val="19"/>
              </w:rPr>
              <w:t>/health</w:t>
            </w:r>
          </w:p>
        </w:tc>
        <w:tc>
          <w:tcPr>
            <w:tcW w:w="5648"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B41994F" w14:textId="77777777" w:rsidR="007D5F3F" w:rsidRDefault="00B637D3">
            <w:pPr>
              <w:keepNext/>
            </w:pPr>
            <w:r>
              <w:rPr>
                <w:sz w:val="19"/>
                <w:szCs w:val="19"/>
              </w:rPr>
              <w:t>Disponibilité du service</w:t>
            </w:r>
          </w:p>
        </w:tc>
      </w:tr>
    </w:tbl>
    <w:p w14:paraId="4A395F16" w14:textId="77777777" w:rsidR="007D5F3F" w:rsidRDefault="00B637D3">
      <w:pPr>
        <w:spacing w:before="60" w:after="240"/>
        <w:jc w:val="center"/>
      </w:pPr>
      <w:r>
        <w:rPr>
          <w:i/>
          <w:iCs/>
          <w:color w:val="6E635B"/>
          <w:sz w:val="19"/>
          <w:szCs w:val="19"/>
        </w:rPr>
        <w:t>Tableau 3 — Endpoints de l’API (FastAPI). Documentation interactive sur /docs.</w:t>
      </w:r>
    </w:p>
    <w:p w14:paraId="1601B340" w14:textId="77777777" w:rsidR="007D5F3F" w:rsidRDefault="00B637D3">
      <w:pPr>
        <w:pStyle w:val="Titre2"/>
      </w:pPr>
      <w:bookmarkStart w:id="20" w:name="_Toc240719596"/>
      <w:r>
        <w:t>4.6 Interface</w:t>
      </w:r>
      <w:bookmarkEnd w:id="20"/>
    </w:p>
    <w:p w14:paraId="5A465313" w14:textId="77777777" w:rsidR="007D5F3F" w:rsidRDefault="00B637D3">
      <w:pPr>
        <w:spacing w:after="140" w:line="300" w:lineRule="auto"/>
        <w:jc w:val="both"/>
      </w:pPr>
      <w:r>
        <w:t xml:space="preserve">L’interface web (React) présente un accueil qui explique le service en darija, un assistant conversationnel, une page de recherche de médicaments, une page de recherche de pharmacies avec plan, et un historique des conversations conservé dans le navigateur. Les réponses sur un médicament sont affichées sous forme de </w:t>
      </w:r>
      <w:r>
        <w:rPr>
          <w:b/>
          <w:bCs/>
        </w:rPr>
        <w:t>fiches structurées</w:t>
      </w:r>
      <w:r>
        <w:t xml:space="preserve"> (prix indicatif, forme, remboursement) accompagnées d’un rappel de sécurité. Sur téléphone, la barre latérale laisse place à une navigation en bas d’écran.</w:t>
      </w:r>
    </w:p>
    <w:p w14:paraId="56EDDBEA" w14:textId="77777777" w:rsidR="007D5F3F" w:rsidRDefault="00B637D3">
      <w:pPr>
        <w:pStyle w:val="Titre1"/>
        <w:keepNext/>
        <w:spacing w:before="480"/>
      </w:pPr>
      <w:bookmarkStart w:id="21" w:name="_Toc240719597"/>
      <w:r>
        <w:t>5. Évaluation</w:t>
      </w:r>
      <w:bookmarkEnd w:id="21"/>
    </w:p>
    <w:p w14:paraId="7E1A7BF1" w14:textId="77777777" w:rsidR="007D5F3F" w:rsidRDefault="00B637D3">
      <w:pPr>
        <w:pStyle w:val="Titre2"/>
      </w:pPr>
      <w:bookmarkStart w:id="22" w:name="_Toc240719598"/>
      <w:r>
        <w:t>5.1 Protocole</w:t>
      </w:r>
      <w:bookmarkEnd w:id="22"/>
    </w:p>
    <w:p w14:paraId="5911C7E2" w14:textId="77777777" w:rsidR="007D5F3F" w:rsidRDefault="00B637D3">
      <w:pPr>
        <w:spacing w:after="140" w:line="300" w:lineRule="auto"/>
        <w:jc w:val="both"/>
      </w:pPr>
      <w:r>
        <w:t xml:space="preserve">Le jeu de test comprend les </w:t>
      </w:r>
      <w:r>
        <w:rPr>
          <w:b/>
          <w:bCs/>
        </w:rPr>
        <w:t>90 phrases</w:t>
      </w:r>
      <w:r>
        <w:t xml:space="preserve"> du jeu annoté qui ne servent pas d’exemples au modèle. Deux approches y sont comparées :</w:t>
      </w:r>
    </w:p>
    <w:p w14:paraId="1A2E0258" w14:textId="77777777" w:rsidR="007D5F3F" w:rsidRDefault="00B637D3">
      <w:pPr>
        <w:pStyle w:val="Paragraphedeliste"/>
        <w:numPr>
          <w:ilvl w:val="0"/>
          <w:numId w:val="2"/>
        </w:numPr>
        <w:spacing w:after="80" w:line="290" w:lineRule="auto"/>
      </w:pPr>
      <w:r>
        <w:rPr>
          <w:b/>
          <w:bCs/>
        </w:rPr>
        <w:t>LLM few-shot</w:t>
      </w:r>
      <w:r>
        <w:t xml:space="preserve"> : gpt-oss-20b via Ollama Cloud, à température 0, avec l’invite décrite en section 4.2.</w:t>
      </w:r>
    </w:p>
    <w:p w14:paraId="721CAA41" w14:textId="77777777" w:rsidR="007D5F3F" w:rsidRDefault="00B637D3">
      <w:pPr>
        <w:pStyle w:val="Paragraphedeliste"/>
        <w:numPr>
          <w:ilvl w:val="0"/>
          <w:numId w:val="2"/>
        </w:numPr>
        <w:spacing w:after="80" w:line="290" w:lineRule="auto"/>
      </w:pPr>
      <w:r>
        <w:rPr>
          <w:b/>
          <w:bCs/>
        </w:rPr>
        <w:t>Baseline classique</w:t>
      </w:r>
      <w:r>
        <w:t xml:space="preserve"> : pour l’intention, une régression logistique sur des n-grammes de caractères (2 à 5) pondérés TF-IDF, dont les réglages ont été fixés à l’avance et non ajustés sur les résultats. Elle est évaluée par validation croisée stratifiée à 5 plis : chaque phrase est prédite par un modèle qui ne l’a jamais vue, et les 9 exemples du LLM sont ajoutés à chaque entraînement pour que les deux approches disposent de la même information. Pour les entités, des règles et des lexiques rédigés à partir de connaissances génér</w:t>
      </w:r>
      <w:r>
        <w:t xml:space="preserve">ales, </w:t>
      </w:r>
      <w:r>
        <w:rPr>
          <w:b/>
          <w:bCs/>
        </w:rPr>
        <w:t>jamais à partir des annotations du jeu de test</w:t>
      </w:r>
      <w:r>
        <w:t>.</w:t>
      </w:r>
    </w:p>
    <w:p w14:paraId="50BC79F8" w14:textId="77777777" w:rsidR="007D5F3F" w:rsidRDefault="00B637D3">
      <w:pPr>
        <w:spacing w:after="140" w:line="300" w:lineRule="auto"/>
        <w:jc w:val="both"/>
      </w:pPr>
      <w:r>
        <w:t>Mesures : exactitude et F1 macro pour l’intention ; précision, rappel et F1 pour les entités, une entité étant correcte si son type et sa valeur coïncident exactement (sans tenir compte de la casse).</w:t>
      </w:r>
    </w:p>
    <w:p w14:paraId="69A010C2" w14:textId="77777777" w:rsidR="007D5F3F" w:rsidRDefault="00B637D3">
      <w:pPr>
        <w:pStyle w:val="Titre2"/>
      </w:pPr>
      <w:bookmarkStart w:id="23" w:name="_Toc240719599"/>
      <w:r>
        <w:lastRenderedPageBreak/>
        <w:t>5.2 Résultats</w:t>
      </w:r>
      <w:bookmarkEnd w:id="23"/>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2823"/>
        <w:gridCol w:w="2825"/>
      </w:tblGrid>
      <w:tr w:rsidR="007D5F3F" w14:paraId="72423A28" w14:textId="77777777">
        <w:tblPrEx>
          <w:tblCellMar>
            <w:top w:w="0" w:type="dxa"/>
            <w:bottom w:w="0" w:type="dxa"/>
          </w:tblCellMar>
        </w:tblPrEx>
        <w:trPr>
          <w:cantSplit/>
          <w:tblHeader/>
        </w:trPr>
        <w:tc>
          <w:tcPr>
            <w:tcW w:w="3764"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3CAFD15F" w14:textId="77777777" w:rsidR="007D5F3F" w:rsidRDefault="00B637D3">
            <w:pPr>
              <w:keepNext/>
            </w:pPr>
            <w:r>
              <w:rPr>
                <w:b/>
                <w:bCs/>
                <w:color w:val="A94C34"/>
                <w:sz w:val="19"/>
                <w:szCs w:val="19"/>
              </w:rPr>
              <w:t>Mesure</w:t>
            </w:r>
          </w:p>
        </w:tc>
        <w:tc>
          <w:tcPr>
            <w:tcW w:w="2823"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3FFFFCC2" w14:textId="77777777" w:rsidR="007D5F3F" w:rsidRDefault="00B637D3">
            <w:pPr>
              <w:keepNext/>
            </w:pPr>
            <w:r>
              <w:rPr>
                <w:b/>
                <w:bCs/>
                <w:color w:val="A94C34"/>
                <w:sz w:val="19"/>
                <w:szCs w:val="19"/>
              </w:rPr>
              <w:t>LLM few-shot</w:t>
            </w:r>
          </w:p>
        </w:tc>
        <w:tc>
          <w:tcPr>
            <w:tcW w:w="2825"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5A9070BF" w14:textId="77777777" w:rsidR="007D5F3F" w:rsidRDefault="00B637D3">
            <w:pPr>
              <w:keepNext/>
            </w:pPr>
            <w:r>
              <w:rPr>
                <w:b/>
                <w:bCs/>
                <w:color w:val="A94C34"/>
                <w:sz w:val="19"/>
                <w:szCs w:val="19"/>
              </w:rPr>
              <w:t>Baseline</w:t>
            </w:r>
          </w:p>
        </w:tc>
      </w:tr>
      <w:tr w:rsidR="007D5F3F" w14:paraId="152F4E51"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1BE0A83" w14:textId="77777777" w:rsidR="007D5F3F" w:rsidRDefault="00B637D3">
            <w:pPr>
              <w:keepNext/>
            </w:pPr>
            <w:r>
              <w:rPr>
                <w:sz w:val="19"/>
                <w:szCs w:val="19"/>
              </w:rPr>
              <w:t>Intention — exactitude</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2A638B4" w14:textId="77777777" w:rsidR="007D5F3F" w:rsidRDefault="00B637D3">
            <w:pPr>
              <w:keepNext/>
              <w:jc w:val="right"/>
            </w:pPr>
            <w:r>
              <w:rPr>
                <w:b/>
                <w:bCs/>
                <w:sz w:val="19"/>
                <w:szCs w:val="19"/>
              </w:rPr>
              <w:t>97,8 %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DDA27A2" w14:textId="77777777" w:rsidR="007D5F3F" w:rsidRDefault="00B637D3">
            <w:pPr>
              <w:keepNext/>
              <w:jc w:val="right"/>
            </w:pPr>
            <w:r>
              <w:rPr>
                <w:sz w:val="19"/>
                <w:szCs w:val="19"/>
              </w:rPr>
              <w:t>67,8 %</w:t>
            </w:r>
          </w:p>
        </w:tc>
      </w:tr>
      <w:tr w:rsidR="007D5F3F" w14:paraId="4202C31E"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2DC3272" w14:textId="77777777" w:rsidR="007D5F3F" w:rsidRDefault="00B637D3">
            <w:pPr>
              <w:keepNext/>
            </w:pPr>
            <w:r>
              <w:rPr>
                <w:sz w:val="19"/>
                <w:szCs w:val="19"/>
              </w:rPr>
              <w:t>Intention — F1 macro</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4882205" w14:textId="77777777" w:rsidR="007D5F3F" w:rsidRDefault="00B637D3">
            <w:pPr>
              <w:keepNext/>
              <w:jc w:val="right"/>
            </w:pPr>
            <w:r>
              <w:rPr>
                <w:b/>
                <w:bCs/>
                <w:sz w:val="19"/>
                <w:szCs w:val="19"/>
              </w:rPr>
              <w:t>97,3 %</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58DF527" w14:textId="77777777" w:rsidR="007D5F3F" w:rsidRDefault="00B637D3">
            <w:pPr>
              <w:keepNext/>
              <w:jc w:val="right"/>
            </w:pPr>
            <w:r>
              <w:rPr>
                <w:sz w:val="19"/>
                <w:szCs w:val="19"/>
              </w:rPr>
              <w:t>61,5 %</w:t>
            </w:r>
          </w:p>
        </w:tc>
      </w:tr>
      <w:tr w:rsidR="007D5F3F" w14:paraId="3CE321AA"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F042997" w14:textId="77777777" w:rsidR="007D5F3F" w:rsidRDefault="00B637D3">
            <w:pPr>
              <w:keepNext/>
            </w:pPr>
            <w:r>
              <w:rPr>
                <w:sz w:val="19"/>
                <w:szCs w:val="19"/>
              </w:rPr>
              <w:t>Entités — précision</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DBC81EF" w14:textId="77777777" w:rsidR="007D5F3F" w:rsidRDefault="00B637D3">
            <w:pPr>
              <w:keepNext/>
              <w:jc w:val="right"/>
            </w:pPr>
            <w:r>
              <w:rPr>
                <w:sz w:val="19"/>
                <w:szCs w:val="19"/>
              </w:rPr>
              <w:t>99,1 %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3D1A63C" w14:textId="77777777" w:rsidR="007D5F3F" w:rsidRDefault="00B637D3">
            <w:pPr>
              <w:keepNext/>
              <w:jc w:val="right"/>
            </w:pPr>
            <w:r>
              <w:rPr>
                <w:sz w:val="19"/>
                <w:szCs w:val="19"/>
              </w:rPr>
              <w:t>98,1 %</w:t>
            </w:r>
          </w:p>
        </w:tc>
      </w:tr>
      <w:tr w:rsidR="007D5F3F" w14:paraId="287E0738"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708F56BD" w14:textId="77777777" w:rsidR="007D5F3F" w:rsidRDefault="00B637D3">
            <w:pPr>
              <w:keepNext/>
            </w:pPr>
            <w:r>
              <w:rPr>
                <w:sz w:val="19"/>
                <w:szCs w:val="19"/>
              </w:rPr>
              <w:t>Entités — rappel</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5FF84A6" w14:textId="77777777" w:rsidR="007D5F3F" w:rsidRDefault="00B637D3">
            <w:pPr>
              <w:keepNext/>
              <w:jc w:val="right"/>
            </w:pPr>
            <w:r>
              <w:rPr>
                <w:sz w:val="19"/>
                <w:szCs w:val="19"/>
              </w:rPr>
              <w:t>98,2 %</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7690B509" w14:textId="77777777" w:rsidR="007D5F3F" w:rsidRDefault="00B637D3">
            <w:pPr>
              <w:keepNext/>
              <w:jc w:val="right"/>
            </w:pPr>
            <w:r>
              <w:rPr>
                <w:sz w:val="19"/>
                <w:szCs w:val="19"/>
              </w:rPr>
              <w:t>92,8 %</w:t>
            </w:r>
          </w:p>
        </w:tc>
      </w:tr>
      <w:tr w:rsidR="007D5F3F" w14:paraId="2EAF050F"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5E7A705" w14:textId="77777777" w:rsidR="007D5F3F" w:rsidRDefault="00B637D3">
            <w:pPr>
              <w:keepNext/>
            </w:pPr>
            <w:r>
              <w:rPr>
                <w:sz w:val="19"/>
                <w:szCs w:val="19"/>
              </w:rPr>
              <w:t>Entités — F1</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2FF1CB9" w14:textId="77777777" w:rsidR="007D5F3F" w:rsidRDefault="00B637D3">
            <w:pPr>
              <w:keepNext/>
              <w:jc w:val="right"/>
            </w:pPr>
            <w:r>
              <w:rPr>
                <w:b/>
                <w:bCs/>
                <w:sz w:val="19"/>
                <w:szCs w:val="19"/>
              </w:rPr>
              <w:t>98,6 %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FFD97A3" w14:textId="77777777" w:rsidR="007D5F3F" w:rsidRDefault="00B637D3">
            <w:pPr>
              <w:keepNext/>
              <w:jc w:val="right"/>
            </w:pPr>
            <w:r>
              <w:rPr>
                <w:sz w:val="19"/>
                <w:szCs w:val="19"/>
              </w:rPr>
              <w:t>95,4 %</w:t>
            </w:r>
          </w:p>
        </w:tc>
      </w:tr>
      <w:tr w:rsidR="007D5F3F" w14:paraId="479D2A53"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0B61D6CF" w14:textId="77777777" w:rsidR="007D5F3F" w:rsidRDefault="00B637D3">
            <w:pPr>
              <w:keepNext/>
            </w:pPr>
            <w:r>
              <w:rPr>
                <w:sz w:val="19"/>
                <w:szCs w:val="19"/>
              </w:rPr>
              <w:t>Temps par phrase</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37A8C2E" w14:textId="77777777" w:rsidR="007D5F3F" w:rsidRDefault="00B637D3">
            <w:pPr>
              <w:keepNext/>
              <w:jc w:val="right"/>
            </w:pPr>
            <w:r>
              <w:rPr>
                <w:sz w:val="19"/>
                <w:szCs w:val="19"/>
              </w:rPr>
              <w:t>plusieurs secondes, réseau</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F609767" w14:textId="77777777" w:rsidR="007D5F3F" w:rsidRDefault="00B637D3">
            <w:pPr>
              <w:keepNext/>
              <w:jc w:val="right"/>
            </w:pPr>
            <w:r>
              <w:rPr>
                <w:sz w:val="19"/>
                <w:szCs w:val="19"/>
              </w:rPr>
              <w:t>0,5 ms, hors ligne</w:t>
            </w:r>
          </w:p>
        </w:tc>
      </w:tr>
    </w:tbl>
    <w:p w14:paraId="736D9F2C" w14:textId="77777777" w:rsidR="007D5F3F" w:rsidRDefault="00B637D3">
      <w:pPr>
        <w:spacing w:before="60" w:after="240"/>
        <w:jc w:val="center"/>
      </w:pPr>
      <w:r>
        <w:rPr>
          <w:i/>
          <w:iCs/>
          <w:color w:val="6E635B"/>
          <w:sz w:val="19"/>
          <w:szCs w:val="19"/>
        </w:rPr>
        <w:t>Tableau 4 — LLM few-shot contre baseline classique, sur les mêmes 90 phrases.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2823"/>
        <w:gridCol w:w="2825"/>
      </w:tblGrid>
      <w:tr w:rsidR="007D5F3F" w14:paraId="3C3AFD4F" w14:textId="77777777">
        <w:tblPrEx>
          <w:tblCellMar>
            <w:top w:w="0" w:type="dxa"/>
            <w:bottom w:w="0" w:type="dxa"/>
          </w:tblCellMar>
        </w:tblPrEx>
        <w:trPr>
          <w:cantSplit/>
          <w:tblHeader/>
        </w:trPr>
        <w:tc>
          <w:tcPr>
            <w:tcW w:w="3764"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4F803FD6" w14:textId="77777777" w:rsidR="007D5F3F" w:rsidRDefault="00B637D3">
            <w:pPr>
              <w:keepNext/>
            </w:pPr>
            <w:r>
              <w:rPr>
                <w:b/>
                <w:bCs/>
                <w:color w:val="A94C34"/>
                <w:sz w:val="19"/>
                <w:szCs w:val="19"/>
              </w:rPr>
              <w:t>Type d’entité</w:t>
            </w:r>
          </w:p>
        </w:tc>
        <w:tc>
          <w:tcPr>
            <w:tcW w:w="2823"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061DE178" w14:textId="77777777" w:rsidR="007D5F3F" w:rsidRDefault="00B637D3">
            <w:pPr>
              <w:keepNext/>
            </w:pPr>
            <w:r>
              <w:rPr>
                <w:b/>
                <w:bCs/>
                <w:color w:val="A94C34"/>
                <w:sz w:val="19"/>
                <w:szCs w:val="19"/>
              </w:rPr>
              <w:t>LLM</w:t>
            </w:r>
          </w:p>
        </w:tc>
        <w:tc>
          <w:tcPr>
            <w:tcW w:w="2825"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435F5B36" w14:textId="77777777" w:rsidR="007D5F3F" w:rsidRDefault="00B637D3">
            <w:pPr>
              <w:keepNext/>
            </w:pPr>
            <w:r>
              <w:rPr>
                <w:b/>
                <w:bCs/>
                <w:color w:val="A94C34"/>
                <w:sz w:val="19"/>
                <w:szCs w:val="19"/>
              </w:rPr>
              <w:t>Baseline</w:t>
            </w:r>
          </w:p>
        </w:tc>
      </w:tr>
      <w:tr w:rsidR="007D5F3F" w14:paraId="346B6BB8"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3E149F9C" w14:textId="77777777" w:rsidR="007D5F3F" w:rsidRDefault="00B637D3">
            <w:pPr>
              <w:keepNext/>
            </w:pPr>
            <w:r>
              <w:rPr>
                <w:sz w:val="19"/>
                <w:szCs w:val="19"/>
              </w:rPr>
              <w:t>MEDICAMENT</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383BEA54" w14:textId="77777777" w:rsidR="007D5F3F" w:rsidRDefault="00B637D3">
            <w:pPr>
              <w:keepNext/>
              <w:jc w:val="right"/>
            </w:pPr>
            <w:r>
              <w:rPr>
                <w:sz w:val="19"/>
                <w:szCs w:val="19"/>
              </w:rPr>
              <w:t>99,1 %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D997D5E" w14:textId="77777777" w:rsidR="007D5F3F" w:rsidRDefault="00B637D3">
            <w:pPr>
              <w:keepNext/>
              <w:jc w:val="right"/>
            </w:pPr>
            <w:r>
              <w:rPr>
                <w:sz w:val="19"/>
                <w:szCs w:val="19"/>
              </w:rPr>
              <w:t>96,4 %</w:t>
            </w:r>
          </w:p>
        </w:tc>
      </w:tr>
      <w:tr w:rsidR="007D5F3F" w14:paraId="6F4462B3"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8105354" w14:textId="77777777" w:rsidR="007D5F3F" w:rsidRDefault="00B637D3">
            <w:pPr>
              <w:keepNext/>
            </w:pPr>
            <w:r>
              <w:rPr>
                <w:sz w:val="19"/>
                <w:szCs w:val="19"/>
              </w:rPr>
              <w:t>DOSAGE</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5597D0E" w14:textId="77777777" w:rsidR="007D5F3F" w:rsidRDefault="00B637D3">
            <w:pPr>
              <w:keepNext/>
              <w:jc w:val="right"/>
            </w:pPr>
            <w:r>
              <w:rPr>
                <w:sz w:val="19"/>
                <w:szCs w:val="19"/>
              </w:rPr>
              <w:t>100 %</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51F5D20" w14:textId="77777777" w:rsidR="007D5F3F" w:rsidRDefault="00B637D3">
            <w:pPr>
              <w:keepNext/>
              <w:jc w:val="right"/>
            </w:pPr>
            <w:r>
              <w:rPr>
                <w:sz w:val="19"/>
                <w:szCs w:val="19"/>
              </w:rPr>
              <w:t>92,3 %</w:t>
            </w:r>
          </w:p>
        </w:tc>
      </w:tr>
      <w:tr w:rsidR="007D5F3F" w14:paraId="0FA6B3D0"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D8B5135" w14:textId="77777777" w:rsidR="007D5F3F" w:rsidRDefault="00B637D3">
            <w:pPr>
              <w:keepNext/>
            </w:pPr>
            <w:r>
              <w:rPr>
                <w:sz w:val="19"/>
                <w:szCs w:val="19"/>
              </w:rPr>
              <w:t>FORME</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4B7328C" w14:textId="77777777" w:rsidR="007D5F3F" w:rsidRDefault="00B637D3">
            <w:pPr>
              <w:keepNext/>
              <w:jc w:val="right"/>
            </w:pPr>
            <w:r>
              <w:rPr>
                <w:sz w:val="19"/>
                <w:szCs w:val="19"/>
              </w:rPr>
              <w:t>93,3 %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31B0BF7" w14:textId="77777777" w:rsidR="007D5F3F" w:rsidRDefault="00B637D3">
            <w:pPr>
              <w:keepNext/>
              <w:jc w:val="right"/>
            </w:pPr>
            <w:r>
              <w:rPr>
                <w:b/>
                <w:bCs/>
                <w:sz w:val="19"/>
                <w:szCs w:val="19"/>
              </w:rPr>
              <w:t>96,8 %</w:t>
            </w:r>
          </w:p>
        </w:tc>
      </w:tr>
      <w:tr w:rsidR="007D5F3F" w14:paraId="7FC37728"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094CE511" w14:textId="77777777" w:rsidR="007D5F3F" w:rsidRDefault="00B637D3">
            <w:pPr>
              <w:keepNext/>
            </w:pPr>
            <w:r>
              <w:rPr>
                <w:sz w:val="19"/>
                <w:szCs w:val="19"/>
              </w:rPr>
              <w:t>QUANTITE</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5FC80FC" w14:textId="77777777" w:rsidR="007D5F3F" w:rsidRDefault="00B637D3">
            <w:pPr>
              <w:keepNext/>
              <w:jc w:val="right"/>
            </w:pPr>
            <w:r>
              <w:rPr>
                <w:sz w:val="19"/>
                <w:szCs w:val="19"/>
              </w:rPr>
              <w:t>100 %</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2ED2C26" w14:textId="77777777" w:rsidR="007D5F3F" w:rsidRDefault="00B637D3">
            <w:pPr>
              <w:keepNext/>
              <w:jc w:val="right"/>
            </w:pPr>
            <w:r>
              <w:rPr>
                <w:sz w:val="19"/>
                <w:szCs w:val="19"/>
              </w:rPr>
              <w:t>94,7 %</w:t>
            </w:r>
          </w:p>
        </w:tc>
      </w:tr>
      <w:tr w:rsidR="007D5F3F" w14:paraId="03FD2E03"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08BF3312" w14:textId="77777777" w:rsidR="007D5F3F" w:rsidRDefault="00B637D3">
            <w:pPr>
              <w:keepNext/>
            </w:pPr>
            <w:r>
              <w:rPr>
                <w:sz w:val="19"/>
                <w:szCs w:val="19"/>
              </w:rPr>
              <w:t>LOCALISATION</w:t>
            </w:r>
          </w:p>
        </w:tc>
        <w:tc>
          <w:tcPr>
            <w:tcW w:w="282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A16DEA1" w14:textId="77777777" w:rsidR="007D5F3F" w:rsidRDefault="00B637D3">
            <w:pPr>
              <w:keepNext/>
              <w:jc w:val="right"/>
            </w:pPr>
            <w:r>
              <w:rPr>
                <w:sz w:val="19"/>
                <w:szCs w:val="19"/>
              </w:rPr>
              <w:t>100 %</w:t>
            </w:r>
          </w:p>
        </w:tc>
        <w:tc>
          <w:tcPr>
            <w:tcW w:w="282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4A679CF5" w14:textId="77777777" w:rsidR="007D5F3F" w:rsidRDefault="00B637D3">
            <w:pPr>
              <w:keepNext/>
              <w:jc w:val="right"/>
            </w:pPr>
            <w:r>
              <w:rPr>
                <w:sz w:val="19"/>
                <w:szCs w:val="19"/>
              </w:rPr>
              <w:t>88,9 %</w:t>
            </w:r>
          </w:p>
        </w:tc>
      </w:tr>
      <w:tr w:rsidR="007D5F3F" w14:paraId="6C274FFA"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2DAD5C0" w14:textId="77777777" w:rsidR="007D5F3F" w:rsidRDefault="00B637D3">
            <w:pPr>
              <w:keepNext/>
            </w:pPr>
            <w:r>
              <w:rPr>
                <w:sz w:val="19"/>
                <w:szCs w:val="19"/>
              </w:rPr>
              <w:t>PHARMACIE</w:t>
            </w:r>
          </w:p>
        </w:tc>
        <w:tc>
          <w:tcPr>
            <w:tcW w:w="282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4046E41E" w14:textId="77777777" w:rsidR="007D5F3F" w:rsidRDefault="00B637D3">
            <w:pPr>
              <w:keepNext/>
              <w:jc w:val="right"/>
            </w:pPr>
            <w:r>
              <w:rPr>
                <w:sz w:val="19"/>
                <w:szCs w:val="19"/>
              </w:rPr>
              <w:t>100 %</w:t>
            </w:r>
          </w:p>
        </w:tc>
        <w:tc>
          <w:tcPr>
            <w:tcW w:w="282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7AAA23AB" w14:textId="77777777" w:rsidR="007D5F3F" w:rsidRDefault="00B637D3">
            <w:pPr>
              <w:keepNext/>
              <w:jc w:val="right"/>
            </w:pPr>
            <w:r>
              <w:rPr>
                <w:sz w:val="19"/>
                <w:szCs w:val="19"/>
              </w:rPr>
              <w:t>100 %</w:t>
            </w:r>
          </w:p>
        </w:tc>
      </w:tr>
    </w:tbl>
    <w:p w14:paraId="3B342993" w14:textId="77777777" w:rsidR="007D5F3F" w:rsidRDefault="00B637D3">
      <w:pPr>
        <w:spacing w:before="60" w:after="240"/>
        <w:jc w:val="center"/>
      </w:pPr>
      <w:r>
        <w:rPr>
          <w:i/>
          <w:iCs/>
          <w:color w:val="6E635B"/>
          <w:sz w:val="19"/>
          <w:szCs w:val="19"/>
        </w:rPr>
        <w:t>Tableau 5 — F1 par type d’entité.</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4"/>
        <w:gridCol w:w="1505"/>
        <w:gridCol w:w="2070"/>
        <w:gridCol w:w="2073"/>
      </w:tblGrid>
      <w:tr w:rsidR="007D5F3F" w14:paraId="65D28A7D" w14:textId="77777777">
        <w:tblPrEx>
          <w:tblCellMar>
            <w:top w:w="0" w:type="dxa"/>
            <w:bottom w:w="0" w:type="dxa"/>
          </w:tblCellMar>
        </w:tblPrEx>
        <w:trPr>
          <w:cantSplit/>
          <w:tblHeader/>
        </w:trPr>
        <w:tc>
          <w:tcPr>
            <w:tcW w:w="3764"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5B2BBAB3" w14:textId="77777777" w:rsidR="007D5F3F" w:rsidRDefault="00B637D3">
            <w:pPr>
              <w:keepNext/>
            </w:pPr>
            <w:r>
              <w:rPr>
                <w:b/>
                <w:bCs/>
                <w:color w:val="A94C34"/>
                <w:sz w:val="19"/>
                <w:szCs w:val="19"/>
              </w:rPr>
              <w:t>Langue</w:t>
            </w:r>
          </w:p>
        </w:tc>
        <w:tc>
          <w:tcPr>
            <w:tcW w:w="1505"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37A65E1D" w14:textId="77777777" w:rsidR="007D5F3F" w:rsidRDefault="00B637D3">
            <w:pPr>
              <w:keepNext/>
            </w:pPr>
            <w:r>
              <w:rPr>
                <w:b/>
                <w:bCs/>
                <w:color w:val="A94C34"/>
                <w:sz w:val="19"/>
                <w:szCs w:val="19"/>
              </w:rPr>
              <w:t>Phrases</w:t>
            </w:r>
          </w:p>
        </w:tc>
        <w:tc>
          <w:tcPr>
            <w:tcW w:w="2070"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04754665" w14:textId="77777777" w:rsidR="007D5F3F" w:rsidRDefault="00B637D3">
            <w:pPr>
              <w:keepNext/>
            </w:pPr>
            <w:r>
              <w:rPr>
                <w:b/>
                <w:bCs/>
                <w:color w:val="A94C34"/>
                <w:sz w:val="19"/>
                <w:szCs w:val="19"/>
              </w:rPr>
              <w:t>LLM</w:t>
            </w:r>
          </w:p>
        </w:tc>
        <w:tc>
          <w:tcPr>
            <w:tcW w:w="2073" w:type="dxa"/>
            <w:tcBorders>
              <w:top w:val="single" w:sz="4" w:space="0" w:color="E0D4C6"/>
              <w:left w:val="single" w:sz="4" w:space="0" w:color="E0D4C6"/>
              <w:bottom w:val="single" w:sz="4" w:space="0" w:color="E0D4C6"/>
              <w:right w:val="single" w:sz="4" w:space="0" w:color="E0D4C6"/>
            </w:tcBorders>
            <w:shd w:val="clear" w:color="auto" w:fill="FBEDE8"/>
            <w:tcMar>
              <w:top w:w="70" w:type="dxa"/>
              <w:left w:w="110" w:type="dxa"/>
              <w:bottom w:w="70" w:type="dxa"/>
              <w:right w:w="110" w:type="dxa"/>
            </w:tcMar>
          </w:tcPr>
          <w:p w14:paraId="221A4B96" w14:textId="77777777" w:rsidR="007D5F3F" w:rsidRDefault="00B637D3">
            <w:pPr>
              <w:keepNext/>
            </w:pPr>
            <w:r>
              <w:rPr>
                <w:b/>
                <w:bCs/>
                <w:color w:val="A94C34"/>
                <w:sz w:val="19"/>
                <w:szCs w:val="19"/>
              </w:rPr>
              <w:t>Baseline</w:t>
            </w:r>
          </w:p>
        </w:tc>
      </w:tr>
      <w:tr w:rsidR="007D5F3F" w14:paraId="1F29AF7B"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917C4CF" w14:textId="77777777" w:rsidR="007D5F3F" w:rsidRDefault="00B637D3">
            <w:pPr>
              <w:keepNext/>
            </w:pPr>
            <w:r>
              <w:rPr>
                <w:sz w:val="19"/>
                <w:szCs w:val="19"/>
              </w:rPr>
              <w:t>Darija, graphie latine</w:t>
            </w:r>
          </w:p>
        </w:tc>
        <w:tc>
          <w:tcPr>
            <w:tcW w:w="150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FE62C83" w14:textId="77777777" w:rsidR="007D5F3F" w:rsidRDefault="00B637D3">
            <w:pPr>
              <w:keepNext/>
              <w:jc w:val="right"/>
            </w:pPr>
            <w:r>
              <w:rPr>
                <w:sz w:val="19"/>
                <w:szCs w:val="19"/>
              </w:rPr>
              <w:t>44</w:t>
            </w:r>
          </w:p>
        </w:tc>
        <w:tc>
          <w:tcPr>
            <w:tcW w:w="2070"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3C468C56" w14:textId="77777777" w:rsidR="007D5F3F" w:rsidRDefault="00B637D3">
            <w:pPr>
              <w:keepNext/>
              <w:jc w:val="right"/>
            </w:pPr>
            <w:r>
              <w:rPr>
                <w:sz w:val="19"/>
                <w:szCs w:val="19"/>
              </w:rPr>
              <w:t>42 / 44</w:t>
            </w:r>
          </w:p>
        </w:tc>
        <w:tc>
          <w:tcPr>
            <w:tcW w:w="207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98284B3" w14:textId="77777777" w:rsidR="007D5F3F" w:rsidRDefault="00B637D3">
            <w:pPr>
              <w:keepNext/>
              <w:jc w:val="right"/>
            </w:pPr>
            <w:r>
              <w:rPr>
                <w:sz w:val="19"/>
                <w:szCs w:val="19"/>
              </w:rPr>
              <w:t>33 / 44</w:t>
            </w:r>
          </w:p>
        </w:tc>
      </w:tr>
      <w:tr w:rsidR="007D5F3F" w14:paraId="31139006"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1D3DBD41" w14:textId="77777777" w:rsidR="007D5F3F" w:rsidRDefault="00B637D3">
            <w:pPr>
              <w:keepNext/>
            </w:pPr>
            <w:r>
              <w:rPr>
                <w:sz w:val="19"/>
                <w:szCs w:val="19"/>
              </w:rPr>
              <w:t>Français</w:t>
            </w:r>
          </w:p>
        </w:tc>
        <w:tc>
          <w:tcPr>
            <w:tcW w:w="150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4922999" w14:textId="77777777" w:rsidR="007D5F3F" w:rsidRDefault="00B637D3">
            <w:pPr>
              <w:keepNext/>
              <w:jc w:val="right"/>
            </w:pPr>
            <w:r>
              <w:rPr>
                <w:sz w:val="19"/>
                <w:szCs w:val="19"/>
              </w:rPr>
              <w:t>28</w:t>
            </w:r>
          </w:p>
        </w:tc>
        <w:tc>
          <w:tcPr>
            <w:tcW w:w="2070"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652BB41" w14:textId="77777777" w:rsidR="007D5F3F" w:rsidRDefault="00B637D3">
            <w:pPr>
              <w:keepNext/>
              <w:jc w:val="right"/>
            </w:pPr>
            <w:r>
              <w:rPr>
                <w:sz w:val="19"/>
                <w:szCs w:val="19"/>
              </w:rPr>
              <w:t>28 / 28</w:t>
            </w:r>
          </w:p>
        </w:tc>
        <w:tc>
          <w:tcPr>
            <w:tcW w:w="207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EE6A34D" w14:textId="77777777" w:rsidR="007D5F3F" w:rsidRDefault="00B637D3">
            <w:pPr>
              <w:keepNext/>
              <w:jc w:val="right"/>
            </w:pPr>
            <w:r>
              <w:rPr>
                <w:sz w:val="19"/>
                <w:szCs w:val="19"/>
              </w:rPr>
              <w:t>16 / 28</w:t>
            </w:r>
          </w:p>
        </w:tc>
      </w:tr>
      <w:tr w:rsidR="007D5F3F" w14:paraId="020D650B"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568901DB" w14:textId="77777777" w:rsidR="007D5F3F" w:rsidRDefault="00B637D3">
            <w:pPr>
              <w:keepNext/>
            </w:pPr>
            <w:r>
              <w:rPr>
                <w:sz w:val="19"/>
                <w:szCs w:val="19"/>
              </w:rPr>
              <w:t>Darija, graphie arabe</w:t>
            </w:r>
          </w:p>
        </w:tc>
        <w:tc>
          <w:tcPr>
            <w:tcW w:w="150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11919EE" w14:textId="77777777" w:rsidR="007D5F3F" w:rsidRDefault="00B637D3">
            <w:pPr>
              <w:keepNext/>
              <w:jc w:val="right"/>
            </w:pPr>
            <w:r>
              <w:rPr>
                <w:sz w:val="19"/>
                <w:szCs w:val="19"/>
              </w:rPr>
              <w:t>8</w:t>
            </w:r>
          </w:p>
        </w:tc>
        <w:tc>
          <w:tcPr>
            <w:tcW w:w="2070"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B04A478" w14:textId="77777777" w:rsidR="007D5F3F" w:rsidRDefault="00B637D3">
            <w:pPr>
              <w:keepNext/>
              <w:jc w:val="right"/>
            </w:pPr>
            <w:r>
              <w:rPr>
                <w:sz w:val="19"/>
                <w:szCs w:val="19"/>
              </w:rPr>
              <w:t>8 / 8</w:t>
            </w:r>
          </w:p>
        </w:tc>
        <w:tc>
          <w:tcPr>
            <w:tcW w:w="207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C263D61" w14:textId="77777777" w:rsidR="007D5F3F" w:rsidRDefault="00B637D3">
            <w:pPr>
              <w:keepNext/>
              <w:jc w:val="right"/>
            </w:pPr>
            <w:r>
              <w:rPr>
                <w:sz w:val="19"/>
                <w:szCs w:val="19"/>
              </w:rPr>
              <w:t>5 / 8</w:t>
            </w:r>
          </w:p>
        </w:tc>
      </w:tr>
      <w:tr w:rsidR="007D5F3F" w14:paraId="66B5E570"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56EA1051" w14:textId="77777777" w:rsidR="007D5F3F" w:rsidRDefault="00B637D3">
            <w:pPr>
              <w:keepNext/>
            </w:pPr>
            <w:r>
              <w:rPr>
                <w:sz w:val="19"/>
                <w:szCs w:val="19"/>
              </w:rPr>
              <w:t>Mixte</w:t>
            </w:r>
          </w:p>
        </w:tc>
        <w:tc>
          <w:tcPr>
            <w:tcW w:w="1505"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6C80CB8B" w14:textId="77777777" w:rsidR="007D5F3F" w:rsidRDefault="00B637D3">
            <w:pPr>
              <w:keepNext/>
              <w:jc w:val="right"/>
            </w:pPr>
            <w:r>
              <w:rPr>
                <w:sz w:val="19"/>
                <w:szCs w:val="19"/>
              </w:rPr>
              <w:t>6</w:t>
            </w:r>
          </w:p>
        </w:tc>
        <w:tc>
          <w:tcPr>
            <w:tcW w:w="2070"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240D755B" w14:textId="77777777" w:rsidR="007D5F3F" w:rsidRDefault="00B637D3">
            <w:pPr>
              <w:keepNext/>
              <w:jc w:val="right"/>
            </w:pPr>
            <w:r>
              <w:rPr>
                <w:sz w:val="19"/>
                <w:szCs w:val="19"/>
              </w:rPr>
              <w:t>6 / 6</w:t>
            </w:r>
          </w:p>
        </w:tc>
        <w:tc>
          <w:tcPr>
            <w:tcW w:w="2073" w:type="dxa"/>
            <w:tcBorders>
              <w:top w:val="single" w:sz="4" w:space="0" w:color="E0D4C6"/>
              <w:left w:val="single" w:sz="4" w:space="0" w:color="E0D4C6"/>
              <w:bottom w:val="single" w:sz="4" w:space="0" w:color="E0D4C6"/>
              <w:right w:val="single" w:sz="4" w:space="0" w:color="E0D4C6"/>
            </w:tcBorders>
            <w:shd w:val="clear" w:color="auto" w:fill="FDFBF8"/>
            <w:tcMar>
              <w:top w:w="70" w:type="dxa"/>
              <w:left w:w="110" w:type="dxa"/>
              <w:bottom w:w="70" w:type="dxa"/>
              <w:right w:w="110" w:type="dxa"/>
            </w:tcMar>
          </w:tcPr>
          <w:p w14:paraId="335BE03A" w14:textId="77777777" w:rsidR="007D5F3F" w:rsidRDefault="00B637D3">
            <w:pPr>
              <w:keepNext/>
              <w:jc w:val="right"/>
            </w:pPr>
            <w:r>
              <w:rPr>
                <w:sz w:val="19"/>
                <w:szCs w:val="19"/>
              </w:rPr>
              <w:t>5 / 6</w:t>
            </w:r>
          </w:p>
        </w:tc>
      </w:tr>
      <w:tr w:rsidR="007D5F3F" w14:paraId="3A7E768B" w14:textId="77777777">
        <w:tblPrEx>
          <w:tblCellMar>
            <w:top w:w="0" w:type="dxa"/>
            <w:bottom w:w="0" w:type="dxa"/>
          </w:tblCellMar>
        </w:tblPrEx>
        <w:trPr>
          <w:cantSplit/>
        </w:trPr>
        <w:tc>
          <w:tcPr>
            <w:tcW w:w="3764"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6B2FE7C1" w14:textId="77777777" w:rsidR="007D5F3F" w:rsidRDefault="00B637D3">
            <w:pPr>
              <w:keepNext/>
            </w:pPr>
            <w:r>
              <w:rPr>
                <w:sz w:val="19"/>
                <w:szCs w:val="19"/>
              </w:rPr>
              <w:t>Arabe standard</w:t>
            </w:r>
          </w:p>
        </w:tc>
        <w:tc>
          <w:tcPr>
            <w:tcW w:w="1505"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27DAD0CC" w14:textId="77777777" w:rsidR="007D5F3F" w:rsidRDefault="00B637D3">
            <w:pPr>
              <w:keepNext/>
              <w:jc w:val="right"/>
            </w:pPr>
            <w:r>
              <w:rPr>
                <w:sz w:val="19"/>
                <w:szCs w:val="19"/>
              </w:rPr>
              <w:t>4</w:t>
            </w:r>
          </w:p>
        </w:tc>
        <w:tc>
          <w:tcPr>
            <w:tcW w:w="2070"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1088FB5A" w14:textId="77777777" w:rsidR="007D5F3F" w:rsidRDefault="00B637D3">
            <w:pPr>
              <w:keepNext/>
              <w:jc w:val="right"/>
            </w:pPr>
            <w:r>
              <w:rPr>
                <w:sz w:val="19"/>
                <w:szCs w:val="19"/>
              </w:rPr>
              <w:t>4 / 4</w:t>
            </w:r>
          </w:p>
        </w:tc>
        <w:tc>
          <w:tcPr>
            <w:tcW w:w="2073" w:type="dxa"/>
            <w:tcBorders>
              <w:top w:val="single" w:sz="4" w:space="0" w:color="E0D4C6"/>
              <w:left w:val="single" w:sz="4" w:space="0" w:color="E0D4C6"/>
              <w:bottom w:val="single" w:sz="4" w:space="0" w:color="E0D4C6"/>
              <w:right w:val="single" w:sz="4" w:space="0" w:color="E0D4C6"/>
            </w:tcBorders>
            <w:shd w:val="clear" w:color="auto" w:fill="FFFFFF"/>
            <w:tcMar>
              <w:top w:w="70" w:type="dxa"/>
              <w:left w:w="110" w:type="dxa"/>
              <w:bottom w:w="70" w:type="dxa"/>
              <w:right w:w="110" w:type="dxa"/>
            </w:tcMar>
          </w:tcPr>
          <w:p w14:paraId="721F6BFB" w14:textId="77777777" w:rsidR="007D5F3F" w:rsidRDefault="00B637D3">
            <w:pPr>
              <w:keepNext/>
              <w:jc w:val="right"/>
            </w:pPr>
            <w:r>
              <w:rPr>
                <w:sz w:val="19"/>
                <w:szCs w:val="19"/>
              </w:rPr>
              <w:t>2 / 4</w:t>
            </w:r>
          </w:p>
        </w:tc>
      </w:tr>
    </w:tbl>
    <w:p w14:paraId="20967DCD" w14:textId="77777777" w:rsidR="007D5F3F" w:rsidRDefault="00B637D3">
      <w:pPr>
        <w:spacing w:before="60" w:after="240"/>
        <w:jc w:val="center"/>
      </w:pPr>
      <w:r>
        <w:rPr>
          <w:i/>
          <w:iCs/>
          <w:color w:val="6E635B"/>
          <w:sz w:val="19"/>
          <w:szCs w:val="19"/>
        </w:rPr>
        <w:t>Tableau 6 — Intentions correctement reconnues, par langue.</w:t>
      </w:r>
    </w:p>
    <w:p w14:paraId="4864EA01" w14:textId="77777777" w:rsidR="007D5F3F" w:rsidRDefault="00B637D3">
      <w:pPr>
        <w:pStyle w:val="Titre2"/>
      </w:pPr>
      <w:bookmarkStart w:id="24" w:name="_Toc240719600"/>
      <w:r>
        <w:t>5.3 Analyse</w:t>
      </w:r>
      <w:bookmarkEnd w:id="24"/>
    </w:p>
    <w:p w14:paraId="6271FB9B" w14:textId="77777777" w:rsidR="007D5F3F" w:rsidRDefault="00B637D3">
      <w:pPr>
        <w:spacing w:after="140" w:line="300" w:lineRule="auto"/>
        <w:jc w:val="both"/>
      </w:pPr>
      <w:r>
        <w:rPr>
          <w:b/>
          <w:bCs/>
        </w:rPr>
        <w:t>L’intention est le point fort du LLM.</w:t>
      </w:r>
      <w:r>
        <w:t xml:space="preserve"> Avec 81 phrases d’entraînement par pli (72 du jeu de test et les 9 exemples) pour 7 intentions et 5 variantes de langue, la baseline manque d’exemples pour généraliser ; le LLM, qui s’appuie sur sa connaissance préalable des langues, n’en a pas besoin.</w:t>
      </w:r>
    </w:p>
    <w:p w14:paraId="49CE61F1" w14:textId="77777777" w:rsidR="007D5F3F" w:rsidRDefault="00B637D3">
      <w:pPr>
        <w:spacing w:after="140" w:line="300" w:lineRule="auto"/>
        <w:jc w:val="both"/>
      </w:pPr>
      <w:r>
        <w:rPr>
          <w:b/>
          <w:bCs/>
        </w:rPr>
        <w:t>Pour les entités, les deux approches sont proches.</w:t>
      </w:r>
      <w:r>
        <w:t xml:space="preserve"> Les règles font même mieux que le LLM sur la forme galénique, pour un coût négligeable et sans connexion. Cela ouvre la voie à une architecture hybride : le LLM pour l’intention, les règles pour les entités ou en secours lorsque le service du LLM est indisponible.</w:t>
      </w:r>
    </w:p>
    <w:p w14:paraId="0D904554" w14:textId="77777777" w:rsidR="007D5F3F" w:rsidRDefault="00B637D3">
      <w:pPr>
        <w:spacing w:after="140" w:line="300" w:lineRule="auto"/>
        <w:jc w:val="both"/>
      </w:pPr>
      <w:r>
        <w:rPr>
          <w:b/>
          <w:bCs/>
        </w:rPr>
        <w:t>Les deux erreurs d’intention du LLM</w:t>
      </w:r>
      <w:r>
        <w:t xml:space="preserve"> sont instructives. « bghit njib juj boites » est prédite comme une commande : c’est précisément le cas limite de la règle de la section 3.3. « hal amoxicilline mashmoula bi at-ta’min ? », de l’arabe standard translittéré en caractères latins, est classée hors périmètre.</w:t>
      </w:r>
    </w:p>
    <w:p w14:paraId="72C054C5" w14:textId="77777777" w:rsidR="007D5F3F" w:rsidRDefault="00B637D3">
      <w:pPr>
        <w:spacing w:after="140" w:line="300" w:lineRule="auto"/>
        <w:jc w:val="both"/>
      </w:pPr>
      <w:r>
        <w:rPr>
          <w:b/>
          <w:bCs/>
        </w:rPr>
        <w:t>Évolution depuis la première mesure.</w:t>
      </w:r>
      <w:r>
        <w:t xml:space="preserve"> La première évaluation donnait 94,5 % pour l’intention et 91,9 % de F1 sur les entités. Entre les deux mesures, trois éléments ont changé à la fois : la règle « sidalia » dans </w:t>
      </w:r>
      <w:r>
        <w:lastRenderedPageBreak/>
        <w:t>l’invite, la correction de 5 étiquettes, et le remplacement d’un exemple (le jeu de test diffère donc d’une phrase). Le progrès est réel, mais il ne s’agit pas d’une mesure fine : sur 90 phrases, chaque exemple pèse 1,1 point.</w:t>
      </w:r>
    </w:p>
    <w:p w14:paraId="5780FEAE" w14:textId="77777777" w:rsidR="007D5F3F" w:rsidRDefault="00B637D3">
      <w:pPr>
        <w:pStyle w:val="Titre2"/>
      </w:pPr>
      <w:bookmarkStart w:id="25" w:name="_Toc240719601"/>
      <w:r>
        <w:t>5.4 Résolution des entités</w:t>
      </w:r>
      <w:bookmarkEnd w:id="25"/>
    </w:p>
    <w:p w14:paraId="0AB72F75" w14:textId="77777777" w:rsidR="007D5F3F" w:rsidRDefault="00B637D3">
      <w:pPr>
        <w:spacing w:after="140" w:line="300" w:lineRule="auto"/>
        <w:jc w:val="both"/>
      </w:pPr>
      <w:r>
        <w:t xml:space="preserve">Évaluée hors ligne sur des cas choisis à la main : </w:t>
      </w:r>
      <w:r>
        <w:rPr>
          <w:b/>
          <w:bCs/>
        </w:rPr>
        <w:t>22 médicaments sur 22</w:t>
      </w:r>
      <w:r>
        <w:t xml:space="preserve"> sont correctement résolus en première position, fautes de frappe et graphie arabe comprises. Pour les pharmacies, </w:t>
      </w:r>
      <w:r>
        <w:rPr>
          <w:b/>
          <w:bCs/>
        </w:rPr>
        <w:t>9 cas sur 10</w:t>
      </w:r>
      <w:r>
        <w:t xml:space="preserve"> : le seul échec, « Pharmacie Granada » sans lieu, n’a pas de bonne réponse, puisque trois pharmacies portent ce nom dans trois villes. Une requête absurde n’obtient jamais le palier </w:t>
      </w:r>
      <w:r>
        <w:rPr>
          <w:rFonts w:ascii="Consolas" w:eastAsia="Consolas" w:hAnsi="Consolas" w:cs="Consolas"/>
          <w:sz w:val="19"/>
          <w:szCs w:val="19"/>
        </w:rPr>
        <w:t>auto</w:t>
      </w:r>
      <w:r>
        <w:t>.</w:t>
      </w:r>
    </w:p>
    <w:p w14:paraId="30A4519A" w14:textId="77777777" w:rsidR="007D5F3F" w:rsidRDefault="00B637D3">
      <w:pPr>
        <w:pStyle w:val="Titre2"/>
      </w:pPr>
      <w:bookmarkStart w:id="26" w:name="_Toc240719602"/>
      <w:r>
        <w:t>5.5 Reconnaissance vocale</w:t>
      </w:r>
      <w:bookmarkEnd w:id="26"/>
    </w:p>
    <w:p w14:paraId="2ADB6055" w14:textId="77777777" w:rsidR="007D5F3F" w:rsidRDefault="00B637D3">
      <w:pPr>
        <w:spacing w:after="140" w:line="300" w:lineRule="auto"/>
        <w:jc w:val="both"/>
      </w:pPr>
      <w:r>
        <w:t xml:space="preserve">La chaîne vocale a été </w:t>
      </w:r>
      <w:r>
        <w:rPr>
          <w:b/>
          <w:bCs/>
        </w:rPr>
        <w:t>validée fonctionnellement</w:t>
      </w:r>
      <w:r>
        <w:t>, mais pas évaluée statistiquement. Une phrase française enregistrée par synthèse vocale (« Bonjour, est-ce que vous avez du Doliprane un gramme ? ») est transcrite mot pour mot, la langue est détectée à 98,5 %, et le traitement prend 2,8 secondes pour 3,9 secondes d’audio une fois le modèle chargé. Mesurer le taux d’erreur sur la darija demanderait un corpus de questions réellement prononcées, que nous n’avons pas constitué.</w:t>
      </w:r>
    </w:p>
    <w:p w14:paraId="3D0B591F" w14:textId="77777777" w:rsidR="007D5F3F" w:rsidRDefault="00B637D3">
      <w:pPr>
        <w:pStyle w:val="Titre2"/>
      </w:pPr>
      <w:bookmarkStart w:id="27" w:name="_Toc240719603"/>
      <w:r>
        <w:t>5.6 Scénarios de test automatisés</w:t>
      </w:r>
      <w:bookmarkEnd w:id="27"/>
    </w:p>
    <w:p w14:paraId="7766D599" w14:textId="77777777" w:rsidR="007D5F3F" w:rsidRDefault="00B637D3">
      <w:pPr>
        <w:spacing w:after="140" w:line="300" w:lineRule="auto"/>
        <w:jc w:val="both"/>
      </w:pPr>
      <w:r>
        <w:rPr>
          <w:b/>
          <w:bCs/>
        </w:rPr>
        <w:t>172 tests automatisés</w:t>
      </w:r>
      <w:r>
        <w:t xml:space="preserve"> (pytest) vérifient le comportement du système. 170 s’exécutent en 3 secondes sans réseau, en remplaçant le LLM par une réponse fixée ; 2 chargent réellement Whisper. Ils vérifient notre code, pas la qualité du modèle, mesurée séparément. Les scénarios couvrent :</w:t>
      </w:r>
    </w:p>
    <w:p w14:paraId="3F1D3888" w14:textId="77777777" w:rsidR="007D5F3F" w:rsidRDefault="00B637D3">
      <w:pPr>
        <w:pStyle w:val="Paragraphedeliste"/>
        <w:numPr>
          <w:ilvl w:val="0"/>
          <w:numId w:val="2"/>
        </w:numPr>
        <w:spacing w:after="80" w:line="290" w:lineRule="auto"/>
      </w:pPr>
      <w:r>
        <w:t xml:space="preserve">les </w:t>
      </w:r>
      <w:r>
        <w:rPr>
          <w:b/>
          <w:bCs/>
        </w:rPr>
        <w:t>parcours de conversation</w:t>
      </w:r>
      <w:r>
        <w:t xml:space="preserve"> : prix, disponibilité avec et sans lieu, dialogue en deux tours, question hors périmètre, posologie refusée, salutation, LLM indisponible ;</w:t>
      </w:r>
    </w:p>
    <w:p w14:paraId="5F0E8D40" w14:textId="77777777" w:rsidR="007D5F3F" w:rsidRDefault="00B637D3">
      <w:pPr>
        <w:pStyle w:val="Paragraphedeliste"/>
        <w:numPr>
          <w:ilvl w:val="0"/>
          <w:numId w:val="2"/>
        </w:numPr>
        <w:spacing w:after="80" w:line="290" w:lineRule="auto"/>
      </w:pPr>
      <w:r>
        <w:t xml:space="preserve">les </w:t>
      </w:r>
      <w:r>
        <w:rPr>
          <w:b/>
          <w:bCs/>
        </w:rPr>
        <w:t>cas de sécurité</w:t>
      </w:r>
      <w:r>
        <w:t>, dont le test de non-régression « qwerty », qui obtenait auparavant une réponse chiffrée sur un vrai médicament à partir d’une correspondance non fiable ;</w:t>
      </w:r>
    </w:p>
    <w:p w14:paraId="4C4DB3E7" w14:textId="77777777" w:rsidR="007D5F3F" w:rsidRDefault="00B637D3">
      <w:pPr>
        <w:pStyle w:val="Paragraphedeliste"/>
        <w:numPr>
          <w:ilvl w:val="0"/>
          <w:numId w:val="2"/>
        </w:numPr>
        <w:spacing w:after="80" w:line="290" w:lineRule="auto"/>
      </w:pPr>
      <w:r>
        <w:t xml:space="preserve">la </w:t>
      </w:r>
      <w:r>
        <w:rPr>
          <w:b/>
          <w:bCs/>
        </w:rPr>
        <w:t>résolution des entités</w:t>
      </w:r>
      <w:r>
        <w:t xml:space="preserve"> : fautes, graphie arabe, recherche par molécule, lieux ambigus, requêtes absurdes ;</w:t>
      </w:r>
    </w:p>
    <w:p w14:paraId="5BFB9516" w14:textId="77777777" w:rsidR="007D5F3F" w:rsidRDefault="00B637D3">
      <w:pPr>
        <w:pStyle w:val="Paragraphedeliste"/>
        <w:numPr>
          <w:ilvl w:val="0"/>
          <w:numId w:val="2"/>
        </w:numPr>
        <w:spacing w:after="80" w:line="290" w:lineRule="auto"/>
      </w:pPr>
      <w:r>
        <w:t xml:space="preserve">la </w:t>
      </w:r>
      <w:r>
        <w:rPr>
          <w:b/>
          <w:bCs/>
        </w:rPr>
        <w:t>cohérence du jeu annoté</w:t>
      </w:r>
      <w:r>
        <w:t xml:space="preserve"> : chaque phrase est conforme au schéma, et la règle disponibilité / commande est respectée ;</w:t>
      </w:r>
    </w:p>
    <w:p w14:paraId="5D93439C" w14:textId="77777777" w:rsidR="007D5F3F" w:rsidRDefault="00B637D3">
      <w:pPr>
        <w:pStyle w:val="Paragraphedeliste"/>
        <w:numPr>
          <w:ilvl w:val="0"/>
          <w:numId w:val="2"/>
        </w:numPr>
        <w:spacing w:after="80" w:line="290" w:lineRule="auto"/>
      </w:pPr>
      <w:r>
        <w:t xml:space="preserve">la </w:t>
      </w:r>
      <w:r>
        <w:rPr>
          <w:b/>
          <w:bCs/>
        </w:rPr>
        <w:t>voix</w:t>
      </w:r>
      <w:r>
        <w:t xml:space="preserve"> (fichier vide, trop lourd, illisible, transcription réelle) et l’</w:t>
      </w:r>
      <w:r>
        <w:rPr>
          <w:b/>
          <w:bCs/>
        </w:rPr>
        <w:t>API</w:t>
      </w:r>
      <w:r>
        <w:t xml:space="preserve"> (format JSON strict, CORS, codes d’erreur).</w:t>
      </w:r>
    </w:p>
    <w:p w14:paraId="7595909C" w14:textId="77777777" w:rsidR="007D5F3F" w:rsidRDefault="00B637D3">
      <w:pPr>
        <w:pStyle w:val="Titre1"/>
        <w:keepNext/>
        <w:spacing w:before="480"/>
      </w:pPr>
      <w:bookmarkStart w:id="28" w:name="_Toc240719604"/>
      <w:r>
        <w:t>6. Limites et perspectives</w:t>
      </w:r>
      <w:bookmarkEnd w:id="28"/>
    </w:p>
    <w:p w14:paraId="05D9A1D1" w14:textId="77777777" w:rsidR="007D5F3F" w:rsidRDefault="00B637D3">
      <w:pPr>
        <w:pStyle w:val="Titre2"/>
      </w:pPr>
      <w:bookmarkStart w:id="29" w:name="_Toc240719605"/>
      <w:r>
        <w:t>6.1 Limites</w:t>
      </w:r>
      <w:bookmarkEnd w:id="29"/>
    </w:p>
    <w:p w14:paraId="09218D32" w14:textId="77777777" w:rsidR="007D5F3F" w:rsidRDefault="00B637D3">
      <w:pPr>
        <w:pStyle w:val="Paragraphedeliste"/>
        <w:numPr>
          <w:ilvl w:val="0"/>
          <w:numId w:val="2"/>
        </w:numPr>
        <w:spacing w:after="80" w:line="290" w:lineRule="auto"/>
      </w:pPr>
      <w:r>
        <w:rPr>
          <w:b/>
          <w:bCs/>
        </w:rPr>
        <w:t>Données de test rédigées par l’équipe.</w:t>
      </w:r>
      <w:r>
        <w:t xml:space="preserve"> Les 99 phrases ne sont pas des messages réels de patients, et certains sous-groupes sont très petits (4 phrases en arabe standard). C’est la principale limite de l’évaluation.</w:t>
      </w:r>
    </w:p>
    <w:p w14:paraId="67326877" w14:textId="77777777" w:rsidR="007D5F3F" w:rsidRDefault="00B637D3">
      <w:pPr>
        <w:pStyle w:val="Paragraphedeliste"/>
        <w:numPr>
          <w:ilvl w:val="0"/>
          <w:numId w:val="2"/>
        </w:numPr>
        <w:spacing w:after="80" w:line="290" w:lineRule="auto"/>
      </w:pPr>
      <w:r>
        <w:rPr>
          <w:b/>
          <w:bCs/>
        </w:rPr>
        <w:t>Darija à la voix</w:t>
      </w:r>
      <w:r>
        <w:t xml:space="preserve"> : Whisper n’a pas de modèle dédié ; la transcription reste approximative, d’où la relecture par l’utilisateur.</w:t>
      </w:r>
    </w:p>
    <w:p w14:paraId="13DE8B01" w14:textId="77777777" w:rsidR="007D5F3F" w:rsidRDefault="00B637D3">
      <w:pPr>
        <w:pStyle w:val="Paragraphedeliste"/>
        <w:numPr>
          <w:ilvl w:val="0"/>
          <w:numId w:val="2"/>
        </w:numPr>
        <w:spacing w:after="80" w:line="290" w:lineRule="auto"/>
      </w:pPr>
      <w:r>
        <w:rPr>
          <w:b/>
          <w:bCs/>
        </w:rPr>
        <w:lastRenderedPageBreak/>
        <w:t>Dépendance à un service externe</w:t>
      </w:r>
      <w:r>
        <w:t xml:space="preserve"> pour le LLM, avec des surcharges ponctuelles sur l’offre gratuite.</w:t>
      </w:r>
    </w:p>
    <w:p w14:paraId="5B875CCF" w14:textId="77777777" w:rsidR="007D5F3F" w:rsidRDefault="00B637D3">
      <w:pPr>
        <w:pStyle w:val="Paragraphedeliste"/>
        <w:numPr>
          <w:ilvl w:val="0"/>
          <w:numId w:val="2"/>
        </w:numPr>
        <w:spacing w:after="80" w:line="290" w:lineRule="auto"/>
      </w:pPr>
      <w:r>
        <w:rPr>
          <w:b/>
          <w:bCs/>
        </w:rPr>
        <w:t>Pas de stock en temps réel, pas d’information clinique</w:t>
      </w:r>
      <w:r>
        <w:t>, et pas de position GPS des pharmacies.</w:t>
      </w:r>
    </w:p>
    <w:p w14:paraId="73005AEC" w14:textId="77777777" w:rsidR="007D5F3F" w:rsidRDefault="00B637D3">
      <w:pPr>
        <w:pStyle w:val="Paragraphedeliste"/>
        <w:numPr>
          <w:ilvl w:val="0"/>
          <w:numId w:val="2"/>
        </w:numPr>
        <w:spacing w:after="80" w:line="290" w:lineRule="auto"/>
      </w:pPr>
      <w:r>
        <w:rPr>
          <w:b/>
          <w:bCs/>
        </w:rPr>
        <w:t>Données</w:t>
      </w:r>
      <w:r>
        <w:t xml:space="preserve"> : la fusion AMMPS–CNOPS duplique certaines lignes, et la liste CNOPS date de 2014.</w:t>
      </w:r>
    </w:p>
    <w:p w14:paraId="6FACF4E3" w14:textId="77777777" w:rsidR="007D5F3F" w:rsidRDefault="00B637D3">
      <w:pPr>
        <w:pStyle w:val="Paragraphedeliste"/>
        <w:numPr>
          <w:ilvl w:val="0"/>
          <w:numId w:val="2"/>
        </w:numPr>
        <w:spacing w:after="80" w:line="290" w:lineRule="auto"/>
      </w:pPr>
      <w:r>
        <w:rPr>
          <w:b/>
          <w:bCs/>
        </w:rPr>
        <w:t>Prototype</w:t>
      </w:r>
      <w:r>
        <w:t xml:space="preserve"> : pas d’authentification, et l’état des conversations est gardé en mémoire.</w:t>
      </w:r>
    </w:p>
    <w:p w14:paraId="593B8AB2" w14:textId="77777777" w:rsidR="007D5F3F" w:rsidRDefault="00B637D3">
      <w:pPr>
        <w:pStyle w:val="Titre2"/>
      </w:pPr>
      <w:bookmarkStart w:id="30" w:name="_Toc240719606"/>
      <w:r>
        <w:t>6.2 Perspectives</w:t>
      </w:r>
      <w:bookmarkEnd w:id="30"/>
    </w:p>
    <w:p w14:paraId="5C44AD99" w14:textId="77777777" w:rsidR="007D5F3F" w:rsidRDefault="00B637D3">
      <w:pPr>
        <w:pStyle w:val="Paragraphedeliste"/>
        <w:numPr>
          <w:ilvl w:val="0"/>
          <w:numId w:val="2"/>
        </w:numPr>
        <w:spacing w:after="80" w:line="290" w:lineRule="auto"/>
      </w:pPr>
      <w:r>
        <w:t xml:space="preserve">Collecter des </w:t>
      </w:r>
      <w:r>
        <w:rPr>
          <w:b/>
          <w:bCs/>
        </w:rPr>
        <w:t>messages et enregistrements réels</w:t>
      </w:r>
      <w:r>
        <w:t>, anonymisés, pour évaluer et enrichir le système.</w:t>
      </w:r>
    </w:p>
    <w:p w14:paraId="51C4A5BD" w14:textId="77777777" w:rsidR="007D5F3F" w:rsidRDefault="00B637D3">
      <w:pPr>
        <w:pStyle w:val="Paragraphedeliste"/>
        <w:numPr>
          <w:ilvl w:val="0"/>
          <w:numId w:val="2"/>
        </w:numPr>
        <w:spacing w:after="80" w:line="290" w:lineRule="auto"/>
      </w:pPr>
      <w:r>
        <w:t>Mettre en place l’</w:t>
      </w:r>
      <w:r>
        <w:rPr>
          <w:b/>
          <w:bCs/>
        </w:rPr>
        <w:t>architecture hybride</w:t>
      </w:r>
      <w:r>
        <w:t xml:space="preserve"> suggérée par l’évaluation.</w:t>
      </w:r>
    </w:p>
    <w:p w14:paraId="001737BA" w14:textId="77777777" w:rsidR="007D5F3F" w:rsidRDefault="00B637D3">
      <w:pPr>
        <w:pStyle w:val="Paragraphedeliste"/>
        <w:numPr>
          <w:ilvl w:val="0"/>
          <w:numId w:val="2"/>
        </w:numPr>
        <w:spacing w:after="80" w:line="290" w:lineRule="auto"/>
      </w:pPr>
      <w:r>
        <w:t>Envisager l’</w:t>
      </w:r>
      <w:r>
        <w:rPr>
          <w:b/>
          <w:bCs/>
        </w:rPr>
        <w:t>affinage de DarijaBERT</w:t>
      </w:r>
      <w:r>
        <w:t xml:space="preserve"> [4], ou d’un modèle comme Atlas-Chat [8], à partir de quelques centaines de phrases annotées, et celui de </w:t>
      </w:r>
      <w:r>
        <w:rPr>
          <w:b/>
          <w:bCs/>
        </w:rPr>
        <w:t>Whisper</w:t>
      </w:r>
      <w:r>
        <w:t xml:space="preserve"> sur de la darija parlée.</w:t>
      </w:r>
    </w:p>
    <w:p w14:paraId="15C19BE9" w14:textId="77777777" w:rsidR="007D5F3F" w:rsidRDefault="00B637D3">
      <w:pPr>
        <w:pStyle w:val="Paragraphedeliste"/>
        <w:numPr>
          <w:ilvl w:val="0"/>
          <w:numId w:val="2"/>
        </w:numPr>
        <w:spacing w:after="80" w:line="290" w:lineRule="auto"/>
      </w:pPr>
      <w:r>
        <w:t xml:space="preserve">Brancher une </w:t>
      </w:r>
      <w:r>
        <w:rPr>
          <w:b/>
          <w:bCs/>
        </w:rPr>
        <w:t>source de stock</w:t>
      </w:r>
      <w:r>
        <w:t xml:space="preserve"> auprès de pharmacies partenaires pour répondre réellement à la question de disponibilité.</w:t>
      </w:r>
    </w:p>
    <w:p w14:paraId="3F86FC1C" w14:textId="77777777" w:rsidR="007D5F3F" w:rsidRDefault="00B637D3">
      <w:pPr>
        <w:pStyle w:val="Titre1"/>
      </w:pPr>
      <w:bookmarkStart w:id="31" w:name="_Toc240719607"/>
      <w:r>
        <w:t>7. Conclusion</w:t>
      </w:r>
      <w:bookmarkEnd w:id="31"/>
    </w:p>
    <w:p w14:paraId="388283BA" w14:textId="77777777" w:rsidR="007D5F3F" w:rsidRDefault="00B637D3">
      <w:pPr>
        <w:spacing w:after="140" w:line="300" w:lineRule="auto"/>
        <w:jc w:val="both"/>
      </w:pPr>
      <w:r>
        <w:t>DwaTalk répond aux attentes du challenge : il accepte des demandes écrites et orales en darija, en arabe et en français, en extrait l’intention et les informations utiles avec une exactitude de 97,8 % et un F1 de 98,6 % sur notre jeu de test, les rattache à des référentiels officiels marocains, et expose l’ensemble par une API documentée et une interface web. Au-delà des chiffres, nous avons privilégié un comportement prudent : ne jamais inventer d’information médicale et préférer l’aveu d’ignorance à une r</w:t>
      </w:r>
      <w:r>
        <w:t>éponse fausse, des exigences qui comptent davantage qu’un point d’exactitude dans une application de santé.</w:t>
      </w:r>
    </w:p>
    <w:p w14:paraId="020437C3" w14:textId="77777777" w:rsidR="007D5F3F" w:rsidRDefault="00B637D3">
      <w:pPr>
        <w:pStyle w:val="Titre1"/>
        <w:keepNext/>
        <w:spacing w:before="480"/>
      </w:pPr>
      <w:bookmarkStart w:id="32" w:name="_Toc240719608"/>
      <w:r>
        <w:t>Références</w:t>
      </w:r>
      <w:bookmarkEnd w:id="32"/>
    </w:p>
    <w:p w14:paraId="76DBE85D" w14:textId="77777777" w:rsidR="007D5F3F" w:rsidRDefault="00B637D3">
      <w:pPr>
        <w:spacing w:after="120" w:line="276" w:lineRule="auto"/>
        <w:ind w:left="440" w:hanging="440"/>
      </w:pPr>
      <w:r>
        <w:rPr>
          <w:sz w:val="20"/>
          <w:szCs w:val="20"/>
        </w:rPr>
        <w:t>[1] W. Antoun, F. Baly, H. Hajj. AraBERT: Transformer-based Model for Arabic Language Understanding. 4th Workshop on Open-Source Arabic Corpora and Processing Tools (OSACT), 2020.</w:t>
      </w:r>
    </w:p>
    <w:p w14:paraId="6D6E1E49" w14:textId="77777777" w:rsidR="007D5F3F" w:rsidRDefault="00B637D3">
      <w:pPr>
        <w:spacing w:after="120" w:line="276" w:lineRule="auto"/>
        <w:ind w:left="440" w:hanging="440"/>
      </w:pPr>
      <w:r>
        <w:rPr>
          <w:sz w:val="20"/>
          <w:szCs w:val="20"/>
        </w:rPr>
        <w:t>[2] M. Abdul-Mageed, A. Elmadany, E. M. B. Nagoudi. ARBERT &amp; MARBERT: Deep Bidirectional Transformers for Arabic. ACL-IJCNLP, 2021.</w:t>
      </w:r>
    </w:p>
    <w:p w14:paraId="348CDA05" w14:textId="77777777" w:rsidR="007D5F3F" w:rsidRDefault="00B637D3">
      <w:pPr>
        <w:spacing w:after="120" w:line="276" w:lineRule="auto"/>
        <w:ind w:left="440" w:hanging="440"/>
      </w:pPr>
      <w:r>
        <w:rPr>
          <w:sz w:val="20"/>
          <w:szCs w:val="20"/>
        </w:rPr>
        <w:t>[3] J. Devlin, M.-W. Chang, K. Lee, K. Toutanova. BERT: Pre-training of Deep Bidirectional Transformers for Language Understanding. NAACL-HLT, 2019.</w:t>
      </w:r>
    </w:p>
    <w:p w14:paraId="1A94C344" w14:textId="77777777" w:rsidR="007D5F3F" w:rsidRDefault="00B637D3">
      <w:pPr>
        <w:spacing w:after="120" w:line="276" w:lineRule="auto"/>
        <w:ind w:left="440" w:hanging="440"/>
      </w:pPr>
      <w:r>
        <w:rPr>
          <w:sz w:val="20"/>
          <w:szCs w:val="20"/>
        </w:rPr>
        <w:t>[4] K. Gaanoun, A. M. Naira, A. Allak, I. Benelallam. DarijaBERT: a step forward in NLP for the written Moroccan dialect. International Journal of Data Science and Analytics, 20(2), 917–929, 2025 (publié en ligne en 2024). DOI : 10.1007/s41060-023-00498-2.</w:t>
      </w:r>
    </w:p>
    <w:p w14:paraId="5813CC30" w14:textId="77777777" w:rsidR="007D5F3F" w:rsidRDefault="00B637D3">
      <w:pPr>
        <w:spacing w:after="120" w:line="276" w:lineRule="auto"/>
        <w:ind w:left="440" w:hanging="440"/>
      </w:pPr>
      <w:r>
        <w:rPr>
          <w:sz w:val="20"/>
          <w:szCs w:val="20"/>
        </w:rPr>
        <w:t>[5] H. Bouamor, N. Habash, M. Salameh, W. Zaghouani, O. Rambow et al. The MADAR Arabic Dialect Corpus and Lexicon. LREC, 2018, p. 3387–3396.</w:t>
      </w:r>
    </w:p>
    <w:p w14:paraId="0A8D2808" w14:textId="77777777" w:rsidR="007D5F3F" w:rsidRDefault="00B637D3">
      <w:pPr>
        <w:spacing w:after="120" w:line="276" w:lineRule="auto"/>
        <w:ind w:left="440" w:hanging="440"/>
      </w:pPr>
      <w:r>
        <w:rPr>
          <w:sz w:val="20"/>
          <w:szCs w:val="20"/>
        </w:rPr>
        <w:t>[6] A. Outchakoucht, H. Es-Samaali. Moroccan Dialect – Darija – Open Dataset. arXiv:2103.09687, 2021.</w:t>
      </w:r>
    </w:p>
    <w:p w14:paraId="64455F2B" w14:textId="77777777" w:rsidR="007D5F3F" w:rsidRDefault="00B637D3">
      <w:pPr>
        <w:spacing w:after="120" w:line="276" w:lineRule="auto"/>
        <w:ind w:left="440" w:hanging="440"/>
      </w:pPr>
      <w:r>
        <w:rPr>
          <w:sz w:val="20"/>
          <w:szCs w:val="20"/>
        </w:rPr>
        <w:t>[7] T. Brown et al. Language Models are Few-Shot Learners. NeurIPS, 2020.</w:t>
      </w:r>
    </w:p>
    <w:p w14:paraId="5460F187" w14:textId="77777777" w:rsidR="007D5F3F" w:rsidRDefault="00B637D3">
      <w:pPr>
        <w:spacing w:after="120" w:line="276" w:lineRule="auto"/>
        <w:ind w:left="440" w:hanging="440"/>
      </w:pPr>
      <w:r>
        <w:rPr>
          <w:sz w:val="20"/>
          <w:szCs w:val="20"/>
        </w:rPr>
        <w:t>[8] G. Shang, H. Abdine, Y. Khoubrane, A. Mohamed et al. Atlas-Chat: Adapting Large Language Models for Low-Resource Moroccan Arabic Dialect. arXiv:2409.17912, 2024.</w:t>
      </w:r>
    </w:p>
    <w:p w14:paraId="261E9A04" w14:textId="77777777" w:rsidR="007D5F3F" w:rsidRDefault="00B637D3">
      <w:pPr>
        <w:spacing w:after="120" w:line="276" w:lineRule="auto"/>
        <w:ind w:left="440" w:hanging="440"/>
      </w:pPr>
      <w:r>
        <w:rPr>
          <w:sz w:val="20"/>
          <w:szCs w:val="20"/>
        </w:rPr>
        <w:t>[9] OpenAI. gpt-oss-120b &amp; gpt-oss-20b Model Card. arXiv:2508.10925, 2025.</w:t>
      </w:r>
    </w:p>
    <w:p w14:paraId="7F075A59" w14:textId="77777777" w:rsidR="007D5F3F" w:rsidRDefault="00B637D3">
      <w:pPr>
        <w:spacing w:after="120" w:line="276" w:lineRule="auto"/>
        <w:ind w:left="440" w:hanging="440"/>
      </w:pPr>
      <w:r>
        <w:rPr>
          <w:sz w:val="20"/>
          <w:szCs w:val="20"/>
        </w:rPr>
        <w:lastRenderedPageBreak/>
        <w:t>[10] A. Radford, J. W. Kim, T. Xu, G. Brockman, C. McLeavey, I. Sutskever. Robust Speech Recognition via Large-Scale Weak Supervision. ICML, PMLR 202, 2023.</w:t>
      </w:r>
    </w:p>
    <w:sectPr w:rsidR="007D5F3F">
      <w:footerReference w:type="default" r:id="rId8"/>
      <w:pgSz w:w="11906" w:h="16838"/>
      <w:pgMar w:top="1247" w:right="1247" w:bottom="1247" w:left="124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C53F" w14:textId="77777777" w:rsidR="00B637D3" w:rsidRDefault="00B637D3">
      <w:r>
        <w:separator/>
      </w:r>
    </w:p>
  </w:endnote>
  <w:endnote w:type="continuationSeparator" w:id="0">
    <w:p w14:paraId="438DB246" w14:textId="77777777" w:rsidR="00B637D3" w:rsidRDefault="00B637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1B6B" w14:textId="77777777" w:rsidR="007D5F3F" w:rsidRDefault="00B637D3">
    <w:pPr>
      <w:jc w:val="right"/>
    </w:pPr>
    <w:r>
      <w:rPr>
        <w:color w:val="6E635B"/>
        <w:sz w:val="17"/>
        <w:szCs w:val="17"/>
      </w:rPr>
      <w:t xml:space="preserve">DwaTalk — Rapport technique   ·   </w:t>
    </w:r>
    <w:r>
      <w:rPr>
        <w:color w:val="6E635B"/>
        <w:sz w:val="17"/>
        <w:szCs w:val="17"/>
      </w:rPr>
      <w:fldChar w:fldCharType="begin"/>
    </w:r>
    <w:r>
      <w:rPr>
        <w:color w:val="6E635B"/>
        <w:sz w:val="17"/>
        <w:szCs w:val="17"/>
      </w:rPr>
      <w:instrText>PAGE</w:instrText>
    </w:r>
    <w:r>
      <w:rPr>
        <w:color w:val="6E635B"/>
        <w:sz w:val="17"/>
        <w:szCs w:val="17"/>
      </w:rPr>
      <w:fldChar w:fldCharType="separate"/>
    </w:r>
    <w:r w:rsidR="00180A6C">
      <w:rPr>
        <w:noProof/>
        <w:color w:val="6E635B"/>
        <w:sz w:val="17"/>
        <w:szCs w:val="17"/>
      </w:rPr>
      <w:t>1</w:t>
    </w:r>
    <w:r>
      <w:rPr>
        <w:color w:val="6E635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A5F71" w14:textId="77777777" w:rsidR="00B637D3" w:rsidRDefault="00B637D3">
      <w:r>
        <w:separator/>
      </w:r>
    </w:p>
  </w:footnote>
  <w:footnote w:type="continuationSeparator" w:id="0">
    <w:p w14:paraId="47B17272" w14:textId="77777777" w:rsidR="00B637D3" w:rsidRDefault="00B637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1B9"/>
    <w:multiLevelType w:val="hybridMultilevel"/>
    <w:tmpl w:val="7DC0D32C"/>
    <w:lvl w:ilvl="0" w:tplc="B4F82F48">
      <w:start w:val="1"/>
      <w:numFmt w:val="bullet"/>
      <w:lvlText w:val="•"/>
      <w:lvlJc w:val="left"/>
      <w:pPr>
        <w:ind w:left="460" w:hanging="260"/>
      </w:pPr>
    </w:lvl>
    <w:lvl w:ilvl="1" w:tplc="2F46EE04">
      <w:numFmt w:val="decimal"/>
      <w:lvlText w:val=""/>
      <w:lvlJc w:val="left"/>
    </w:lvl>
    <w:lvl w:ilvl="2" w:tplc="C6762230">
      <w:numFmt w:val="decimal"/>
      <w:lvlText w:val=""/>
      <w:lvlJc w:val="left"/>
    </w:lvl>
    <w:lvl w:ilvl="3" w:tplc="10D629FC">
      <w:numFmt w:val="decimal"/>
      <w:lvlText w:val=""/>
      <w:lvlJc w:val="left"/>
    </w:lvl>
    <w:lvl w:ilvl="4" w:tplc="299E0EB6">
      <w:numFmt w:val="decimal"/>
      <w:lvlText w:val=""/>
      <w:lvlJc w:val="left"/>
    </w:lvl>
    <w:lvl w:ilvl="5" w:tplc="CC50B1D2">
      <w:numFmt w:val="decimal"/>
      <w:lvlText w:val=""/>
      <w:lvlJc w:val="left"/>
    </w:lvl>
    <w:lvl w:ilvl="6" w:tplc="496E9610">
      <w:numFmt w:val="decimal"/>
      <w:lvlText w:val=""/>
      <w:lvlJc w:val="left"/>
    </w:lvl>
    <w:lvl w:ilvl="7" w:tplc="840C4C8E">
      <w:numFmt w:val="decimal"/>
      <w:lvlText w:val=""/>
      <w:lvlJc w:val="left"/>
    </w:lvl>
    <w:lvl w:ilvl="8" w:tplc="4BEAC0C2">
      <w:numFmt w:val="decimal"/>
      <w:lvlText w:val=""/>
      <w:lvlJc w:val="left"/>
    </w:lvl>
  </w:abstractNum>
  <w:abstractNum w:abstractNumId="1" w15:restartNumberingAfterBreak="0">
    <w:nsid w:val="2EE41855"/>
    <w:multiLevelType w:val="hybridMultilevel"/>
    <w:tmpl w:val="30163F4E"/>
    <w:lvl w:ilvl="0" w:tplc="EA9ADA5A">
      <w:start w:val="1"/>
      <w:numFmt w:val="bullet"/>
      <w:lvlText w:val="●"/>
      <w:lvlJc w:val="left"/>
      <w:pPr>
        <w:ind w:left="720" w:hanging="360"/>
      </w:pPr>
    </w:lvl>
    <w:lvl w:ilvl="1" w:tplc="3FD2A93C">
      <w:start w:val="1"/>
      <w:numFmt w:val="bullet"/>
      <w:lvlText w:val="○"/>
      <w:lvlJc w:val="left"/>
      <w:pPr>
        <w:ind w:left="1440" w:hanging="360"/>
      </w:pPr>
    </w:lvl>
    <w:lvl w:ilvl="2" w:tplc="D2D6F73C">
      <w:start w:val="1"/>
      <w:numFmt w:val="bullet"/>
      <w:lvlText w:val="■"/>
      <w:lvlJc w:val="left"/>
      <w:pPr>
        <w:ind w:left="2160" w:hanging="360"/>
      </w:pPr>
    </w:lvl>
    <w:lvl w:ilvl="3" w:tplc="734820D4">
      <w:start w:val="1"/>
      <w:numFmt w:val="bullet"/>
      <w:lvlText w:val="●"/>
      <w:lvlJc w:val="left"/>
      <w:pPr>
        <w:ind w:left="2880" w:hanging="360"/>
      </w:pPr>
    </w:lvl>
    <w:lvl w:ilvl="4" w:tplc="D354FE9E">
      <w:start w:val="1"/>
      <w:numFmt w:val="bullet"/>
      <w:lvlText w:val="○"/>
      <w:lvlJc w:val="left"/>
      <w:pPr>
        <w:ind w:left="3600" w:hanging="360"/>
      </w:pPr>
    </w:lvl>
    <w:lvl w:ilvl="5" w:tplc="A24CAC3A">
      <w:start w:val="1"/>
      <w:numFmt w:val="bullet"/>
      <w:lvlText w:val="■"/>
      <w:lvlJc w:val="left"/>
      <w:pPr>
        <w:ind w:left="4320" w:hanging="360"/>
      </w:pPr>
    </w:lvl>
    <w:lvl w:ilvl="6" w:tplc="CCCC283A">
      <w:start w:val="1"/>
      <w:numFmt w:val="bullet"/>
      <w:lvlText w:val="●"/>
      <w:lvlJc w:val="left"/>
      <w:pPr>
        <w:ind w:left="5040" w:hanging="360"/>
      </w:pPr>
    </w:lvl>
    <w:lvl w:ilvl="7" w:tplc="A8CAD424">
      <w:start w:val="1"/>
      <w:numFmt w:val="bullet"/>
      <w:lvlText w:val="●"/>
      <w:lvlJc w:val="left"/>
      <w:pPr>
        <w:ind w:left="5760" w:hanging="360"/>
      </w:pPr>
    </w:lvl>
    <w:lvl w:ilvl="8" w:tplc="0F06D5F2">
      <w:start w:val="1"/>
      <w:numFmt w:val="bullet"/>
      <w:lvlText w:val="●"/>
      <w:lvlJc w:val="left"/>
      <w:pPr>
        <w:ind w:left="6480" w:hanging="360"/>
      </w:pPr>
    </w:lvl>
  </w:abstractNum>
  <w:num w:numId="1" w16cid:durableId="435178607">
    <w:abstractNumId w:val="1"/>
    <w:lvlOverride w:ilvl="0">
      <w:startOverride w:val="1"/>
    </w:lvlOverride>
  </w:num>
  <w:num w:numId="2" w16cid:durableId="54015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F3F"/>
    <w:rsid w:val="00180A6C"/>
    <w:rsid w:val="0018346E"/>
    <w:rsid w:val="003A6593"/>
    <w:rsid w:val="007D5F3F"/>
    <w:rsid w:val="00B637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18C854"/>
  <w15:docId w15:val="{B8A0711F-564B-4692-B4A3-B74D4F7EA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420"/>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20" w:after="240"/>
      <w:outlineLvl w:val="0"/>
    </w:pPr>
    <w:rPr>
      <w:b/>
      <w:bCs/>
      <w:color w:val="A94C34"/>
      <w:sz w:val="34"/>
      <w:szCs w:val="34"/>
    </w:rPr>
  </w:style>
  <w:style w:type="paragraph" w:styleId="Titre2">
    <w:name w:val="heading 2"/>
    <w:uiPriority w:val="9"/>
    <w:unhideWhenUsed/>
    <w:qFormat/>
    <w:pPr>
      <w:keepNext/>
      <w:spacing w:before="280" w:after="120"/>
      <w:outlineLvl w:val="1"/>
    </w:pPr>
    <w:rPr>
      <w:b/>
      <w:bCs/>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180A6C"/>
    <w:pPr>
      <w:spacing w:after="100"/>
    </w:pPr>
  </w:style>
  <w:style w:type="paragraph" w:styleId="TM2">
    <w:name w:val="toc 2"/>
    <w:basedOn w:val="Normal"/>
    <w:next w:val="Normal"/>
    <w:autoRedefine/>
    <w:uiPriority w:val="39"/>
    <w:unhideWhenUsed/>
    <w:rsid w:val="00180A6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3905</Words>
  <Characters>20591</Characters>
  <Application>Microsoft Office Word</Application>
  <DocSecurity>0</DocSecurity>
  <Lines>460</Lines>
  <Paragraphs>307</Paragraphs>
  <ScaleCrop>false</ScaleCrop>
  <Company/>
  <LinksUpToDate>false</LinksUpToDate>
  <CharactersWithSpaces>24272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DwaTalk — Rapport technique</dc:title>
  <dc:creator>Équipe DwaTalk</dc:creator>
  <dc:description>État de l’art, architecture et évaluation de DwaTalk (Challenge #1)</dc:description>
  <cp:lastModifiedBy>kaouthar khayet</cp:lastModifiedBy>
  <cp:revision>3</cp:revision>
  <cp:lastPrinted>2026-09-19T13:12:00Z</cp:lastPrinted>
  <dcterms:created xsi:type="dcterms:W3CDTF">2026-09-19T13:11:00Z</dcterms:created>
  <dcterms:modified xsi:type="dcterms:W3CDTF">2026-09-19T13:12:00Z</dcterms:modified>
</cp:coreProperties>
</file>