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FastAPI Backend Documentation</w:t>
      </w:r>
    </w:p>
    <w:p>
      <w:pPr>
        <w:jc w:val="center"/>
      </w:pPr>
      <w:r>
        <w:rPr>
          <w:rFonts w:ascii="Times New Roman" w:hAnsi="Times New Roman"/>
          <w:sz w:val="28"/>
        </w:rPr>
        <w:t>Battery Remaining Useful Life Prediction System</w:t>
      </w:r>
    </w:p>
    <w:p/>
    <w:p>
      <w:pPr>
        <w:pStyle w:val="Heading1"/>
      </w:pPr>
      <w:r>
        <w:t>1. Introduction</w:t>
      </w:r>
    </w:p>
    <w:p>
      <w:r>
        <w:t>This document explains the FastAPI backend developed for the Battery Remaining Useful Life (RUL) prediction system. The FastAPI backend acts as the connection layer between the trained deep-learning model and the user-facing dashboard. Instead of loading the model directly inside the dashboard, the dashboard sends requests to FastAPI, and FastAPI returns the predicted RUL and battery health status.</w:t>
      </w:r>
    </w:p>
    <w:p>
      <w:r>
        <w:t>The selected production model served by the API is the Two GLU Blocks + Pooling model. This model receives a 10-cycle battery window with seven input features and predicts the remaining useful life in cycles.</w:t>
      </w:r>
    </w:p>
    <w:p>
      <w:pPr>
        <w:pStyle w:val="Heading1"/>
      </w:pPr>
      <w:r>
        <w:t>2. Purpose of Using FastAPI</w:t>
      </w:r>
    </w:p>
    <w:p>
      <w:r>
        <w:t>FastAPI was used because it provides a clean, lightweight, and fast way to expose the trained machine-learning model as a web service. This makes the system more modular: the model, dashboard, and future external devices can communicate through API endpoints instead of being tightly coupled in one script.</w:t>
      </w:r>
    </w:p>
    <w:p>
      <w:pPr>
        <w:pStyle w:val="ListBullet"/>
      </w:pPr>
      <w:r>
        <w:t>It separates the machine-learning model from the dashboard interface.</w:t>
      </w:r>
    </w:p>
    <w:p>
      <w:pPr>
        <w:pStyle w:val="ListBullet"/>
      </w:pPr>
      <w:r>
        <w:t>It allows Streamlit or any other frontend to request predictions through HTTP.</w:t>
      </w:r>
    </w:p>
    <w:p>
      <w:pPr>
        <w:pStyle w:val="ListBullet"/>
      </w:pPr>
      <w:r>
        <w:t>It provides automatic API documentation through /docs.</w:t>
      </w:r>
    </w:p>
    <w:p>
      <w:pPr>
        <w:pStyle w:val="ListBullet"/>
      </w:pPr>
      <w:r>
        <w:t>It validates incoming request data using Pydantic models.</w:t>
      </w:r>
    </w:p>
    <w:p>
      <w:pPr>
        <w:pStyle w:val="ListBullet"/>
      </w:pPr>
      <w:r>
        <w:t>It makes the project easier to extend later with XAI, IoT, or model-update endpoints.</w:t>
      </w:r>
    </w:p>
    <w:p>
      <w:pPr>
        <w:pStyle w:val="Heading1"/>
      </w:pPr>
      <w:r>
        <w:t>3. FastAPI Architecture</w:t>
      </w:r>
    </w:p>
    <w:p>
      <w:r>
        <w:t>The backend is organized into two main files. The first file defines the API endpoints, while the second file handles model loading, input validation, and prediction logic.</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rFonts w:ascii="Times New Roman" w:hAnsi="Times New Roman"/>
                <w:b/>
                <w:sz w:val="22"/>
              </w:rPr>
              <w:t>File</w:t>
            </w:r>
          </w:p>
        </w:tc>
        <w:tc>
          <w:tcPr>
            <w:tcW w:type="dxa" w:w="4824"/>
            <w:vAlign w:val="center"/>
            <w:shd w:fill="D9EAF7"/>
          </w:tcPr>
          <w:p>
            <w:r/>
            <w:r>
              <w:rPr>
                <w:rFonts w:ascii="Times New Roman" w:hAnsi="Times New Roman"/>
                <w:b/>
                <w:sz w:val="22"/>
              </w:rPr>
              <w:t>Purpose</w:t>
            </w:r>
          </w:p>
        </w:tc>
      </w:tr>
      <w:tr>
        <w:tc>
          <w:tcPr>
            <w:tcW w:type="dxa" w:w="4824"/>
            <w:vAlign w:val="center"/>
          </w:tcPr>
          <w:p>
            <w:r/>
            <w:r>
              <w:rPr>
                <w:rFonts w:ascii="Times New Roman" w:hAnsi="Times New Roman"/>
                <w:b w:val="0"/>
                <w:sz w:val="22"/>
              </w:rPr>
              <w:t>api/main.py</w:t>
            </w:r>
          </w:p>
        </w:tc>
        <w:tc>
          <w:tcPr>
            <w:tcW w:type="dxa" w:w="4824"/>
            <w:vAlign w:val="center"/>
          </w:tcPr>
          <w:p>
            <w:r/>
            <w:r>
              <w:rPr>
                <w:rFonts w:ascii="Times New Roman" w:hAnsi="Times New Roman"/>
                <w:b w:val="0"/>
                <w:sz w:val="22"/>
              </w:rPr>
              <w:t>Defines the FastAPI application, request/response schemas, and API endpoints.</w:t>
            </w:r>
          </w:p>
        </w:tc>
      </w:tr>
      <w:tr>
        <w:tc>
          <w:tcPr>
            <w:tcW w:type="dxa" w:w="4824"/>
            <w:vAlign w:val="center"/>
          </w:tcPr>
          <w:p>
            <w:r/>
            <w:r>
              <w:rPr>
                <w:rFonts w:ascii="Times New Roman" w:hAnsi="Times New Roman"/>
                <w:b w:val="0"/>
                <w:sz w:val="22"/>
              </w:rPr>
              <w:t>api/model_service.py</w:t>
            </w:r>
          </w:p>
        </w:tc>
        <w:tc>
          <w:tcPr>
            <w:tcW w:type="dxa" w:w="4824"/>
            <w:vAlign w:val="center"/>
          </w:tcPr>
          <w:p>
            <w:r/>
            <w:r>
              <w:rPr>
                <w:rFonts w:ascii="Times New Roman" w:hAnsi="Times New Roman"/>
                <w:b w:val="0"/>
                <w:sz w:val="22"/>
              </w:rPr>
              <w:t>Loads the GLU model, validates input windows, performs prediction, and classifies the result.</w:t>
            </w:r>
          </w:p>
        </w:tc>
      </w:tr>
      <w:tr>
        <w:tc>
          <w:tcPr>
            <w:tcW w:type="dxa" w:w="4824"/>
            <w:vAlign w:val="center"/>
          </w:tcPr>
          <w:p>
            <w:r/>
            <w:r>
              <w:rPr>
                <w:rFonts w:ascii="Times New Roman" w:hAnsi="Times New Roman"/>
                <w:b w:val="0"/>
                <w:sz w:val="22"/>
              </w:rPr>
              <w:t>requirements-api.txt</w:t>
            </w:r>
          </w:p>
        </w:tc>
        <w:tc>
          <w:tcPr>
            <w:tcW w:type="dxa" w:w="4824"/>
            <w:vAlign w:val="center"/>
          </w:tcPr>
          <w:p>
            <w:r/>
            <w:r>
              <w:rPr>
                <w:rFonts w:ascii="Times New Roman" w:hAnsi="Times New Roman"/>
                <w:b w:val="0"/>
                <w:sz w:val="22"/>
              </w:rPr>
              <w:t>Lists the required API packages such as fastapi, uvicorn, tensorflow, numpy, pandas, and pydantic.</w:t>
            </w:r>
          </w:p>
        </w:tc>
      </w:tr>
    </w:tbl>
    <w:p/>
    <w:p>
      <w:r>
        <w:t>The backend architecture can be summarized as follows:</w:t>
      </w:r>
    </w:p>
    <w:p>
      <w:pPr>
        <w:ind w:left="360"/>
      </w:pPr>
      <w:r>
        <w:rPr>
          <w:rFonts w:ascii="Consolas" w:hAnsi="Consolas"/>
          <w:sz w:val="20"/>
        </w:rPr>
        <w:t>Dashboard or client -&gt; FastAPI endpoint -&gt; Input validation -&gt; GLU model -&gt; Predicted RUL -&gt; Health status -&gt; Response</w:t>
      </w:r>
    </w:p>
    <w:p>
      <w:pPr>
        <w:pStyle w:val="Heading1"/>
      </w:pPr>
      <w:r>
        <w:t>4. Model Served by FastAPI</w:t>
      </w:r>
    </w:p>
    <w:p>
      <w:r>
        <w:t>The API serves the selected GLU model from the following path:</w:t>
      </w:r>
    </w:p>
    <w:p>
      <w:pPr>
        <w:ind w:left="360"/>
      </w:pPr>
      <w:r>
        <w:rPr>
          <w:rFonts w:ascii="Consolas" w:hAnsi="Consolas"/>
          <w:sz w:val="20"/>
        </w:rPr>
        <w:t>results/glu_two_blocks_pooling/glu_two_blocks_pooling_model.keras</w:t>
      </w:r>
    </w:p>
    <w:p>
      <w:r>
        <w:t>The model expects a battery window with the following shape:</w:t>
      </w:r>
    </w:p>
    <w:p>
      <w:pPr>
        <w:ind w:left="360"/>
      </w:pPr>
      <w:r>
        <w:rPr>
          <w:rFonts w:ascii="Consolas" w:hAnsi="Consolas"/>
          <w:sz w:val="20"/>
        </w:rPr>
        <w:t>(10, 7)</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rFonts w:ascii="Times New Roman" w:hAnsi="Times New Roman"/>
                <w:b/>
                <w:sz w:val="22"/>
              </w:rPr>
              <w:t>Input Component</w:t>
            </w:r>
          </w:p>
        </w:tc>
        <w:tc>
          <w:tcPr>
            <w:tcW w:type="dxa" w:w="4824"/>
            <w:vAlign w:val="center"/>
            <w:shd w:fill="D9EAF7"/>
          </w:tcPr>
          <w:p>
            <w:r/>
            <w:r>
              <w:rPr>
                <w:rFonts w:ascii="Times New Roman" w:hAnsi="Times New Roman"/>
                <w:b/>
                <w:sz w:val="22"/>
              </w:rPr>
              <w:t>Meaning</w:t>
            </w:r>
          </w:p>
        </w:tc>
      </w:tr>
      <w:tr>
        <w:tc>
          <w:tcPr>
            <w:tcW w:type="dxa" w:w="4824"/>
            <w:vAlign w:val="center"/>
          </w:tcPr>
          <w:p>
            <w:r/>
            <w:r>
              <w:rPr>
                <w:rFonts w:ascii="Times New Roman" w:hAnsi="Times New Roman"/>
                <w:b w:val="0"/>
                <w:sz w:val="22"/>
              </w:rPr>
              <w:t>10</w:t>
            </w:r>
          </w:p>
        </w:tc>
        <w:tc>
          <w:tcPr>
            <w:tcW w:type="dxa" w:w="4824"/>
            <w:vAlign w:val="center"/>
          </w:tcPr>
          <w:p>
            <w:r/>
            <w:r>
              <w:rPr>
                <w:rFonts w:ascii="Times New Roman" w:hAnsi="Times New Roman"/>
                <w:b w:val="0"/>
                <w:sz w:val="22"/>
              </w:rPr>
              <w:t>Sequence length: ten battery cycles in one window.</w:t>
            </w:r>
          </w:p>
        </w:tc>
      </w:tr>
      <w:tr>
        <w:tc>
          <w:tcPr>
            <w:tcW w:type="dxa" w:w="4824"/>
            <w:vAlign w:val="center"/>
          </w:tcPr>
          <w:p>
            <w:r/>
            <w:r>
              <w:rPr>
                <w:rFonts w:ascii="Times New Roman" w:hAnsi="Times New Roman"/>
                <w:b w:val="0"/>
                <w:sz w:val="22"/>
              </w:rPr>
              <w:t>7</w:t>
            </w:r>
          </w:p>
        </w:tc>
        <w:tc>
          <w:tcPr>
            <w:tcW w:type="dxa" w:w="4824"/>
            <w:vAlign w:val="center"/>
          </w:tcPr>
          <w:p>
            <w:r/>
            <w:r>
              <w:rPr>
                <w:rFonts w:ascii="Times New Roman" w:hAnsi="Times New Roman"/>
                <w:b w:val="0"/>
                <w:sz w:val="22"/>
              </w:rPr>
              <w:t>Number of model input features per cycle.</w:t>
            </w:r>
          </w:p>
        </w:tc>
      </w:tr>
      <w:tr>
        <w:tc>
          <w:tcPr>
            <w:tcW w:type="dxa" w:w="4824"/>
            <w:vAlign w:val="center"/>
          </w:tcPr>
          <w:p>
            <w:r/>
            <w:r>
              <w:rPr>
                <w:rFonts w:ascii="Times New Roman" w:hAnsi="Times New Roman"/>
                <w:b w:val="0"/>
                <w:sz w:val="22"/>
              </w:rPr>
              <w:t>Output</w:t>
            </w:r>
          </w:p>
        </w:tc>
        <w:tc>
          <w:tcPr>
            <w:tcW w:type="dxa" w:w="4824"/>
            <w:vAlign w:val="center"/>
          </w:tcPr>
          <w:p>
            <w:r/>
            <w:r>
              <w:rPr>
                <w:rFonts w:ascii="Times New Roman" w:hAnsi="Times New Roman"/>
                <w:b w:val="0"/>
                <w:sz w:val="22"/>
              </w:rPr>
              <w:t>Predicted Remaining Useful Life in cycles.</w:t>
            </w:r>
          </w:p>
        </w:tc>
      </w:tr>
    </w:tbl>
    <w:p/>
    <w:p>
      <w:r>
        <w:t>The feature order expected by the API is:</w:t>
      </w:r>
    </w:p>
    <w:p>
      <w:pPr>
        <w:ind w:left="360"/>
      </w:pPr>
      <w:r>
        <w:rPr>
          <w:rFonts w:ascii="Consolas" w:hAnsi="Consolas"/>
          <w:sz w:val="20"/>
        </w:rPr>
        <w:t>chI, chV, chT, disI, disV, BCt, SOH</w:t>
      </w:r>
    </w:p>
    <w:p>
      <w:pPr>
        <w:pStyle w:val="Heading1"/>
      </w:pPr>
      <w:r>
        <w:t>5. API Endpoints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rFonts w:ascii="Times New Roman" w:hAnsi="Times New Roman"/>
                <w:b/>
                <w:sz w:val="22"/>
              </w:rPr>
              <w:t>Endpoint</w:t>
            </w:r>
          </w:p>
        </w:tc>
        <w:tc>
          <w:tcPr>
            <w:tcW w:type="dxa" w:w="3216"/>
            <w:vAlign w:val="center"/>
            <w:shd w:fill="D9EAF7"/>
          </w:tcPr>
          <w:p>
            <w:r/>
            <w:r>
              <w:rPr>
                <w:rFonts w:ascii="Times New Roman" w:hAnsi="Times New Roman"/>
                <w:b/>
                <w:sz w:val="22"/>
              </w:rPr>
              <w:t>Method</w:t>
            </w:r>
          </w:p>
        </w:tc>
        <w:tc>
          <w:tcPr>
            <w:tcW w:type="dxa" w:w="3216"/>
            <w:vAlign w:val="center"/>
            <w:shd w:fill="D9EAF7"/>
          </w:tcPr>
          <w:p>
            <w:r/>
            <w:r>
              <w:rPr>
                <w:rFonts w:ascii="Times New Roman" w:hAnsi="Times New Roman"/>
                <w:b/>
                <w:sz w:val="22"/>
              </w:rPr>
              <w:t>Description</w:t>
            </w:r>
          </w:p>
        </w:tc>
      </w:tr>
      <w:tr>
        <w:tc>
          <w:tcPr>
            <w:tcW w:type="dxa" w:w="3216"/>
            <w:vAlign w:val="center"/>
          </w:tcPr>
          <w:p>
            <w:r/>
            <w:r>
              <w:rPr>
                <w:rFonts w:ascii="Times New Roman" w:hAnsi="Times New Roman"/>
                <w:b w:val="0"/>
                <w:sz w:val="22"/>
              </w:rPr>
              <w:t>/</w:t>
            </w:r>
          </w:p>
        </w:tc>
        <w:tc>
          <w:tcPr>
            <w:tcW w:type="dxa" w:w="3216"/>
            <w:vAlign w:val="center"/>
          </w:tcPr>
          <w:p>
            <w:r/>
            <w:r>
              <w:rPr>
                <w:rFonts w:ascii="Times New Roman" w:hAnsi="Times New Roman"/>
                <w:b w:val="0"/>
                <w:sz w:val="22"/>
              </w:rPr>
              <w:t>GET</w:t>
            </w:r>
          </w:p>
        </w:tc>
        <w:tc>
          <w:tcPr>
            <w:tcW w:type="dxa" w:w="3216"/>
            <w:vAlign w:val="center"/>
          </w:tcPr>
          <w:p>
            <w:r/>
            <w:r>
              <w:rPr>
                <w:rFonts w:ascii="Times New Roman" w:hAnsi="Times New Roman"/>
                <w:b w:val="0"/>
                <w:sz w:val="22"/>
              </w:rPr>
              <w:t>Returns a simple message confirming that the Battery RUL Prediction API is running.</w:t>
            </w:r>
          </w:p>
        </w:tc>
      </w:tr>
      <w:tr>
        <w:tc>
          <w:tcPr>
            <w:tcW w:type="dxa" w:w="3216"/>
            <w:vAlign w:val="center"/>
          </w:tcPr>
          <w:p>
            <w:r/>
            <w:r>
              <w:rPr>
                <w:rFonts w:ascii="Times New Roman" w:hAnsi="Times New Roman"/>
                <w:b w:val="0"/>
                <w:sz w:val="22"/>
              </w:rPr>
              <w:t>/health</w:t>
            </w:r>
          </w:p>
        </w:tc>
        <w:tc>
          <w:tcPr>
            <w:tcW w:type="dxa" w:w="3216"/>
            <w:vAlign w:val="center"/>
          </w:tcPr>
          <w:p>
            <w:r/>
            <w:r>
              <w:rPr>
                <w:rFonts w:ascii="Times New Roman" w:hAnsi="Times New Roman"/>
                <w:b w:val="0"/>
                <w:sz w:val="22"/>
              </w:rPr>
              <w:t>GET</w:t>
            </w:r>
          </w:p>
        </w:tc>
        <w:tc>
          <w:tcPr>
            <w:tcW w:type="dxa" w:w="3216"/>
            <w:vAlign w:val="center"/>
          </w:tcPr>
          <w:p>
            <w:r/>
            <w:r>
              <w:rPr>
                <w:rFonts w:ascii="Times New Roman" w:hAnsi="Times New Roman"/>
                <w:b w:val="0"/>
                <w:sz w:val="22"/>
              </w:rPr>
              <w:t>Checks API status, model availability, model path, input shape, and feature columns.</w:t>
            </w:r>
          </w:p>
        </w:tc>
      </w:tr>
      <w:tr>
        <w:tc>
          <w:tcPr>
            <w:tcW w:type="dxa" w:w="3216"/>
            <w:vAlign w:val="center"/>
          </w:tcPr>
          <w:p>
            <w:r/>
            <w:r>
              <w:rPr>
                <w:rFonts w:ascii="Times New Roman" w:hAnsi="Times New Roman"/>
                <w:b w:val="0"/>
                <w:sz w:val="22"/>
              </w:rPr>
              <w:t>/predict</w:t>
            </w:r>
          </w:p>
        </w:tc>
        <w:tc>
          <w:tcPr>
            <w:tcW w:type="dxa" w:w="3216"/>
            <w:vAlign w:val="center"/>
          </w:tcPr>
          <w:p>
            <w:r/>
            <w:r>
              <w:rPr>
                <w:rFonts w:ascii="Times New Roman" w:hAnsi="Times New Roman"/>
                <w:b w:val="0"/>
                <w:sz w:val="22"/>
              </w:rPr>
              <w:t>POST</w:t>
            </w:r>
          </w:p>
        </w:tc>
        <w:tc>
          <w:tcPr>
            <w:tcW w:type="dxa" w:w="3216"/>
            <w:vAlign w:val="center"/>
          </w:tcPr>
          <w:p>
            <w:r/>
            <w:r>
              <w:rPr>
                <w:rFonts w:ascii="Times New Roman" w:hAnsi="Times New Roman"/>
                <w:b w:val="0"/>
                <w:sz w:val="22"/>
              </w:rPr>
              <w:t>Receives a custom scaled battery window with shape (10, 7) and returns predicted RUL and status.</w:t>
            </w:r>
          </w:p>
        </w:tc>
      </w:tr>
      <w:tr>
        <w:tc>
          <w:tcPr>
            <w:tcW w:type="dxa" w:w="3216"/>
            <w:vAlign w:val="center"/>
          </w:tcPr>
          <w:p>
            <w:r/>
            <w:r>
              <w:rPr>
                <w:rFonts w:ascii="Times New Roman" w:hAnsi="Times New Roman"/>
                <w:b w:val="0"/>
                <w:sz w:val="22"/>
              </w:rPr>
              <w:t>/sample/{split}/{index}</w:t>
            </w:r>
          </w:p>
        </w:tc>
        <w:tc>
          <w:tcPr>
            <w:tcW w:type="dxa" w:w="3216"/>
            <w:vAlign w:val="center"/>
          </w:tcPr>
          <w:p>
            <w:r/>
            <w:r>
              <w:rPr>
                <w:rFonts w:ascii="Times New Roman" w:hAnsi="Times New Roman"/>
                <w:b w:val="0"/>
                <w:sz w:val="22"/>
              </w:rPr>
              <w:t>GET</w:t>
            </w:r>
          </w:p>
        </w:tc>
        <w:tc>
          <w:tcPr>
            <w:tcW w:type="dxa" w:w="3216"/>
            <w:vAlign w:val="center"/>
          </w:tcPr>
          <w:p>
            <w:r/>
            <w:r>
              <w:rPr>
                <w:rFonts w:ascii="Times New Roman" w:hAnsi="Times New Roman"/>
                <w:b w:val="0"/>
                <w:sz w:val="22"/>
              </w:rPr>
              <w:t>Returns one saved sample window from train, validation, or test data.</w:t>
            </w:r>
          </w:p>
        </w:tc>
      </w:tr>
      <w:tr>
        <w:tc>
          <w:tcPr>
            <w:tcW w:type="dxa" w:w="3216"/>
            <w:vAlign w:val="center"/>
          </w:tcPr>
          <w:p>
            <w:r/>
            <w:r>
              <w:rPr>
                <w:rFonts w:ascii="Times New Roman" w:hAnsi="Times New Roman"/>
                <w:b w:val="0"/>
                <w:sz w:val="22"/>
              </w:rPr>
              <w:t>/predict-sample/{split}/{index}</w:t>
            </w:r>
          </w:p>
        </w:tc>
        <w:tc>
          <w:tcPr>
            <w:tcW w:type="dxa" w:w="3216"/>
            <w:vAlign w:val="center"/>
          </w:tcPr>
          <w:p>
            <w:r/>
            <w:r>
              <w:rPr>
                <w:rFonts w:ascii="Times New Roman" w:hAnsi="Times New Roman"/>
                <w:b w:val="0"/>
                <w:sz w:val="22"/>
              </w:rPr>
              <w:t>GET</w:t>
            </w:r>
          </w:p>
        </w:tc>
        <w:tc>
          <w:tcPr>
            <w:tcW w:type="dxa" w:w="3216"/>
            <w:vAlign w:val="center"/>
          </w:tcPr>
          <w:p>
            <w:r/>
            <w:r>
              <w:rPr>
                <w:rFonts w:ascii="Times New Roman" w:hAnsi="Times New Roman"/>
                <w:b w:val="0"/>
                <w:sz w:val="22"/>
              </w:rPr>
              <w:t>Loads a saved sample window, predicts RUL, and returns prediction with true RUL metadata.</w:t>
            </w:r>
          </w:p>
        </w:tc>
      </w:tr>
    </w:tbl>
    <w:p/>
    <w:p>
      <w:pPr>
        <w:pStyle w:val="Heading1"/>
      </w:pPr>
      <w:r>
        <w:t>6. Request and Response Format</w:t>
      </w:r>
    </w:p>
    <w:p>
      <w:r>
        <w:t>For custom prediction, the user sends a JSON request to /predict.</w:t>
      </w:r>
    </w:p>
    <w:p>
      <w:pPr>
        <w:ind w:left="360"/>
      </w:pPr>
      <w:r>
        <w:rPr>
          <w:rFonts w:ascii="Consolas" w:hAnsi="Consolas"/>
          <w:sz w:val="20"/>
        </w:rPr>
        <w:t>{</w:t>
        <w:br/>
        <w:t xml:space="preserve">  "window": [</w:t>
        <w:br/>
        <w:t xml:space="preserve">    [chI, chV, chT, disI, disV, BCt, SOH],</w:t>
        <w:br/>
        <w:t xml:space="preserve">    "... 10 rows total ..."</w:t>
        <w:br/>
        <w:t xml:space="preserve">  ]</w:t>
        <w:br/>
        <w:t>}</w:t>
      </w:r>
    </w:p>
    <w:p>
      <w:r>
        <w:t>The response contains the predicted RUL, the health status, the input shape, feature columns, window size, and model name.</w:t>
      </w:r>
    </w:p>
    <w:p>
      <w:pPr>
        <w:ind w:left="360"/>
      </w:pPr>
      <w:r>
        <w:rPr>
          <w:rFonts w:ascii="Consolas" w:hAnsi="Consolas"/>
          <w:sz w:val="20"/>
        </w:rPr>
        <w:t>{</w:t>
        <w:br/>
        <w:t xml:space="preserve">  "predicted_rul": 167.56,</w:t>
        <w:br/>
        <w:t xml:space="preserve">  "status": "healthy",</w:t>
        <w:br/>
        <w:t xml:space="preserve">  "input_shape": [1, 10, 7],</w:t>
        <w:br/>
        <w:t xml:space="preserve">  "feature_columns": ["chI", "chV", "chT", "disI", "disV", "BCt", "SOH"],</w:t>
        <w:br/>
        <w:t xml:space="preserve">  "window_size": 10,</w:t>
        <w:br/>
        <w:t xml:space="preserve">  "model_name": "Two GLU Blocks + Pooling"</w:t>
        <w:br/>
        <w:t>}</w:t>
      </w:r>
    </w:p>
    <w:p>
      <w:pPr>
        <w:pStyle w:val="Heading1"/>
      </w:pPr>
      <w:r>
        <w:t>7. Health Status Logic</w:t>
      </w:r>
    </w:p>
    <w:p>
      <w:r>
        <w:t>The API converts the predicted RUL value into a simple status that can be understood by the dashboard user.</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rFonts w:ascii="Times New Roman" w:hAnsi="Times New Roman"/>
                <w:b/>
                <w:sz w:val="22"/>
              </w:rPr>
              <w:t>Predicted RUL</w:t>
            </w:r>
          </w:p>
        </w:tc>
        <w:tc>
          <w:tcPr>
            <w:tcW w:type="dxa" w:w="3216"/>
            <w:vAlign w:val="center"/>
            <w:shd w:fill="D9EAF7"/>
          </w:tcPr>
          <w:p>
            <w:r/>
            <w:r>
              <w:rPr>
                <w:rFonts w:ascii="Times New Roman" w:hAnsi="Times New Roman"/>
                <w:b/>
                <w:sz w:val="22"/>
              </w:rPr>
              <w:t>Status</w:t>
            </w:r>
          </w:p>
        </w:tc>
        <w:tc>
          <w:tcPr>
            <w:tcW w:type="dxa" w:w="3216"/>
            <w:vAlign w:val="center"/>
            <w:shd w:fill="D9EAF7"/>
          </w:tcPr>
          <w:p>
            <w:r/>
            <w:r>
              <w:rPr>
                <w:rFonts w:ascii="Times New Roman" w:hAnsi="Times New Roman"/>
                <w:b/>
                <w:sz w:val="22"/>
              </w:rPr>
              <w:t>Meaning</w:t>
            </w:r>
          </w:p>
        </w:tc>
      </w:tr>
      <w:tr>
        <w:tc>
          <w:tcPr>
            <w:tcW w:type="dxa" w:w="3216"/>
            <w:vAlign w:val="center"/>
          </w:tcPr>
          <w:p>
            <w:r/>
            <w:r>
              <w:rPr>
                <w:rFonts w:ascii="Times New Roman" w:hAnsi="Times New Roman"/>
                <w:b w:val="0"/>
                <w:sz w:val="22"/>
              </w:rPr>
              <w:t>Above 50 cycles</w:t>
            </w:r>
          </w:p>
        </w:tc>
        <w:tc>
          <w:tcPr>
            <w:tcW w:type="dxa" w:w="3216"/>
            <w:vAlign w:val="center"/>
          </w:tcPr>
          <w:p>
            <w:r/>
            <w:r>
              <w:rPr>
                <w:rFonts w:ascii="Times New Roman" w:hAnsi="Times New Roman"/>
                <w:b w:val="0"/>
                <w:sz w:val="22"/>
              </w:rPr>
              <w:t>healthy</w:t>
            </w:r>
          </w:p>
        </w:tc>
        <w:tc>
          <w:tcPr>
            <w:tcW w:type="dxa" w:w="3216"/>
            <w:vAlign w:val="center"/>
          </w:tcPr>
          <w:p>
            <w:r/>
            <w:r>
              <w:rPr>
                <w:rFonts w:ascii="Times New Roman" w:hAnsi="Times New Roman"/>
                <w:b w:val="0"/>
                <w:sz w:val="22"/>
              </w:rPr>
              <w:t>The battery still has enough remaining cycles.</w:t>
            </w:r>
          </w:p>
        </w:tc>
      </w:tr>
      <w:tr>
        <w:tc>
          <w:tcPr>
            <w:tcW w:type="dxa" w:w="3216"/>
            <w:vAlign w:val="center"/>
          </w:tcPr>
          <w:p>
            <w:r/>
            <w:r>
              <w:rPr>
                <w:rFonts w:ascii="Times New Roman" w:hAnsi="Times New Roman"/>
                <w:b w:val="0"/>
                <w:sz w:val="22"/>
              </w:rPr>
              <w:t>50 cycles or below</w:t>
            </w:r>
          </w:p>
        </w:tc>
        <w:tc>
          <w:tcPr>
            <w:tcW w:type="dxa" w:w="3216"/>
            <w:vAlign w:val="center"/>
          </w:tcPr>
          <w:p>
            <w:r/>
            <w:r>
              <w:rPr>
                <w:rFonts w:ascii="Times New Roman" w:hAnsi="Times New Roman"/>
                <w:b w:val="0"/>
                <w:sz w:val="22"/>
              </w:rPr>
              <w:t>warning</w:t>
            </w:r>
          </w:p>
        </w:tc>
        <w:tc>
          <w:tcPr>
            <w:tcW w:type="dxa" w:w="3216"/>
            <w:vAlign w:val="center"/>
          </w:tcPr>
          <w:p>
            <w:r/>
            <w:r>
              <w:rPr>
                <w:rFonts w:ascii="Times New Roman" w:hAnsi="Times New Roman"/>
                <w:b w:val="0"/>
                <w:sz w:val="22"/>
              </w:rPr>
              <w:t>The battery is approaching end-of-life and should be monitored.</w:t>
            </w:r>
          </w:p>
        </w:tc>
      </w:tr>
      <w:tr>
        <w:tc>
          <w:tcPr>
            <w:tcW w:type="dxa" w:w="3216"/>
            <w:vAlign w:val="center"/>
          </w:tcPr>
          <w:p>
            <w:r/>
            <w:r>
              <w:rPr>
                <w:rFonts w:ascii="Times New Roman" w:hAnsi="Times New Roman"/>
                <w:b w:val="0"/>
                <w:sz w:val="22"/>
              </w:rPr>
              <w:t>20 cycles or below</w:t>
            </w:r>
          </w:p>
        </w:tc>
        <w:tc>
          <w:tcPr>
            <w:tcW w:type="dxa" w:w="3216"/>
            <w:vAlign w:val="center"/>
          </w:tcPr>
          <w:p>
            <w:r/>
            <w:r>
              <w:rPr>
                <w:rFonts w:ascii="Times New Roman" w:hAnsi="Times New Roman"/>
                <w:b w:val="0"/>
                <w:sz w:val="22"/>
              </w:rPr>
              <w:t>critical</w:t>
            </w:r>
          </w:p>
        </w:tc>
        <w:tc>
          <w:tcPr>
            <w:tcW w:type="dxa" w:w="3216"/>
            <w:vAlign w:val="center"/>
          </w:tcPr>
          <w:p>
            <w:r/>
            <w:r>
              <w:rPr>
                <w:rFonts w:ascii="Times New Roman" w:hAnsi="Times New Roman"/>
                <w:b w:val="0"/>
                <w:sz w:val="22"/>
              </w:rPr>
              <w:t>The battery is near failure and should be inspected or replaced.</w:t>
            </w:r>
          </w:p>
        </w:tc>
      </w:tr>
    </w:tbl>
    <w:p/>
    <w:p>
      <w:pPr>
        <w:pStyle w:val="Heading1"/>
      </w:pPr>
      <w:r>
        <w:t>8. Dashboard Integration</w:t>
      </w:r>
    </w:p>
    <w:p>
      <w:r>
        <w:t>The Streamlit dashboard uses FastAPI as the prediction engine. When the user selects or uploads battery data, the dashboard prepares a 10-cycle window and sends it to FastAPI. FastAPI validates the input, calls the GLU model, and returns the result. The dashboard then displays a user-friendly battery health alert.</w:t>
      </w:r>
    </w:p>
    <w:p>
      <w:pPr>
        <w:ind w:left="360"/>
      </w:pPr>
      <w:r>
        <w:rPr>
          <w:rFonts w:ascii="Consolas" w:hAnsi="Consolas"/>
          <w:sz w:val="20"/>
        </w:rPr>
        <w:t>Streamlit Dashboard -&gt; POST /predict -&gt; FastAPI -&gt; GLU model -&gt; Predicted RUL + status -&gt; Dashboard alert</w:t>
      </w:r>
    </w:p>
    <w:p>
      <w:pPr>
        <w:pStyle w:val="Heading1"/>
      </w:pPr>
      <w:r>
        <w:t>9. How to Run FastAPI</w:t>
      </w:r>
    </w:p>
    <w:p>
      <w:r>
        <w:t>First, install the API dependencies:</w:t>
      </w:r>
    </w:p>
    <w:p>
      <w:pPr>
        <w:ind w:left="360"/>
      </w:pPr>
      <w:r>
        <w:rPr>
          <w:rFonts w:ascii="Consolas" w:hAnsi="Consolas"/>
          <w:sz w:val="20"/>
        </w:rPr>
        <w:t>python -m pip install -r requirements-api.txt</w:t>
      </w:r>
    </w:p>
    <w:p>
      <w:r>
        <w:t>Then start the FastAPI server:</w:t>
      </w:r>
    </w:p>
    <w:p>
      <w:pPr>
        <w:ind w:left="360"/>
      </w:pPr>
      <w:r>
        <w:rPr>
          <w:rFonts w:ascii="Consolas" w:hAnsi="Consolas"/>
          <w:sz w:val="20"/>
        </w:rPr>
        <w:t>python -m uvicorn api.main:app --reload --host 127.0.0.1 --port 8000</w:t>
      </w:r>
    </w:p>
    <w:p>
      <w:r>
        <w:t>After starting the server, the API documentation can be opened at:</w:t>
      </w:r>
    </w:p>
    <w:p>
      <w:pPr>
        <w:ind w:left="360"/>
      </w:pPr>
      <w:r>
        <w:rPr>
          <w:rFonts w:ascii="Consolas" w:hAnsi="Consolas"/>
          <w:sz w:val="20"/>
        </w:rPr>
        <w:t>http://127.0.0.1:8000/docs</w:t>
      </w:r>
    </w:p>
    <w:p>
      <w:pPr>
        <w:pStyle w:val="Heading1"/>
      </w:pPr>
      <w:r>
        <w:t>10. Challenges Faced During FastAPI Development</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rFonts w:ascii="Times New Roman" w:hAnsi="Times New Roman"/>
                <w:b/>
                <w:sz w:val="22"/>
              </w:rPr>
              <w:t>Challenge</w:t>
            </w:r>
          </w:p>
        </w:tc>
        <w:tc>
          <w:tcPr>
            <w:tcW w:type="dxa" w:w="3216"/>
            <w:vAlign w:val="center"/>
            <w:shd w:fill="D9EAF7"/>
          </w:tcPr>
          <w:p>
            <w:r/>
            <w:r>
              <w:rPr>
                <w:rFonts w:ascii="Times New Roman" w:hAnsi="Times New Roman"/>
                <w:b/>
                <w:sz w:val="22"/>
              </w:rPr>
              <w:t>What Happened</w:t>
            </w:r>
          </w:p>
        </w:tc>
        <w:tc>
          <w:tcPr>
            <w:tcW w:type="dxa" w:w="3216"/>
            <w:vAlign w:val="center"/>
            <w:shd w:fill="D9EAF7"/>
          </w:tcPr>
          <w:p>
            <w:r/>
            <w:r>
              <w:rPr>
                <w:rFonts w:ascii="Times New Roman" w:hAnsi="Times New Roman"/>
                <w:b/>
                <w:sz w:val="22"/>
              </w:rPr>
              <w:t>Solution</w:t>
            </w:r>
          </w:p>
        </w:tc>
      </w:tr>
      <w:tr>
        <w:tc>
          <w:tcPr>
            <w:tcW w:type="dxa" w:w="3216"/>
            <w:vAlign w:val="center"/>
          </w:tcPr>
          <w:p>
            <w:r/>
            <w:r>
              <w:rPr>
                <w:rFonts w:ascii="Times New Roman" w:hAnsi="Times New Roman"/>
                <w:b w:val="0"/>
                <w:sz w:val="22"/>
              </w:rPr>
              <w:t>Model file missing after branch merge</w:t>
            </w:r>
          </w:p>
        </w:tc>
        <w:tc>
          <w:tcPr>
            <w:tcW w:type="dxa" w:w="3216"/>
            <w:vAlign w:val="center"/>
          </w:tcPr>
          <w:p>
            <w:r/>
            <w:r>
              <w:rPr>
                <w:rFonts w:ascii="Times New Roman" w:hAnsi="Times New Roman"/>
                <w:b w:val="0"/>
                <w:sz w:val="22"/>
              </w:rPr>
              <w:t>After merging the XAI branch, FastAPI failed on startup because the .keras model file was not found.</w:t>
            </w:r>
          </w:p>
        </w:tc>
        <w:tc>
          <w:tcPr>
            <w:tcW w:type="dxa" w:w="3216"/>
            <w:vAlign w:val="center"/>
          </w:tcPr>
          <w:p>
            <w:r/>
            <w:r>
              <w:rPr>
                <w:rFonts w:ascii="Times New Roman" w:hAnsi="Times New Roman"/>
                <w:b w:val="0"/>
                <w:sz w:val="22"/>
              </w:rPr>
              <w:t>The startup logic was updated to check model availability first. The /health endpoint reports model_available as true or false instead of crashing.</w:t>
            </w:r>
          </w:p>
        </w:tc>
      </w:tr>
      <w:tr>
        <w:tc>
          <w:tcPr>
            <w:tcW w:type="dxa" w:w="3216"/>
            <w:vAlign w:val="center"/>
          </w:tcPr>
          <w:p>
            <w:r/>
            <w:r>
              <w:rPr>
                <w:rFonts w:ascii="Times New Roman" w:hAnsi="Times New Roman"/>
                <w:b w:val="0"/>
                <w:sz w:val="22"/>
              </w:rPr>
              <w:t>Dashboard needed to work when model artifacts were missing</w:t>
            </w:r>
          </w:p>
        </w:tc>
        <w:tc>
          <w:tcPr>
            <w:tcW w:type="dxa" w:w="3216"/>
            <w:vAlign w:val="center"/>
          </w:tcPr>
          <w:p>
            <w:r/>
            <w:r>
              <w:rPr>
                <w:rFonts w:ascii="Times New Roman" w:hAnsi="Times New Roman"/>
                <w:b w:val="0"/>
                <w:sz w:val="22"/>
              </w:rPr>
              <w:t>When model/result files were not present, the dashboard could not call live prediction.</w:t>
            </w:r>
          </w:p>
        </w:tc>
        <w:tc>
          <w:tcPr>
            <w:tcW w:type="dxa" w:w="3216"/>
            <w:vAlign w:val="center"/>
          </w:tcPr>
          <w:p>
            <w:r/>
            <w:r>
              <w:rPr>
                <w:rFonts w:ascii="Times New Roman" w:hAnsi="Times New Roman"/>
                <w:b w:val="0"/>
                <w:sz w:val="22"/>
              </w:rPr>
              <w:t>The dashboard was updated to fall back to saved XAI prediction results for official B6 mode while live prediction waits for the model file.</w:t>
            </w:r>
          </w:p>
        </w:tc>
      </w:tr>
      <w:tr>
        <w:tc>
          <w:tcPr>
            <w:tcW w:type="dxa" w:w="3216"/>
            <w:vAlign w:val="center"/>
          </w:tcPr>
          <w:p>
            <w:r/>
            <w:r>
              <w:rPr>
                <w:rFonts w:ascii="Times New Roman" w:hAnsi="Times New Roman"/>
                <w:b w:val="0"/>
                <w:sz w:val="22"/>
              </w:rPr>
              <w:t>Input shape mismatch risk</w:t>
            </w:r>
          </w:p>
        </w:tc>
        <w:tc>
          <w:tcPr>
            <w:tcW w:type="dxa" w:w="3216"/>
            <w:vAlign w:val="center"/>
          </w:tcPr>
          <w:p>
            <w:r/>
            <w:r>
              <w:rPr>
                <w:rFonts w:ascii="Times New Roman" w:hAnsi="Times New Roman"/>
                <w:b w:val="0"/>
                <w:sz w:val="22"/>
              </w:rPr>
              <w:t>The GLU model requires exactly (10, 7). Sending one row or the wrong feature count would break prediction.</w:t>
            </w:r>
          </w:p>
        </w:tc>
        <w:tc>
          <w:tcPr>
            <w:tcW w:type="dxa" w:w="3216"/>
            <w:vAlign w:val="center"/>
          </w:tcPr>
          <w:p>
            <w:r/>
            <w:r>
              <w:rPr>
                <w:rFonts w:ascii="Times New Roman" w:hAnsi="Times New Roman"/>
                <w:b w:val="0"/>
                <w:sz w:val="22"/>
              </w:rPr>
              <w:t>A validate_window function checks shape and rejects invalid requests with a clear error message.</w:t>
            </w:r>
          </w:p>
        </w:tc>
      </w:tr>
      <w:tr>
        <w:tc>
          <w:tcPr>
            <w:tcW w:type="dxa" w:w="3216"/>
            <w:vAlign w:val="center"/>
          </w:tcPr>
          <w:p>
            <w:r/>
            <w:r>
              <w:rPr>
                <w:rFonts w:ascii="Times New Roman" w:hAnsi="Times New Roman"/>
                <w:b w:val="0"/>
                <w:sz w:val="22"/>
              </w:rPr>
              <w:t>Custom GLU layer loading</w:t>
            </w:r>
          </w:p>
        </w:tc>
        <w:tc>
          <w:tcPr>
            <w:tcW w:type="dxa" w:w="3216"/>
            <w:vAlign w:val="center"/>
          </w:tcPr>
          <w:p>
            <w:r/>
            <w:r>
              <w:rPr>
                <w:rFonts w:ascii="Times New Roman" w:hAnsi="Times New Roman"/>
                <w:b w:val="0"/>
                <w:sz w:val="22"/>
              </w:rPr>
              <w:t>The Keras model uses a custom GLUBlock layer, so loading the saved model requires the custom object definition.</w:t>
            </w:r>
          </w:p>
        </w:tc>
        <w:tc>
          <w:tcPr>
            <w:tcW w:type="dxa" w:w="3216"/>
            <w:vAlign w:val="center"/>
          </w:tcPr>
          <w:p>
            <w:r/>
            <w:r>
              <w:rPr>
                <w:rFonts w:ascii="Times New Roman" w:hAnsi="Times New Roman"/>
                <w:b w:val="0"/>
                <w:sz w:val="22"/>
              </w:rPr>
              <w:t>The GLUBlock class was included in model_service.py and passed to load_model using custom_objects.</w:t>
            </w:r>
          </w:p>
        </w:tc>
      </w:tr>
      <w:tr>
        <w:tc>
          <w:tcPr>
            <w:tcW w:type="dxa" w:w="3216"/>
            <w:vAlign w:val="center"/>
          </w:tcPr>
          <w:p>
            <w:r/>
            <w:r>
              <w:rPr>
                <w:rFonts w:ascii="Times New Roman" w:hAnsi="Times New Roman"/>
                <w:b w:val="0"/>
                <w:sz w:val="22"/>
              </w:rPr>
              <w:t>Avoid loading the model repeatedly</w:t>
            </w:r>
          </w:p>
        </w:tc>
        <w:tc>
          <w:tcPr>
            <w:tcW w:type="dxa" w:w="3216"/>
            <w:vAlign w:val="center"/>
          </w:tcPr>
          <w:p>
            <w:r/>
            <w:r>
              <w:rPr>
                <w:rFonts w:ascii="Times New Roman" w:hAnsi="Times New Roman"/>
                <w:b w:val="0"/>
                <w:sz w:val="22"/>
              </w:rPr>
              <w:t>Loading a TensorFlow model for every request would be inefficient.</w:t>
            </w:r>
          </w:p>
        </w:tc>
        <w:tc>
          <w:tcPr>
            <w:tcW w:type="dxa" w:w="3216"/>
            <w:vAlign w:val="center"/>
          </w:tcPr>
          <w:p>
            <w:r/>
            <w:r>
              <w:rPr>
                <w:rFonts w:ascii="Times New Roman" w:hAnsi="Times New Roman"/>
                <w:b w:val="0"/>
                <w:sz w:val="22"/>
              </w:rPr>
              <w:t>The model loading function uses lru_cache so the model is loaded once and reused.</w:t>
            </w:r>
          </w:p>
        </w:tc>
      </w:tr>
      <w:tr>
        <w:tc>
          <w:tcPr>
            <w:tcW w:type="dxa" w:w="3216"/>
            <w:vAlign w:val="center"/>
          </w:tcPr>
          <w:p>
            <w:r/>
            <w:r>
              <w:rPr>
                <w:rFonts w:ascii="Times New Roman" w:hAnsi="Times New Roman"/>
                <w:b w:val="0"/>
                <w:sz w:val="22"/>
              </w:rPr>
              <w:t>Need for simple client output</w:t>
            </w:r>
          </w:p>
        </w:tc>
        <w:tc>
          <w:tcPr>
            <w:tcW w:type="dxa" w:w="3216"/>
            <w:vAlign w:val="center"/>
          </w:tcPr>
          <w:p>
            <w:r/>
            <w:r>
              <w:rPr>
                <w:rFonts w:ascii="Times New Roman" w:hAnsi="Times New Roman"/>
                <w:b w:val="0"/>
                <w:sz w:val="22"/>
              </w:rPr>
              <w:t>Raw predicted RUL values are not enough for non-technical users.</w:t>
            </w:r>
          </w:p>
        </w:tc>
        <w:tc>
          <w:tcPr>
            <w:tcW w:type="dxa" w:w="3216"/>
            <w:vAlign w:val="center"/>
          </w:tcPr>
          <w:p>
            <w:r/>
            <w:r>
              <w:rPr>
                <w:rFonts w:ascii="Times New Roman" w:hAnsi="Times New Roman"/>
                <w:b w:val="0"/>
                <w:sz w:val="22"/>
              </w:rPr>
              <w:t>The API classifies predictions into healthy, warning, and critical statuses for dashboard alerts.</w:t>
            </w:r>
          </w:p>
        </w:tc>
      </w:tr>
      <w:tr>
        <w:tc>
          <w:tcPr>
            <w:tcW w:type="dxa" w:w="3216"/>
            <w:vAlign w:val="center"/>
          </w:tcPr>
          <w:p>
            <w:r/>
            <w:r>
              <w:rPr>
                <w:rFonts w:ascii="Times New Roman" w:hAnsi="Times New Roman"/>
                <w:b w:val="0"/>
                <w:sz w:val="22"/>
              </w:rPr>
              <w:t>TensorFlow startup warnings</w:t>
            </w:r>
          </w:p>
        </w:tc>
        <w:tc>
          <w:tcPr>
            <w:tcW w:type="dxa" w:w="3216"/>
            <w:vAlign w:val="center"/>
          </w:tcPr>
          <w:p>
            <w:r/>
            <w:r>
              <w:rPr>
                <w:rFonts w:ascii="Times New Roman" w:hAnsi="Times New Roman"/>
                <w:b w:val="0"/>
                <w:sz w:val="22"/>
              </w:rPr>
              <w:t>TensorFlow printed oneDNN and placeholder warnings in the terminal.</w:t>
            </w:r>
          </w:p>
        </w:tc>
        <w:tc>
          <w:tcPr>
            <w:tcW w:type="dxa" w:w="3216"/>
            <w:vAlign w:val="center"/>
          </w:tcPr>
          <w:p>
            <w:r/>
            <w:r>
              <w:rPr>
                <w:rFonts w:ascii="Times New Roman" w:hAnsi="Times New Roman"/>
                <w:b w:val="0"/>
                <w:sz w:val="22"/>
              </w:rPr>
              <w:t>These warnings were treated as non-blocking runtime messages. Prediction still worked correctly.</w:t>
            </w:r>
          </w:p>
        </w:tc>
      </w:tr>
    </w:tbl>
    <w:p/>
    <w:p>
      <w:pPr>
        <w:pStyle w:val="Heading1"/>
      </w:pPr>
      <w:r>
        <w:t>11. Testing and Verification</w:t>
      </w:r>
    </w:p>
    <w:p>
      <w:r>
        <w:t>The API was tested using FastAPI TestClient and sample windows from the processed dataset. The /health endpoint returned model information correctly, and /predict-sample/test/0 returned a valid prediction for battery B6.</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r/>
            <w:r>
              <w:rPr>
                <w:rFonts w:ascii="Times New Roman" w:hAnsi="Times New Roman"/>
                <w:b/>
                <w:sz w:val="22"/>
              </w:rPr>
              <w:t>Test</w:t>
            </w:r>
          </w:p>
        </w:tc>
        <w:tc>
          <w:tcPr>
            <w:tcW w:type="dxa" w:w="4824"/>
            <w:vAlign w:val="center"/>
            <w:shd w:fill="D9EAF7"/>
          </w:tcPr>
          <w:p>
            <w:r/>
            <w:r>
              <w:rPr>
                <w:rFonts w:ascii="Times New Roman" w:hAnsi="Times New Roman"/>
                <w:b/>
                <w:sz w:val="22"/>
              </w:rPr>
              <w:t>Expected Result</w:t>
            </w:r>
          </w:p>
        </w:tc>
      </w:tr>
      <w:tr>
        <w:tc>
          <w:tcPr>
            <w:tcW w:type="dxa" w:w="4824"/>
            <w:vAlign w:val="center"/>
          </w:tcPr>
          <w:p>
            <w:r/>
            <w:r>
              <w:rPr>
                <w:rFonts w:ascii="Times New Roman" w:hAnsi="Times New Roman"/>
                <w:b w:val="0"/>
                <w:sz w:val="22"/>
              </w:rPr>
              <w:t>GET /health</w:t>
            </w:r>
          </w:p>
        </w:tc>
        <w:tc>
          <w:tcPr>
            <w:tcW w:type="dxa" w:w="4824"/>
            <w:vAlign w:val="center"/>
          </w:tcPr>
          <w:p>
            <w:r/>
            <w:r>
              <w:rPr>
                <w:rFonts w:ascii="Times New Roman" w:hAnsi="Times New Roman"/>
                <w:b w:val="0"/>
                <w:sz w:val="22"/>
              </w:rPr>
              <w:t>Returns API status, model path, input shape, and feature columns.</w:t>
            </w:r>
          </w:p>
        </w:tc>
      </w:tr>
      <w:tr>
        <w:tc>
          <w:tcPr>
            <w:tcW w:type="dxa" w:w="4824"/>
            <w:vAlign w:val="center"/>
          </w:tcPr>
          <w:p>
            <w:r/>
            <w:r>
              <w:rPr>
                <w:rFonts w:ascii="Times New Roman" w:hAnsi="Times New Roman"/>
                <w:b w:val="0"/>
                <w:sz w:val="22"/>
              </w:rPr>
              <w:t>GET /predict-sample/test/0</w:t>
            </w:r>
          </w:p>
        </w:tc>
        <w:tc>
          <w:tcPr>
            <w:tcW w:type="dxa" w:w="4824"/>
            <w:vAlign w:val="center"/>
          </w:tcPr>
          <w:p>
            <w:r/>
            <w:r>
              <w:rPr>
                <w:rFonts w:ascii="Times New Roman" w:hAnsi="Times New Roman"/>
                <w:b w:val="0"/>
                <w:sz w:val="22"/>
              </w:rPr>
              <w:t>Returns predicted RUL, true RUL, metadata, and status for a saved B6 test window.</w:t>
            </w:r>
          </w:p>
        </w:tc>
      </w:tr>
      <w:tr>
        <w:tc>
          <w:tcPr>
            <w:tcW w:type="dxa" w:w="4824"/>
            <w:vAlign w:val="center"/>
          </w:tcPr>
          <w:p>
            <w:r/>
            <w:r>
              <w:rPr>
                <w:rFonts w:ascii="Times New Roman" w:hAnsi="Times New Roman"/>
                <w:b w:val="0"/>
                <w:sz w:val="22"/>
              </w:rPr>
              <w:t>POST /predict with wrong shape</w:t>
            </w:r>
          </w:p>
        </w:tc>
        <w:tc>
          <w:tcPr>
            <w:tcW w:type="dxa" w:w="4824"/>
            <w:vAlign w:val="center"/>
          </w:tcPr>
          <w:p>
            <w:r/>
            <w:r>
              <w:rPr>
                <w:rFonts w:ascii="Times New Roman" w:hAnsi="Times New Roman"/>
                <w:b w:val="0"/>
                <w:sz w:val="22"/>
              </w:rPr>
              <w:t>Returns a clear error explaining the expected shape is (10, 7).</w:t>
            </w:r>
          </w:p>
        </w:tc>
      </w:tr>
    </w:tbl>
    <w:p/>
    <w:p>
      <w:pPr>
        <w:pStyle w:val="Heading1"/>
      </w:pPr>
      <w:r>
        <w:t>12. Future Improvements</w:t>
      </w:r>
    </w:p>
    <w:p>
      <w:pPr>
        <w:pStyle w:val="ListBullet"/>
      </w:pPr>
      <w:r>
        <w:t>Add a dedicated /explain endpoint for local XAI explanations for each uploaded window.</w:t>
      </w:r>
    </w:p>
    <w:p>
      <w:pPr>
        <w:pStyle w:val="ListBullet"/>
      </w:pPr>
      <w:r>
        <w:t>Add a /model-update endpoint to start candidate retraining from uploaded datasets.</w:t>
      </w:r>
    </w:p>
    <w:p>
      <w:pPr>
        <w:pStyle w:val="ListBullet"/>
      </w:pPr>
      <w:r>
        <w:t>Add authentication so only admins can use model-update features.</w:t>
      </w:r>
    </w:p>
    <w:p>
      <w:pPr>
        <w:pStyle w:val="ListBullet"/>
      </w:pPr>
      <w:r>
        <w:t>Store predictions and uploaded readings in a database such as SQLite or PostgreSQL.</w:t>
      </w:r>
    </w:p>
    <w:p>
      <w:pPr>
        <w:pStyle w:val="ListBullet"/>
      </w:pPr>
      <w:r>
        <w:t>Connect the API to ESP32 or a Battery Management System for real-time battery alerts.</w:t>
      </w:r>
    </w:p>
    <w:p>
      <w:pPr>
        <w:pStyle w:val="ListBullet"/>
      </w:pPr>
      <w:r>
        <w:t>Add API versioning to separate stable production endpoints from experimental endpoints.</w:t>
      </w:r>
    </w:p>
    <w:p>
      <w:pPr>
        <w:pStyle w:val="Heading1"/>
      </w:pPr>
      <w:r>
        <w:t>13. Conclusion</w:t>
      </w:r>
    </w:p>
    <w:p>
      <w:r>
        <w:t>The FastAPI backend is an important part of the Battery RUL prediction system because it turns the trained GLU model into a reusable service. It allows the dashboard, future hardware devices, and future external systems to request predictions in a clean and organized way. The main challenges were related to model availability, input validation, custom model loading, and keeping the dashboard functional even when some generated artifacts were missing. These issues were handled by adding model availability checks, strict shape validation, cached model loading, and clear health/status responses.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