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rFonts w:ascii="Calibri" w:cs="Calibri" w:eastAsia="Calibri" w:hAnsi="Calibri"/>
          <w:b/>
          <w:bCs/>
          <w:color w:val="1F3864"/>
          <w:sz w:val="40"/>
          <w:szCs w:val="40"/>
        </w:rPr>
        <w:t xml:space="preserve">ESPECIFICACIÓN DE REQUISITOS DE SOFTWARE (ERS)</w:t>
      </w:r>
    </w:p>
    <w:p>
      <w:pPr>
        <w:spacing w:after="1200"/>
        <w:jc w:val="center"/>
      </w:pPr>
      <w:r>
        <w:rPr>
          <w:rFonts w:ascii="Calibri" w:cs="Calibri" w:eastAsia="Calibri" w:hAnsi="Calibri"/>
          <w:b/>
          <w:bCs/>
          <w:color w:val="2E5395"/>
          <w:sz w:val="28"/>
          <w:szCs w:val="28"/>
        </w:rPr>
        <w:t xml:space="preserve">Proyecto: Sistema de Gestión de Museos</w:t>
      </w:r>
    </w:p>
    <w:p>
      <w:pPr>
        <w:pStyle w:val="Heading1"/>
        <w:pBdr>
          <w:bottom w:val="single" w:color="1F3864" w:sz="8" w:space="4"/>
        </w:pBdr>
        <w:spacing w:after="200" w:before="320"/>
      </w:pPr>
      <w:r>
        <w:rPr>
          <w:rFonts w:ascii="Calibri" w:cs="Calibri" w:eastAsia="Calibri" w:hAnsi="Calibri"/>
          <w:b/>
          <w:bCs/>
          <w:color w:val="1F3864"/>
          <w:sz w:val="32"/>
          <w:szCs w:val="32"/>
        </w:rPr>
        <w:t xml:space="preserve">1. INTRODUCCIÓN</w:t>
      </w:r>
    </w:p>
    <w:p>
      <w:pPr>
        <w:pStyle w:val="Heading2"/>
        <w:spacing w:after="140" w:before="260"/>
      </w:pPr>
      <w:r>
        <w:rPr>
          <w:rFonts w:ascii="Calibri" w:cs="Calibri" w:eastAsia="Calibri" w:hAnsi="Calibri"/>
          <w:b/>
          <w:bCs/>
          <w:color w:val="2E5395"/>
          <w:sz w:val="24"/>
          <w:szCs w:val="24"/>
        </w:rPr>
        <w:t xml:space="preserve">1.1 Propósito</w:t>
      </w:r>
    </w:p>
    <w:p>
      <w:pPr>
        <w:spacing w:after="160" w:line="276"/>
        <w:jc w:val="both"/>
      </w:pPr>
      <w:r>
        <w:rPr>
          <w:rFonts w:ascii="Calibri" w:cs="Calibri" w:eastAsia="Calibri" w:hAnsi="Calibri"/>
          <w:sz w:val="22"/>
          <w:szCs w:val="22"/>
        </w:rPr>
        <w:t xml:space="preserve">El presente documento tiene como objetivo definir las especificaciones funcionales y no funcionales para el desarrollo de un sistema informático destinado a la administración centralizada de museos, clientes, reservas y pagos. El sistema busca optimizar el proceso de reserva de visitas y la gestión de tickets mediante una arquitectura moderna y escalable.</w:t>
      </w:r>
    </w:p>
    <w:p>
      <w:pPr>
        <w:pStyle w:val="Heading2"/>
        <w:spacing w:after="140" w:before="260"/>
      </w:pPr>
      <w:r>
        <w:rPr>
          <w:rFonts w:ascii="Calibri" w:cs="Calibri" w:eastAsia="Calibri" w:hAnsi="Calibri"/>
          <w:b/>
          <w:bCs/>
          <w:color w:val="2E5395"/>
          <w:sz w:val="24"/>
          <w:szCs w:val="24"/>
        </w:rPr>
        <w:t xml:space="preserve">1.2 Alcance del Sistema</w:t>
      </w:r>
    </w:p>
    <w:p>
      <w:pPr>
        <w:spacing w:after="160" w:line="276"/>
        <w:jc w:val="both"/>
      </w:pPr>
      <w:r>
        <w:rPr>
          <w:rFonts w:ascii="Calibri" w:cs="Calibri" w:eastAsia="Calibri" w:hAnsi="Calibri"/>
          <w:sz w:val="22"/>
          <w:szCs w:val="22"/>
        </w:rPr>
        <w:t xml:space="preserve">El sistema permitirá a los clientes finales buscar museos, realizar reservas de visitas y procesar los pagos correspondientes. Asimismo, proporcionará una interfaz administrativa para la gestión de los establecimientos. El sistema se implementará bajo una arquitectura de microservicios, asegurando la independencia de los módulos de Clientes, Museos, Reservas, Pagos, Tickets y Notificaciones.</w:t>
      </w:r>
    </w:p>
    <w:p>
      <w:pPr>
        <w:pStyle w:val="Heading2"/>
        <w:spacing w:after="140" w:before="260"/>
      </w:pPr>
      <w:r>
        <w:rPr>
          <w:rFonts w:ascii="Calibri" w:cs="Calibri" w:eastAsia="Calibri" w:hAnsi="Calibri"/>
          <w:b/>
          <w:bCs/>
          <w:color w:val="2E5395"/>
          <w:sz w:val="24"/>
          <w:szCs w:val="24"/>
        </w:rPr>
        <w:t xml:space="preserve">1.3 Definiciones, Acrónimos y Abreviaturas</w:t>
      </w:r>
    </w:p>
    <w:p>
      <w:pPr>
        <w:pStyle w:val="ListParagraph"/>
        <w:numPr>
          <w:ilvl w:val="0"/>
          <w:numId w:val="2"/>
        </w:numPr>
        <w:spacing w:after="100"/>
        <w:jc w:val="both"/>
      </w:pPr>
      <w:r>
        <w:rPr>
          <w:rFonts w:ascii="Calibri" w:cs="Calibri" w:eastAsia="Calibri" w:hAnsi="Calibri"/>
          <w:b/>
          <w:bCs/>
          <w:sz w:val="22"/>
          <w:szCs w:val="22"/>
        </w:rPr>
        <w:t xml:space="preserve">JWT (JSON Web Token): </w:t>
      </w:r>
      <w:r>
        <w:rPr>
          <w:rFonts w:ascii="Calibri" w:cs="Calibri" w:eastAsia="Calibri" w:hAnsi="Calibri"/>
          <w:sz w:val="22"/>
          <w:szCs w:val="22"/>
        </w:rPr>
        <w:t xml:space="preserve">Estándar para la transferencia de seguridad de identidad entre partes.</w:t>
      </w:r>
    </w:p>
    <w:p>
      <w:pPr>
        <w:pStyle w:val="ListParagraph"/>
        <w:numPr>
          <w:ilvl w:val="0"/>
          <w:numId w:val="2"/>
        </w:numPr>
        <w:spacing w:after="100"/>
        <w:jc w:val="both"/>
      </w:pPr>
      <w:r>
        <w:rPr>
          <w:rFonts w:ascii="Calibri" w:cs="Calibri" w:eastAsia="Calibri" w:hAnsi="Calibri"/>
          <w:b/>
          <w:bCs/>
          <w:sz w:val="22"/>
          <w:szCs w:val="22"/>
        </w:rPr>
        <w:t xml:space="preserve">API Gateway: </w:t>
      </w:r>
      <w:r>
        <w:rPr>
          <w:rFonts w:ascii="Calibri" w:cs="Calibri" w:eastAsia="Calibri" w:hAnsi="Calibri"/>
          <w:sz w:val="22"/>
          <w:szCs w:val="22"/>
        </w:rPr>
        <w:t xml:space="preserve">Punto de entrada único que centraliza y redirige las peticiones del frontend hacia los microservicios.</w:t>
      </w:r>
    </w:p>
    <w:p>
      <w:pPr>
        <w:pStyle w:val="ListParagraph"/>
        <w:numPr>
          <w:ilvl w:val="0"/>
          <w:numId w:val="2"/>
        </w:numPr>
        <w:spacing w:after="100"/>
        <w:jc w:val="both"/>
      </w:pPr>
      <w:r>
        <w:rPr>
          <w:rFonts w:ascii="Calibri" w:cs="Calibri" w:eastAsia="Calibri" w:hAnsi="Calibri"/>
          <w:b/>
          <w:bCs/>
          <w:sz w:val="22"/>
          <w:szCs w:val="22"/>
        </w:rPr>
        <w:t xml:space="preserve">HATEOAS: </w:t>
      </w:r>
      <w:r>
        <w:rPr>
          <w:rFonts w:ascii="Calibri" w:cs="Calibri" w:eastAsia="Calibri" w:hAnsi="Calibri"/>
          <w:sz w:val="22"/>
          <w:szCs w:val="22"/>
        </w:rPr>
        <w:t xml:space="preserve">Restricción de REST que permite la navegación entre recursos mediante enlaces.</w:t>
      </w:r>
    </w:p>
    <w:p>
      <w:pPr>
        <w:pStyle w:val="ListParagraph"/>
        <w:numPr>
          <w:ilvl w:val="0"/>
          <w:numId w:val="2"/>
        </w:numPr>
        <w:spacing w:after="100"/>
        <w:jc w:val="both"/>
      </w:pPr>
      <w:r>
        <w:rPr>
          <w:rFonts w:ascii="Calibri" w:cs="Calibri" w:eastAsia="Calibri" w:hAnsi="Calibri"/>
          <w:b/>
          <w:bCs/>
          <w:sz w:val="22"/>
          <w:szCs w:val="22"/>
        </w:rPr>
        <w:t xml:space="preserve">Eureka: </w:t>
      </w:r>
      <w:r>
        <w:rPr>
          <w:rFonts w:ascii="Calibri" w:cs="Calibri" w:eastAsia="Calibri" w:hAnsi="Calibri"/>
          <w:sz w:val="22"/>
          <w:szCs w:val="22"/>
        </w:rPr>
        <w:t xml:space="preserve">Servidor de descubrimiento de servicios para la comunicación entre microservicios.</w:t>
      </w:r>
    </w:p>
    <w:p>
      <w:pPr>
        <w:pStyle w:val="ListParagraph"/>
        <w:numPr>
          <w:ilvl w:val="0"/>
          <w:numId w:val="2"/>
        </w:numPr>
        <w:spacing w:after="100"/>
        <w:jc w:val="both"/>
      </w:pPr>
      <w:r>
        <w:rPr>
          <w:rFonts w:ascii="Calibri" w:cs="Calibri" w:eastAsia="Calibri" w:hAnsi="Calibri"/>
          <w:b/>
          <w:bCs/>
          <w:sz w:val="22"/>
          <w:szCs w:val="22"/>
        </w:rPr>
        <w:t xml:space="preserve">Docker: </w:t>
      </w:r>
      <w:r>
        <w:rPr>
          <w:rFonts w:ascii="Calibri" w:cs="Calibri" w:eastAsia="Calibri" w:hAnsi="Calibri"/>
          <w:sz w:val="22"/>
          <w:szCs w:val="22"/>
        </w:rPr>
        <w:t xml:space="preserve">Plataforma de contenerización para el despliegue de los servicios.</w:t>
      </w:r>
    </w:p>
    <w:p>
      <w:pPr>
        <w:pStyle w:val="Heading1"/>
        <w:pBdr>
          <w:bottom w:val="single" w:color="1F3864" w:sz="8" w:space="4"/>
        </w:pBdr>
        <w:spacing w:after="200" w:before="320"/>
      </w:pPr>
      <w:r>
        <w:rPr>
          <w:rFonts w:ascii="Calibri" w:cs="Calibri" w:eastAsia="Calibri" w:hAnsi="Calibri"/>
          <w:b/>
          <w:bCs/>
          <w:color w:val="1F3864"/>
          <w:sz w:val="32"/>
          <w:szCs w:val="32"/>
        </w:rPr>
        <w:t xml:space="preserve">2. DESCRIPCIÓN GENERAL</w:t>
      </w:r>
    </w:p>
    <w:p>
      <w:pPr>
        <w:pStyle w:val="Heading2"/>
        <w:spacing w:after="140" w:before="260"/>
      </w:pPr>
      <w:r>
        <w:rPr>
          <w:rFonts w:ascii="Calibri" w:cs="Calibri" w:eastAsia="Calibri" w:hAnsi="Calibri"/>
          <w:b/>
          <w:bCs/>
          <w:color w:val="2E5395"/>
          <w:sz w:val="24"/>
          <w:szCs w:val="24"/>
        </w:rPr>
        <w:t xml:space="preserve">2.1 Perspectiva del Producto</w:t>
      </w:r>
    </w:p>
    <w:p>
      <w:pPr>
        <w:spacing w:after="160" w:line="276"/>
        <w:jc w:val="both"/>
      </w:pPr>
      <w:r>
        <w:rPr>
          <w:rFonts w:ascii="Calibri" w:cs="Calibri" w:eastAsia="Calibri" w:hAnsi="Calibri"/>
          <w:sz w:val="22"/>
          <w:szCs w:val="22"/>
        </w:rPr>
        <w:t xml:space="preserve">El sistema se concibe como una solución integral compuesta por un frontend web y un backend basado en microservicios. La comunicación se realiza mediante APIs REST, utilizando un API Gateway para la orquestación de servicios y Eureka para el descubrimiento dinámico de los mismos.</w:t>
      </w:r>
    </w:p>
    <w:p>
      <w:pPr>
        <w:pStyle w:val="Heading2"/>
        <w:spacing w:after="140" w:before="260"/>
      </w:pPr>
      <w:r>
        <w:rPr>
          <w:rFonts w:ascii="Calibri" w:cs="Calibri" w:eastAsia="Calibri" w:hAnsi="Calibri"/>
          <w:b/>
          <w:bCs/>
          <w:color w:val="2E5395"/>
          <w:sz w:val="24"/>
          <w:szCs w:val="24"/>
        </w:rPr>
        <w:t xml:space="preserve">2.2 Funciones del Producto</w:t>
      </w:r>
    </w:p>
    <w:p>
      <w:pPr>
        <w:spacing w:after="160" w:line="276"/>
        <w:jc w:val="both"/>
      </w:pPr>
      <w:r>
        <w:rPr>
          <w:rFonts w:ascii="Calibri" w:cs="Calibri" w:eastAsia="Calibri" w:hAnsi="Calibri"/>
          <w:sz w:val="22"/>
          <w:szCs w:val="22"/>
        </w:rPr>
        <w:t xml:space="preserve">Las funciones principales se dividen en los siguientes módulos:</w:t>
      </w:r>
    </w:p>
    <w:p>
      <w:pPr>
        <w:pStyle w:val="ListParagraph"/>
        <w:numPr>
          <w:ilvl w:val="0"/>
          <w:numId w:val="2"/>
        </w:numPr>
        <w:spacing w:after="100"/>
        <w:jc w:val="both"/>
      </w:pPr>
      <w:r>
        <w:rPr>
          <w:rFonts w:ascii="Calibri" w:cs="Calibri" w:eastAsia="Calibri" w:hAnsi="Calibri"/>
          <w:b/>
          <w:bCs/>
          <w:sz w:val="22"/>
          <w:szCs w:val="22"/>
        </w:rPr>
        <w:t xml:space="preserve">Gestión de Usuarios: </w:t>
      </w:r>
      <w:r>
        <w:rPr>
          <w:rFonts w:ascii="Calibri" w:cs="Calibri" w:eastAsia="Calibri" w:hAnsi="Calibri"/>
          <w:sz w:val="22"/>
          <w:szCs w:val="22"/>
        </w:rPr>
        <w:t xml:space="preserve">Registro, autenticación y administración de perfiles.</w:t>
      </w:r>
    </w:p>
    <w:p>
      <w:pPr>
        <w:pStyle w:val="ListParagraph"/>
        <w:numPr>
          <w:ilvl w:val="0"/>
          <w:numId w:val="2"/>
        </w:numPr>
        <w:spacing w:after="100"/>
        <w:jc w:val="both"/>
      </w:pPr>
      <w:r>
        <w:rPr>
          <w:rFonts w:ascii="Calibri" w:cs="Calibri" w:eastAsia="Calibri" w:hAnsi="Calibri"/>
          <w:b/>
          <w:bCs/>
          <w:sz w:val="22"/>
          <w:szCs w:val="22"/>
        </w:rPr>
        <w:t xml:space="preserve">Catálogo de Museos: </w:t>
      </w:r>
      <w:r>
        <w:rPr>
          <w:rFonts w:ascii="Calibri" w:cs="Calibri" w:eastAsia="Calibri" w:hAnsi="Calibri"/>
          <w:sz w:val="22"/>
          <w:szCs w:val="22"/>
        </w:rPr>
        <w:t xml:space="preserve">Visualización de museos disponibles y sus detalles.</w:t>
      </w:r>
    </w:p>
    <w:p>
      <w:pPr>
        <w:pStyle w:val="ListParagraph"/>
        <w:numPr>
          <w:ilvl w:val="0"/>
          <w:numId w:val="2"/>
        </w:numPr>
        <w:spacing w:after="100"/>
        <w:jc w:val="both"/>
      </w:pPr>
      <w:r>
        <w:rPr>
          <w:rFonts w:ascii="Calibri" w:cs="Calibri" w:eastAsia="Calibri" w:hAnsi="Calibri"/>
          <w:b/>
          <w:bCs/>
          <w:sz w:val="22"/>
          <w:szCs w:val="22"/>
        </w:rPr>
        <w:t xml:space="preserve">Sistema de Reservas: </w:t>
      </w:r>
      <w:r>
        <w:rPr>
          <w:rFonts w:ascii="Calibri" w:cs="Calibri" w:eastAsia="Calibri" w:hAnsi="Calibri"/>
          <w:sz w:val="22"/>
          <w:szCs w:val="22"/>
        </w:rPr>
        <w:t xml:space="preserve">Gestión de fechas, cupos y validaciones de disponibilidad.</w:t>
      </w:r>
    </w:p>
    <w:p>
      <w:pPr>
        <w:pStyle w:val="ListParagraph"/>
        <w:numPr>
          <w:ilvl w:val="0"/>
          <w:numId w:val="2"/>
        </w:numPr>
        <w:spacing w:after="100"/>
        <w:jc w:val="both"/>
      </w:pPr>
      <w:r>
        <w:rPr>
          <w:rFonts w:ascii="Calibri" w:cs="Calibri" w:eastAsia="Calibri" w:hAnsi="Calibri"/>
          <w:b/>
          <w:bCs/>
          <w:sz w:val="22"/>
          <w:szCs w:val="22"/>
        </w:rPr>
        <w:t xml:space="preserve">Pasarela de Pagos: </w:t>
      </w:r>
      <w:r>
        <w:rPr>
          <w:rFonts w:ascii="Calibri" w:cs="Calibri" w:eastAsia="Calibri" w:hAnsi="Calibri"/>
          <w:sz w:val="22"/>
          <w:szCs w:val="22"/>
        </w:rPr>
        <w:t xml:space="preserve">Registro y validación de transacciones financieras asociadas a reservas.</w:t>
      </w:r>
    </w:p>
    <w:p>
      <w:pPr>
        <w:pStyle w:val="ListParagraph"/>
        <w:numPr>
          <w:ilvl w:val="0"/>
          <w:numId w:val="2"/>
        </w:numPr>
        <w:spacing w:after="100"/>
        <w:jc w:val="both"/>
      </w:pPr>
      <w:r>
        <w:rPr>
          <w:rFonts w:ascii="Calibri" w:cs="Calibri" w:eastAsia="Calibri" w:hAnsi="Calibri"/>
          <w:b/>
          <w:bCs/>
          <w:sz w:val="22"/>
          <w:szCs w:val="22"/>
        </w:rPr>
        <w:t xml:space="preserve">Emisión de Tickets: </w:t>
      </w:r>
      <w:r>
        <w:rPr>
          <w:rFonts w:ascii="Calibri" w:cs="Calibri" w:eastAsia="Calibri" w:hAnsi="Calibri"/>
          <w:sz w:val="22"/>
          <w:szCs w:val="22"/>
        </w:rPr>
        <w:t xml:space="preserve">Generación de comprobantes de entrada tras la confirmación del pago.</w:t>
      </w:r>
    </w:p>
    <w:p>
      <w:pPr>
        <w:pStyle w:val="ListParagraph"/>
        <w:numPr>
          <w:ilvl w:val="0"/>
          <w:numId w:val="2"/>
        </w:numPr>
        <w:spacing w:after="100"/>
        <w:jc w:val="both"/>
      </w:pPr>
      <w:r>
        <w:rPr>
          <w:rFonts w:ascii="Calibri" w:cs="Calibri" w:eastAsia="Calibri" w:hAnsi="Calibri"/>
          <w:b/>
          <w:bCs/>
          <w:sz w:val="22"/>
          <w:szCs w:val="22"/>
        </w:rPr>
        <w:t xml:space="preserve">Notificaciones: </w:t>
      </w:r>
      <w:r>
        <w:rPr>
          <w:rFonts w:ascii="Calibri" w:cs="Calibri" w:eastAsia="Calibri" w:hAnsi="Calibri"/>
          <w:sz w:val="22"/>
          <w:szCs w:val="22"/>
        </w:rPr>
        <w:t xml:space="preserve">Envío de alertas y confirmaciones al usuario.</w:t>
      </w:r>
    </w:p>
    <w:p>
      <w:pPr>
        <w:pStyle w:val="Heading2"/>
        <w:spacing w:after="140" w:before="260"/>
      </w:pPr>
      <w:r>
        <w:rPr>
          <w:rFonts w:ascii="Calibri" w:cs="Calibri" w:eastAsia="Calibri" w:hAnsi="Calibri"/>
          <w:b/>
          <w:bCs/>
          <w:color w:val="2E5395"/>
          <w:sz w:val="24"/>
          <w:szCs w:val="24"/>
        </w:rPr>
        <w:t xml:space="preserve">2.3 Características de los Usuarios</w:t>
      </w:r>
    </w:p>
    <w:p>
      <w:pPr>
        <w:pStyle w:val="ListParagraph"/>
        <w:numPr>
          <w:ilvl w:val="0"/>
          <w:numId w:val="2"/>
        </w:numPr>
        <w:spacing w:after="100"/>
        <w:jc w:val="both"/>
      </w:pPr>
      <w:r>
        <w:rPr>
          <w:rFonts w:ascii="Calibri" w:cs="Calibri" w:eastAsia="Calibri" w:hAnsi="Calibri"/>
          <w:b/>
          <w:bCs/>
          <w:sz w:val="22"/>
          <w:szCs w:val="22"/>
        </w:rPr>
        <w:t xml:space="preserve">Cliente Final: </w:t>
      </w:r>
      <w:r>
        <w:rPr>
          <w:rFonts w:ascii="Calibri" w:cs="Calibri" w:eastAsia="Calibri" w:hAnsi="Calibri"/>
          <w:sz w:val="22"/>
          <w:szCs w:val="22"/>
        </w:rPr>
        <w:t xml:space="preserve">Usuario que busca visitar museos, realiza reservas y gestiona sus pagos.</w:t>
      </w:r>
    </w:p>
    <w:p>
      <w:pPr>
        <w:pStyle w:val="ListParagraph"/>
        <w:numPr>
          <w:ilvl w:val="0"/>
          <w:numId w:val="2"/>
        </w:numPr>
        <w:spacing w:after="100"/>
        <w:jc w:val="both"/>
      </w:pPr>
      <w:r>
        <w:rPr>
          <w:rFonts w:ascii="Calibri" w:cs="Calibri" w:eastAsia="Calibri" w:hAnsi="Calibri"/>
          <w:b/>
          <w:bCs/>
          <w:sz w:val="22"/>
          <w:szCs w:val="22"/>
        </w:rPr>
        <w:t xml:space="preserve">Administrador: </w:t>
      </w:r>
      <w:r>
        <w:rPr>
          <w:rFonts w:ascii="Calibri" w:cs="Calibri" w:eastAsia="Calibri" w:hAnsi="Calibri"/>
          <w:sz w:val="22"/>
          <w:szCs w:val="22"/>
        </w:rPr>
        <w:t xml:space="preserve">Usuario con permisos elevados para gestionar el catálogo de museos y supervisar la operación del sistema.</w:t>
      </w:r>
    </w:p>
    <w:p>
      <w:pPr>
        <w:pStyle w:val="Heading2"/>
        <w:spacing w:after="140" w:before="260"/>
      </w:pPr>
      <w:r>
        <w:rPr>
          <w:rFonts w:ascii="Calibri" w:cs="Calibri" w:eastAsia="Calibri" w:hAnsi="Calibri"/>
          <w:b/>
          <w:bCs/>
          <w:color w:val="2E5395"/>
          <w:sz w:val="24"/>
          <w:szCs w:val="24"/>
        </w:rPr>
        <w:t xml:space="preserve">2.4 Restricciones y Supuestos</w:t>
      </w:r>
    </w:p>
    <w:p>
      <w:pPr>
        <w:pStyle w:val="ListParagraph"/>
        <w:numPr>
          <w:ilvl w:val="0"/>
          <w:numId w:val="2"/>
        </w:numPr>
        <w:spacing w:after="100"/>
        <w:jc w:val="both"/>
      </w:pPr>
      <w:r>
        <w:rPr>
          <w:rFonts w:ascii="Calibri" w:cs="Calibri" w:eastAsia="Calibri" w:hAnsi="Calibri"/>
          <w:sz w:val="22"/>
          <w:szCs w:val="22"/>
        </w:rPr>
        <w:t xml:space="preserve">El sistema requiere conexión a internet para operar.</w:t>
      </w:r>
    </w:p>
    <w:p>
      <w:pPr>
        <w:pStyle w:val="ListParagraph"/>
        <w:numPr>
          <w:ilvl w:val="0"/>
          <w:numId w:val="2"/>
        </w:numPr>
        <w:spacing w:after="100"/>
        <w:jc w:val="both"/>
      </w:pPr>
      <w:r>
        <w:rPr>
          <w:rFonts w:ascii="Calibri" w:cs="Calibri" w:eastAsia="Calibri" w:hAnsi="Calibri"/>
          <w:sz w:val="22"/>
          <w:szCs w:val="22"/>
        </w:rPr>
        <w:t xml:space="preserve">La persistencia de datos se realizará en bases de datos MySQL independientes por cada microservicio.</w:t>
      </w:r>
    </w:p>
    <w:p>
      <w:pPr>
        <w:pStyle w:val="ListParagraph"/>
        <w:numPr>
          <w:ilvl w:val="0"/>
          <w:numId w:val="2"/>
        </w:numPr>
        <w:spacing w:after="100"/>
        <w:jc w:val="both"/>
      </w:pPr>
      <w:r>
        <w:rPr>
          <w:rFonts w:ascii="Calibri" w:cs="Calibri" w:eastAsia="Calibri" w:hAnsi="Calibri"/>
          <w:sz w:val="22"/>
          <w:szCs w:val="22"/>
        </w:rPr>
        <w:t xml:space="preserve">Se asume que el usuario posee un medio de pago electrónico válido.</w:t>
      </w:r>
    </w:p>
    <w:p>
      <w:pPr>
        <w:pStyle w:val="Heading1"/>
        <w:pBdr>
          <w:bottom w:val="single" w:color="1F3864" w:sz="8" w:space="4"/>
        </w:pBdr>
        <w:spacing w:after="200" w:before="320"/>
      </w:pPr>
      <w:r>
        <w:rPr>
          <w:rFonts w:ascii="Calibri" w:cs="Calibri" w:eastAsia="Calibri" w:hAnsi="Calibri"/>
          <w:b/>
          <w:bCs/>
          <w:color w:val="1F3864"/>
          <w:sz w:val="32"/>
          <w:szCs w:val="32"/>
        </w:rPr>
        <w:t xml:space="preserve">3. REQUISITOS ESPECÍFICOS</w:t>
      </w:r>
    </w:p>
    <w:p>
      <w:pPr>
        <w:pStyle w:val="Heading2"/>
        <w:spacing w:after="140" w:before="260"/>
      </w:pPr>
      <w:r>
        <w:rPr>
          <w:rFonts w:ascii="Calibri" w:cs="Calibri" w:eastAsia="Calibri" w:hAnsi="Calibri"/>
          <w:b/>
          <w:bCs/>
          <w:color w:val="2E5395"/>
          <w:sz w:val="24"/>
          <w:szCs w:val="24"/>
        </w:rPr>
        <w:t xml:space="preserve">3.1 Requisitos de Interfaz Externa</w:t>
      </w:r>
    </w:p>
    <w:p>
      <w:pPr>
        <w:pStyle w:val="ListParagraph"/>
        <w:numPr>
          <w:ilvl w:val="0"/>
          <w:numId w:val="2"/>
        </w:numPr>
        <w:spacing w:after="100"/>
        <w:jc w:val="both"/>
      </w:pPr>
      <w:r>
        <w:rPr>
          <w:rFonts w:ascii="Calibri" w:cs="Calibri" w:eastAsia="Calibri" w:hAnsi="Calibri"/>
          <w:b/>
          <w:bCs/>
          <w:sz w:val="22"/>
          <w:szCs w:val="22"/>
        </w:rPr>
        <w:t xml:space="preserve">Interfaz de Usuario: </w:t>
      </w:r>
      <w:r>
        <w:rPr>
          <w:rFonts w:ascii="Calibri" w:cs="Calibri" w:eastAsia="Calibri" w:hAnsi="Calibri"/>
          <w:sz w:val="22"/>
          <w:szCs w:val="22"/>
        </w:rPr>
        <w:t xml:space="preserve">Frontend desarrollado en HTML5, CSS3 y JavaScript, con un diseño responsivo y navegación intuitiva.</w:t>
      </w:r>
    </w:p>
    <w:p>
      <w:pPr>
        <w:pStyle w:val="ListParagraph"/>
        <w:numPr>
          <w:ilvl w:val="0"/>
          <w:numId w:val="2"/>
        </w:numPr>
        <w:spacing w:after="100"/>
        <w:jc w:val="both"/>
      </w:pPr>
      <w:r>
        <w:rPr>
          <w:rFonts w:ascii="Calibri" w:cs="Calibri" w:eastAsia="Calibri" w:hAnsi="Calibri"/>
          <w:b/>
          <w:bCs/>
          <w:sz w:val="22"/>
          <w:szCs w:val="22"/>
        </w:rPr>
        <w:t xml:space="preserve">Interfaces de Comunicación: </w:t>
      </w:r>
      <w:r>
        <w:rPr>
          <w:rFonts w:ascii="Calibri" w:cs="Calibri" w:eastAsia="Calibri" w:hAnsi="Calibri"/>
          <w:sz w:val="22"/>
          <w:szCs w:val="22"/>
        </w:rPr>
        <w:t xml:space="preserve">Comunicación mediante protocolo HTTP/HTTPS utilizando formato JSON para el intercambio de datos.</w:t>
      </w:r>
    </w:p>
    <w:p>
      <w:pPr>
        <w:pStyle w:val="Heading2"/>
        <w:spacing w:after="140" w:before="260"/>
      </w:pPr>
      <w:r>
        <w:rPr>
          <w:rFonts w:ascii="Calibri" w:cs="Calibri" w:eastAsia="Calibri" w:hAnsi="Calibri"/>
          <w:b/>
          <w:bCs/>
          <w:color w:val="2E5395"/>
          <w:sz w:val="24"/>
          <w:szCs w:val="24"/>
        </w:rPr>
        <w:t xml:space="preserve">3.2 Requerimientos Funcionales (RF)</w:t>
      </w:r>
    </w:p>
    <w:p>
      <w:pPr>
        <w:pBdr>
          <w:left w:val="single" w:color="4472C4" w:sz="18" w:space="8"/>
        </w:pBdr>
        <w:spacing w:after="200" w:before="100"/>
        <w:ind w:left="576" w:right="576"/>
        <w:jc w:val="both"/>
      </w:pPr>
      <w:r>
        <w:rPr>
          <w:rFonts w:ascii="Calibri" w:cs="Calibri" w:eastAsia="Calibri" w:hAnsi="Calibri"/>
          <w:i/>
          <w:iCs/>
          <w:color w:val="333333"/>
          <w:sz w:val="22"/>
          <w:szCs w:val="22"/>
        </w:rPr>
        <w:t xml:space="preserve">El sistema implementará los 13 requerimientos funcionales detallados en la Planilla de Requerimientos (Anexo 2), destacando la gestión de autenticación mediante JWT, la reserva de visitas y la generación automatizada de tickets tras la validación del pago.</w:t>
      </w:r>
    </w:p>
    <w:p>
      <w:pPr>
        <w:pStyle w:val="Heading2"/>
        <w:spacing w:after="140" w:before="260"/>
      </w:pPr>
      <w:r>
        <w:rPr>
          <w:rFonts w:ascii="Calibri" w:cs="Calibri" w:eastAsia="Calibri" w:hAnsi="Calibri"/>
          <w:b/>
          <w:bCs/>
          <w:color w:val="2E5395"/>
          <w:sz w:val="24"/>
          <w:szCs w:val="24"/>
        </w:rPr>
        <w:t xml:space="preserve">3.3 Requerimientos No Funcionales (RNF)</w:t>
      </w:r>
    </w:p>
    <w:p>
      <w:pPr>
        <w:pBdr>
          <w:left w:val="single" w:color="4472C4" w:sz="18" w:space="8"/>
        </w:pBdr>
        <w:spacing w:after="200" w:before="100"/>
        <w:ind w:left="576" w:right="576"/>
        <w:jc w:val="both"/>
      </w:pPr>
      <w:r>
        <w:rPr>
          <w:rFonts w:ascii="Calibri" w:cs="Calibri" w:eastAsia="Calibri" w:hAnsi="Calibri"/>
          <w:i/>
          <w:iCs/>
          <w:color w:val="333333"/>
          <w:sz w:val="22"/>
          <w:szCs w:val="22"/>
        </w:rPr>
        <w:t xml:space="preserve">El sistema cumplirá con los 8 requerimientos no funcionales definidos en el Anexo 2, priorizando el uso de una arquitectura de microservicios, el despliegue mediante contenedores Docker y la implementación de un API Gateway para la seguridad y el ruteo de peticiones.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ERS – Sistema de Gestión de Museos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(ERS)</dc:title>
  <dc:creator>Sistema de Gestión de Museos</dc:creator>
  <cp:lastModifiedBy>Un-named</cp:lastModifiedBy>
  <cp:revision>1</cp:revision>
  <dcterms:created xsi:type="dcterms:W3CDTF">2026-09-10T19:10:20.144Z</dcterms:created>
  <dcterms:modified xsi:type="dcterms:W3CDTF">2026-09-10T19:10:20.154Z</dcterms:modified>
</cp:coreProperties>
</file>

<file path=docProps/custom.xml><?xml version="1.0" encoding="utf-8"?>
<Properties xmlns="http://schemas.openxmlformats.org/officeDocument/2006/custom-properties" xmlns:vt="http://schemas.openxmlformats.org/officeDocument/2006/docPropsVTypes"/>
</file>