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LUẬT HÌNH SỰ 2015 (SỬA ĐỔI 2017) — CHƯƠNG XX: CÁC TỘI PHẠM VỀ MA TUÝ</w:t>
      </w:r>
    </w:p>
    <w:p>
      <w:r>
        <w:t>BỘ LUẬT HÌNH SỰ NƯỚC CỘNG HOÀ XÃ HỘI CHỦ NGHĨA VIỆT NAM</w:t>
        <w:br/>
        <w:t>Số: 100/2015/QH13 (sửa đổi, bổ sung bởi Luật số 12/2017/QH14)</w:t>
      </w:r>
    </w:p>
    <w:p>
      <w:r>
        <w:t>CHƯƠNG XX</w:t>
        <w:br/>
        <w:t>CÁC TỘI PHẠM VỀ MA TUÝ</w:t>
      </w:r>
    </w:p>
    <w:p>
      <w:pPr>
        <w:pStyle w:val="Heading2"/>
      </w:pPr>
      <w:r>
        <w:t>Điều 247. Tội trồng cây thuốc phiện, cây côca, cây cần sa hoặc các loại cây khác có chứa chất ma tuý</w:t>
      </w:r>
    </w:p>
    <w:p>
      <w:r>
        <w:t>1. Người nào trồng cây thuốc phiện, cây côca, cây cần sa hoặc các loại cây khác có chứa chất ma tuý, thì bị phạt tù từ 06 tháng đến 03 năm.</w:t>
        <w:br/>
        <w:t>2. Phạm tội thuộc một trong các trường hợp sau đây, thì bị phạt tù từ 03 năm đến 07 năm:</w:t>
        <w:br/>
        <w:t xml:space="preserve">   a) Với quy mô thương mại;</w:t>
        <w:br/>
        <w:t xml:space="preserve">   b) Đã bị xử phạt vi phạm hành chính về hành vi này hoặc đã bị kết án về tội này.</w:t>
      </w:r>
    </w:p>
    <w:p>
      <w:pPr>
        <w:pStyle w:val="Heading2"/>
      </w:pPr>
      <w:r>
        <w:t>Điều 248. Tội sản xuất trái phép chất ma tuý</w:t>
      </w:r>
    </w:p>
    <w:p>
      <w:r>
        <w:t>1. Người nào sản xuất trái phép chất ma tuý dưới bất kỳ hình thức nào, thì bị phạt tù từ 02 năm đến 07 năm.</w:t>
        <w:br/>
        <w:t>2. Phạm tội thuộc một trong các trường hợp sau đây, thì bị phạt tù từ 07 năm đến 15 năm:</w:t>
        <w:br/>
        <w:t xml:space="preserve">   a) Có tổ chức;</w:t>
        <w:br/>
        <w:t xml:space="preserve">   b) Phạm tội nhiều lần;</w:t>
        <w:br/>
        <w:t xml:space="preserve">   c) Lợi dụng chức vụ, quyền hạn;</w:t>
        <w:br/>
        <w:t xml:space="preserve">   d) Lợi dụng danh nghĩa cơ quan, tổ chức;</w:t>
        <w:br/>
        <w:t xml:space="preserve">   e) Sản xuất ma tuý thể rắn từ 100 gam đến dưới 300 gam;</w:t>
        <w:br/>
        <w:t xml:space="preserve">   f) Sản xuất ma tuý thể lỏng từ 250 ml đến dưới 750 ml.</w:t>
        <w:br/>
        <w:t>3. Phạm tội trong trường hợp ma tuý thể rắn từ 300 gam đến dưới 600 gam hoặc ma tuý thể lỏng từ 750 ml đến dưới 1.500 ml, thì bị phạt tù từ 15 năm đến 20 năm.</w:t>
        <w:br/>
        <w:t>4. Phạm tội trong trường hợp ma tuý thể rắn từ 600 gam trở lên hoặc ma tuý thể lỏng từ 1.500 ml trở lên, thì bị phạt tù 20 năm, tù chung thân hoặc tử hình.</w:t>
        <w:br/>
        <w:t>5. Người phạm tội còn có thể bị phạt tiền từ 5.000.000 đồng đến 500.000.000 đồng, cấm đảm nhiệm chức vụ, cấm hành nghề hoặc làm công việc nhất định từ 01 năm đến 05 năm.</w:t>
      </w:r>
    </w:p>
    <w:p>
      <w:pPr>
        <w:pStyle w:val="Heading2"/>
      </w:pPr>
      <w:r>
        <w:t>Điều 249. Tội tàng trữ trái phép chất ma tuý</w:t>
      </w:r>
    </w:p>
    <w:p>
      <w:r>
        <w:t>1. Người nào tàng trữ trái phép chất ma tuý mà không nhằm mục đích mua bán, vận chuyển, sản xuất trái phép chất ma tuý, thì bị phạt tù từ 01 năm đến 05 năm.</w:t>
        <w:br/>
        <w:t>2. Phạm tội thuộc một trong các trường hợp sau đây, thì bị phạt tù từ 05 năm đến 10 năm:</w:t>
        <w:br/>
        <w:t xml:space="preserve">   a) Tàng trữ ma tuý thể rắn từ 5 gam đến dưới 30 gam;</w:t>
        <w:br/>
        <w:t xml:space="preserve">   b) Tàng trữ ma tuý thể lỏng từ 10 ml đến dưới 100 ml.</w:t>
      </w:r>
    </w:p>
    <w:p>
      <w:pPr>
        <w:pStyle w:val="Heading2"/>
      </w:pPr>
      <w:r>
        <w:t>Điều 250. Tội vận chuyển trái phép chất ma tuý</w:t>
      </w:r>
    </w:p>
    <w:p>
      <w:r>
        <w:t>1. Người nào vận chuyển trái phép chất ma tuý, thì bị phạt tù từ 02 năm đến 07 năm.</w:t>
        <w:br/>
        <w:t>2. Phạm tội thuộc một trong các trường hợp sau đây, thì bị phạt tù từ 07 năm đến 15 năm:</w:t>
        <w:br/>
        <w:t xml:space="preserve">   a) Có tổ chức;</w:t>
        <w:br/>
        <w:t xml:space="preserve">   b) Vận chuyển qua biên giới;</w:t>
        <w:br/>
        <w:t xml:space="preserve">   c) Lợi dụng chức vụ, quyền hạn.</w:t>
      </w:r>
    </w:p>
    <w:p>
      <w:pPr>
        <w:pStyle w:val="Heading2"/>
      </w:pPr>
      <w:r>
        <w:t>Điều 251. Tội mua bán trái phép chất ma tuý</w:t>
      </w:r>
    </w:p>
    <w:p>
      <w:r>
        <w:t>1. Người nào mua bán trái phép chất ma tuý, thì bị phạt tù từ 02 năm đến 07 năm.</w:t>
        <w:br/>
        <w:t>2. Phạm tội thuộc một trong các trường hợp sau đây, thì bị phạt tù từ 07 năm đến 15 năm:</w:t>
        <w:br/>
        <w:t xml:space="preserve">   a) Có tổ chức;</w:t>
        <w:br/>
        <w:t xml:space="preserve">   b) Có tính chất chuyên nghiệp;</w:t>
        <w:br/>
        <w:t xml:space="preserve">   c) Dùng người chưa thành niên vào việc phạm tội hoặc bán ma tuý cho người chưa thành niên;</w:t>
        <w:br/>
        <w:t xml:space="preserve">   d) Mua bán ma tuý thể rắn từ 100 gam đến dưới 300 gam;</w:t>
        <w:br/>
        <w:t xml:space="preserve">   e) Mua bán ma tuý thể lỏng từ 250 ml đến dưới 750 ml.</w:t>
        <w:br/>
        <w:t>3. Phạm tội trong trường hợp mua bán ma tuý thể rắn từ 300 gam đến dưới 600 gam, thì bị phạt tù từ 15 năm đến 20 năm.</w:t>
        <w:br/>
        <w:t>4. Phạm tội trong trường hợp mua bán ma tuý thể rắn từ 600 gam trở lên, thì bị phạt tù 20 năm, tù chung thân hoặc tử hình.</w:t>
      </w:r>
    </w:p>
    <w:p>
      <w:pPr>
        <w:pStyle w:val="Heading2"/>
      </w:pPr>
      <w:r>
        <w:t>Điều 255. Tội sử dụng trái phép chất ma tuý</w:t>
      </w:r>
    </w:p>
    <w:p>
      <w:r>
        <w:t>1. Người nào sử dụng trái phép chất ma tuý dạng thuốc phiện, morphine, cocaine, heroin hoặc các chất ma tuý khác ở thể dạng khác, đã bị xử phạt vi phạm hành chính về hành vi này hoặc đã bị kết án về tội này, chưa được xoá án tích mà còn vi phạm, thì bị phạt tù từ 01 tháng đến 01 năm.</w:t>
      </w:r>
    </w:p>
    <w:p>
      <w:pPr>
        <w:pStyle w:val="Heading2"/>
      </w:pPr>
      <w:r>
        <w:t>Điều 256. Tội tổ chức sử dụng trái phép chất ma tuý</w:t>
      </w:r>
    </w:p>
    <w:p>
      <w:r>
        <w:t>1. Người nào tổ chức sử dụng trái phép chất ma tuý dưới bất kỳ hình thức nào, thì bị phạt tù từ 02 năm đến 07 năm.</w:t>
        <w:br/>
        <w:t>2. Phạm tội thuộc một trong các trường hợp sau đây, thì bị phạt tù từ 07 năm đến 15 năm:</w:t>
        <w:br/>
        <w:t xml:space="preserve">   a) Phạm tội có tổ chức;</w:t>
        <w:br/>
        <w:t xml:space="preserve">   b) Đối với người chưa thành niên từ đủ 13 tuổi đến dưới 18 tuổi;</w:t>
        <w:br/>
        <w:t xml:space="preserve">   c) Gây tổn hại cho sức khoẻ của 02 người trở lên mà tổng tỷ lệ tổn thương cơ thể từ 61% đến 121%.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