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LUẬT PHÒNG, CHỐNG MA TUÝ 2021 (Luật số 73/2021/QH15)</w:t>
      </w:r>
    </w:p>
    <w:p>
      <w:r>
        <w:t>QUỐC HỘI NƯỚC CỘNG HÒA XÃ HỘI CHỦ NGHĨA VIỆT NAM</w:t>
      </w:r>
    </w:p>
    <w:p>
      <w:r>
        <w:t>LUẬT PHÒNG, CHỐNG MA TUÝ</w:t>
        <w:br/>
        <w:t>Luật số 73/2021/QH15</w:t>
      </w:r>
    </w:p>
    <w:p>
      <w:pPr>
        <w:pStyle w:val="Heading2"/>
      </w:pPr>
      <w:r>
        <w:t>Điều 1. Phạm vi điều chỉnh</w:t>
      </w:r>
    </w:p>
    <w:p>
      <w:r>
        <w:t>Luật này quy định về phòng ngừa, ngăn chặn, đấu tranh chống tội phạm và tệ nạn ma tuý; kiểm soát các hoạt động hợp pháp liên quan đến ma tuý; cai nghiện ma tuý; trách nhiệm của cá nhân, gia đình, cơ quan, tổ chức và Nhà nước trong phòng, chống ma tuý.</w:t>
      </w:r>
    </w:p>
    <w:p>
      <w:pPr>
        <w:pStyle w:val="Heading2"/>
      </w:pPr>
      <w:r>
        <w:t>Điều 2. Giải thích từ ngữ</w:t>
      </w:r>
    </w:p>
    <w:p>
      <w:r>
        <w:t>1. Ma tuý là các chất gây nghiện, chất hướng thần được quy định trong các danh mục do Chính phủ ban hành.</w:t>
        <w:br/>
        <w:t>2. Chất gây nghiện là chất kích thích hoặc ức chế thần kinh, dễ gây tình trạng nghiện đối với người sử dụng.</w:t>
        <w:br/>
        <w:t>3. Chất hướng thần là chất kích thích, ức chế thần kinh hoặc gây ảo giác, nếu sử dụng nhiều lần có thể dẫn đến tình trạng nghiện.</w:t>
        <w:br/>
        <w:t>4. Tiền chất là các hóa chất không thể thiếu trong quá trình điều chế, sản xuất chất ma tuý.</w:t>
        <w:br/>
        <w:t>5. Người nghiện ma tuý là người sử dụng chất ma tuý, bị lệ thuộc vào chất ma tuý.</w:t>
      </w:r>
    </w:p>
    <w:p>
      <w:pPr>
        <w:pStyle w:val="Heading2"/>
      </w:pPr>
      <w:r>
        <w:t>Điều 3. Nguyên tắc phòng, chống ma tuý</w:t>
      </w:r>
    </w:p>
    <w:p>
      <w:r>
        <w:t>1. Lấy phòng ngừa là chính, kết hợp đấu tranh, ngăn chặn và kiểm soát.</w:t>
        <w:br/>
        <w:t>2. Coi trọng công tác tuyên truyền, giáo dục, vận động toàn dân tham gia phòng, chống ma tuý.</w:t>
        <w:br/>
        <w:t>3. Cai nghiện ma tuý là trách nhiệm của cá nhân, gia đình và xã hội.</w:t>
        <w:br/>
        <w:t>4. Kết hợp cai nghiện tự nguyện với cai nghiện bắt buộc.</w:t>
      </w:r>
    </w:p>
    <w:p>
      <w:pPr>
        <w:pStyle w:val="Heading2"/>
      </w:pPr>
      <w:r>
        <w:t>Điều 4. Chính sách của Nhà nước về phòng, chống ma tuý</w:t>
      </w:r>
    </w:p>
    <w:p>
      <w:r>
        <w:t>1. Nhà nước đầu tư nguồn lực cho công tác phòng, chống ma tuý.</w:t>
        <w:br/>
        <w:t>2. Khuyến khích, tạo điều kiện cho cơ quan, tổ chức, cá nhân tham gia vào công tác phòng, chống ma tuý.</w:t>
        <w:br/>
        <w:t>3. Thực hiện hợp tác quốc tế về phòng, chống ma tuý.</w:t>
      </w:r>
    </w:p>
    <w:p>
      <w:pPr>
        <w:pStyle w:val="Heading2"/>
      </w:pPr>
      <w:r>
        <w:t>Điều 5. Những hành vi bị nghiêm cấm</w:t>
      </w:r>
    </w:p>
    <w:p>
      <w:r>
        <w:t>1. Trồng cây có chứa chất ma tuý.</w:t>
        <w:br/>
        <w:t>2. Sản xuất, tàng trữ, vận chuyển, bảo quản, mua bán, phân phối, giám định, xử lý, trao đổi, xuất khẩu, nhập khẩu, quá cảnh chất ma tuý, tiền chất, thuốc gây nghiện, thuốc hướng thần trái pháp luật.</w:t>
        <w:br/>
        <w:t>3. Sử dụng, tổ chức sử dụng trái phép chất ma tuý; xúi giục, cưỡng bức, lôi kéo, kích động người khác sử dụng trái phép chất ma tuý.</w:t>
        <w:br/>
        <w:t>4. Sản xuất, tàng trữ, mua bán, vận chuyển phương tiện, dụng cụ dùng vào việc sản xuất, sử dụng trái phép chất ma tuý.</w:t>
        <w:br/>
        <w:t>5. Hợp pháp hoá tiền, tài sản do phạm tội về ma tuý mà có; sử dụng tiền, tài sản do phạm tội về ma tuý mà có để tài trợ cho bất kỳ hoạt động nào.</w:t>
      </w:r>
    </w:p>
    <w:p>
      <w:pPr>
        <w:pStyle w:val="Heading2"/>
      </w:pPr>
      <w:r>
        <w:t>Điều 8. Kiểm soát các hoạt động hợp pháp liên quan đến ma tuý</w:t>
      </w:r>
    </w:p>
    <w:p>
      <w:r>
        <w:t>Các cơ quan, tổ chức, cá nhân khi thực hiện các hoạt động liên quan đến chất ma tuý, tiền chất, thuốc gây nghiện, thuốc hướng thần phải tuân thủ các quy định của pháp luật về kiểm soát ma tuý, tiền chất.</w:t>
      </w:r>
    </w:p>
    <w:p>
      <w:pPr>
        <w:pStyle w:val="Heading2"/>
      </w:pPr>
      <w:r>
        <w:t>Chương II. PHÒNG NGỪA TỆ NẠN MA TUÝ</w:t>
      </w:r>
    </w:p>
    <w:p>
      <w:pPr>
        <w:pStyle w:val="Heading2"/>
      </w:pPr>
      <w:r>
        <w:t>Điều 10. Tuyên truyền, giáo dục phòng, chống ma tuý</w:t>
      </w:r>
    </w:p>
    <w:p>
      <w:r>
        <w:t>1. Cơ quan, tổ chức, cá nhân có trách nhiệm tuyên truyền, giáo dục về tác hại của ma tuý và phòng, chống ma tuý.</w:t>
        <w:br/>
        <w:t>2. Cơ sở giáo dục các cấp có trách nhiệm đưa nội dung phòng, chống ma tuý vào chương trình giảng dạy.</w:t>
      </w:r>
    </w:p>
    <w:p>
      <w:pPr>
        <w:pStyle w:val="Heading2"/>
      </w:pPr>
      <w:r>
        <w:t>Chương III. CAI NGHIỆN MA TUÝ</w:t>
      </w:r>
    </w:p>
    <w:p>
      <w:pPr>
        <w:pStyle w:val="Heading2"/>
      </w:pPr>
      <w:r>
        <w:t>Điều 28. Hình thức cai nghiện ma tuý</w:t>
      </w:r>
    </w:p>
    <w:p>
      <w:r>
        <w:t>1. Cai nghiện ma tuý tự nguyện tại gia đình, cộng đồng.</w:t>
        <w:br/>
        <w:t>2. Cai nghiện ma tuý tự nguyện tại cơ sở cai nghiện ma tuý.</w:t>
        <w:br/>
        <w:t>3. Cai nghiện ma tuý bắt buộc.</w:t>
      </w:r>
    </w:p>
    <w:p>
      <w:pPr>
        <w:pStyle w:val="Heading2"/>
      </w:pPr>
      <w:r>
        <w:t>Điều 29. Đối tượng cai nghiện bắt buộc</w:t>
      </w:r>
    </w:p>
    <w:p>
      <w:r>
        <w:t>Người nghiện ma tuý từ đủ 18 tuổi trở lên thuộc một trong các trường hợp sau đây bị áp dụng biện pháp xử lý hành chính đưa vào cơ sở cai nghiện bắt buộc:</w:t>
        <w:br/>
        <w:t>a) Không có nơi cư trú ổn định;</w:t>
        <w:br/>
        <w:t>b) Trong thời gian cai nghiện ma tuý tự nguyện tại gia đình hoặc cộng đồng mà bỏ trốn, vi phạm cam kết cai nghiện;</w:t>
        <w:br/>
        <w:t>c) Đã được áp dụng biện pháp giáo dục tại xã, phường, thị trấn hoặc đã cai nghiện tự nguyện nhưng vẫn còn nghiện.</w:t>
      </w:r>
    </w:p>
    <w:p>
      <w:pPr>
        <w:pStyle w:val="Heading2"/>
      </w:pPr>
      <w:r>
        <w:t>Điều 32. Thời hạn cai nghiện bắt buộc</w:t>
      </w:r>
    </w:p>
    <w:p>
      <w:r>
        <w:t>Thời hạn cai nghiện bắt buộc từ 12 tháng đến 24 tháng.</w:t>
      </w:r>
    </w:p>
    <w:p>
      <w:pPr>
        <w:pStyle w:val="Heading2"/>
      </w:pPr>
      <w:r>
        <w:t>Điều 36. Tái hoà nhập cộng đồng sau cai nghiện</w:t>
      </w:r>
    </w:p>
    <w:p>
      <w:r>
        <w:t>Sau khi hoàn thành chương trình cai nghiện, người cai nghiện được hỗ trợ tái hoà nhập cộng đồng, phòng tránh tái nghiện.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