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color w:val="1A3C5E"/>
          <w:sz w:val="26"/>
          <w:szCs w:val="26"/>
        </w:rPr>
        <w:t xml:space="preserve">第5-3段(c) 受理→IRET往復 + align受理 設計レビュー回答書</w:t>
      </w:r>
    </w:p>
    <w:p>
      <w:pPr>
        <w:spacing w:after="240"/>
        <w:jc w:val="center"/>
      </w:pPr>
      <w:r>
        <w:rPr>
          <w:rFonts w:ascii="Yu Gothic" w:cs="Yu Gothic" w:eastAsia="Yu Gothic" w:hAnsi="Yu Gothic"/>
          <w:i/>
          <w:iCs/>
          <w:color w:val="666666"/>
          <w:sz w:val="20"/>
          <w:szCs w:val="20"/>
        </w:rPr>
        <w:t xml:space="preserve">stage5_3c_design_review_reply_v1_0.docx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stage5_3c_design_memo_v0_1.md (v0.1)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対象ソース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ysd8800_cpu_v0_1.sv v0.5.6 (FPGA V1 CPUコア)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レビュー日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2026-07-06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照合Ref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emu23_v108.c(実体・rd16 L496/wr16 L565/LDW L1253/FETCH L1111)／ISA2.3／V0本体§7.4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総合判定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承認(Q1〜Q4すべて承認・Q3/Q4は実照合で確定)。N-2(v109版数)是正を推奨しつつTB作成着手可</w:t>
            </w:r>
          </w:p>
        </w:tc>
      </w:tr>
    </w:tbl>
    <w:p>
      <w:pPr>
        <w:pStyle w:val="Heading1"/>
      </w:pPr>
      <w:r>
        <w:t xml:space="preserve">1. 総評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(c)の位置づけ(統合TB2本による実証・RTL原則無変更)は的確で、必要パーツの実装済み状況も実照合と整合する。依頼の核心Q3(align例外push PC値)は本レビューで黄金挙動を実照合し、メモの想定(次命令PCがpushされる)が正しいことを確定できた。Q4(バイトは整列扱い)もemu23実装で裏付け済。往復のLIFO対称・IE=bit7整合も健全。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致命的な設計誤りは無い。指摘はN(用語明確化・v109版数の継続課題)とC(fault-then-continueの含意・回帰)に留まる。TB作成に進んでよい。</w:t>
      </w:r>
    </w:p>
    <w:p>
      <w:pPr>
        <w:pStyle w:val="Heading1"/>
      </w:pPr>
      <w:r>
        <w:t xml:space="preserve">2. 依頼事項への回答 (Q1〜Q4)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4260"/>
        <w:gridCol w:w="10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依頼事項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回答・根拠(実照合)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Q1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(c)を「統合TB 2本の実証」と位置づけ、RTLは原則無変更とする方針で可か。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承認。実照合で必要パーツ(受理S_IRQ_ACCEPT/IRET pop2/align検出/irq_pending←3/S_IRQCHK遷移)が全て既存確認でき、(c)で新規RTLは原則不要。TBが不整合を暴いた場合のみRTL修正＋再レビュー、という条件も妥当。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統合検証を『実証』と割り切る姿勢は良い。ただしTB-2検証点4(下記Q3)だけは挙動確定を要するため、そこだけは『実測して黄金照合』の性格が強い。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9"/>
                <w:szCs w:val="19"/>
              </w:rPr>
              <w:t xml:space="preserve">承認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Q2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TB-1の復帰後レジスタ役割(A=ハンドラ証拠/B=復帰後証拠)の割当で可か。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承認。A=ハンドラ実行の残存証拠(0x00AA)、B=復帰後命令の証拠(0x00BB)で責務が分離され、往復の各段が独立に観測できる。責務単一原則に沿う。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補足:検証点4(FLAGS往復IE=1)のため、ハンドラ先頭・復帰先ともIE不変命令(LDWIはZ/N更新のみ)を置く前提は正しい(v0.5.4 TB知見の踏襲)。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9"/>
                <w:szCs w:val="19"/>
              </w:rPr>
              <w:t xml:space="preserve">承認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Q3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align例外push PC値を黄金(emu23)実測と突合する方針で可か。RTL/emu23が異なった場合どちらを正とするか。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承認。かつ本レビューで黄金挙動を実照合済:emu23はFETCHで pc++(L1111)、LDWオペランドで pc++(L1253)後に rd16()でirq_pending=3をセットし early return(値は読まない)。この時点でPCは既に次命令を指すため、次のexec_one冒頭の受理で push16(pc)される値は『align例外命令の次命令PC(例:0x010D)』。メモ§2.4の想定と一致。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『どちらを正か』の事前合意:黄金参照は emu23(外部観測等価)が正。よってRTLも『次命令PC』をpushするのが正。TB-2は期待値=次命令PCで固定してよい(実測はデグレ検出用の裏取り)。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9"/>
                <w:szCs w:val="19"/>
              </w:rPr>
              <w:t xml:space="preserve">承認(実照合で確定)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8"/>
                <w:sz w:val="20"/>
                <w:szCs w:val="20"/>
              </w:rPr>
              <w:t xml:space="preserve">Q4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align例外はワードアクセスのみ(バイトは整列扱い)。この前提で可か。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承認。emu23 rd8/wr8 には (a&amp;1) のalign検査が無く、rd16/wr16 のみが奇数アドレスで irq_pending=3 を立てる。バイトアクセス(LDB/STB)は奇数でも例外にならず整列扱い=メモ前提と一致。V0本体§7.4とも整合。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9"/>
                <w:szCs w:val="19"/>
              </w:rPr>
              <w:t xml:space="preserve">承認(実照合で確定)</w:t>
            </w:r>
          </w:p>
        </w:tc>
      </w:tr>
    </w:tbl>
    <w:p>
      <w:pPr>
        <w:pStyle w:val="Heading1"/>
      </w:pPr>
      <w:r>
        <w:t xml:space="preserve">3. Q3 実照合の詳細 (align時のPC状態)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emu23の命令実行フローを追跡した結果(KY34):</w:t>
      </w:r>
    </w:p>
    <w:p>
      <w:pPr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(1) FETCH: ir=fetch8(pc++)          … opcode読みでPC++ (L1111)</w:t>
      </w:r>
    </w:p>
    <w:p>
      <w:pPr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(2) LDW[X]: rb=fetch8(pc++)         … オペランド読みでPC++ (L1253)</w:t>
      </w:r>
    </w:p>
    <w:p>
      <w:pPr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(3) rd16(*rs): (a&amp;1)→irq_pending=3, return 0  … 読まずにearly return (L496)</w:t>
      </w:r>
    </w:p>
    <w:p>
      <w:pPr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(4) 次exec_one冒頭: push16(pc)      … pushされるPCは既に次命令(0x010D)</w:t>
      </w:r>
    </w:p>
    <w:p>
      <w:pPr>
        <w:spacing w:after="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結論:</w:t>
      </w:r>
      <w:r>
        <w:rPr>
          <w:rFonts w:ascii="Yu Gothic" w:cs="Yu Gothic" w:eastAsia="Yu Gothic" w:hAnsi="Yu Gothic"/>
          <w:sz w:val="22"/>
          <w:szCs w:val="22"/>
        </w:rPr>
        <w:t xml:space="preserve">align例外でpushされるPC = 例外命令の次命令PC。RTLもこれに合わせる(外部観測等価の正=emu23)。TB-2検証点4の期待値は次命令PCで固定してよい。</w:t>
      </w:r>
    </w:p>
    <w:p>
      <w:pPr>
        <w:pStyle w:val="Heading1"/>
      </w:pPr>
      <w:r>
        <w:t xml:space="preserve">4. その他の指摘 (E/N/C)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600"/>
        <w:gridCol w:w="4940"/>
        <w:gridCol w:w="1000"/>
      </w:tblGrid>
      <w:tr>
        <w:trPr>
          <w:tblHeader/>
        </w:trP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件名・該当</w:t>
            </w:r>
          </w:p>
        </w:tc>
        <w:tc>
          <w:tcPr>
            <w:tcW w:type="dxa" w:w="4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内容・根拠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7A3AA8"/>
                <w:sz w:val="20"/>
                <w:szCs w:val="20"/>
              </w:rPr>
              <w:t xml:space="preserve">E-1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align例外 LDW/STW 両経路の対称性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6"/>
                <w:szCs w:val="16"/>
              </w:rPr>
              <w:t xml:space="preserve">§2.4 / TB-2</w:t>
            </w:r>
          </w:p>
        </w:tc>
        <w:tc>
          <w:tcPr>
            <w:tcW w:type="dxa" w:w="4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実照合:rd16(L496)・wr16(L565)とも奇数アドレスで irq_pending=3・early return。read/write完全対称。TB-2のLDW/STW両経路検証(E-1条件)は根拠あり。両経路とも受理→vec=mem[6:7]→ハンドラ→IRETまで通すこと。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7A3AA8"/>
                <w:sz w:val="18"/>
                <w:szCs w:val="18"/>
              </w:rPr>
              <w:t xml:space="preserve">調査了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20"/>
                <w:szCs w:val="20"/>
              </w:rPr>
              <w:t xml:space="preserve">N-1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TB-1コメント『vec=IRQ1=mem[2:3]』の用語二義性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6"/>
                <w:szCs w:val="16"/>
              </w:rPr>
              <w:t xml:space="preserve">§3 TB-1 プログラム</w:t>
            </w:r>
          </w:p>
        </w:tc>
        <w:tc>
          <w:tcPr>
            <w:tcW w:type="dxa" w:w="4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計算は正しい(irq_in=1→irq_pending=1→vec=mem[1*2]=mem[2:3])が、『IRQ1』表記はISA§8.1のID体系(timer=ID1)とirq名称(irq0=timer)の二義性を再燃させる(V0レビューで整理した論点)。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コメントを『irq_pending=1(timer), vec=mem[2:3]=mem[irq_pending*2]』とpending値基準で明記推奨。TB-2の『align vec=mem[6:7]』は irq_pending=3 基準で既に明快。TB間で基準を揃えると混乱しない。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明確化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20"/>
                <w:szCs w:val="20"/>
              </w:rPr>
              <w:t xml:space="preserve">N-2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黄金参照 emu23_v109.c がナレッジ不在(前段M-1の継続)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6"/>
                <w:szCs w:val="16"/>
              </w:rPr>
              <w:t xml:space="preserve">文書ヘッダ</w:t>
            </w:r>
          </w:p>
        </w:tc>
        <w:tc>
          <w:tcPr>
            <w:tcW w:type="dxa" w:w="4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本メモも黄金参照を emu23_v109.c とし行番号(受理L1176-1188/IRET L1213-1223/align L558等)を引くが、ナレッジ実体は v108 のみ。本レビューは v108 で論理照合(内容一致・行番号のみ相違)。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前段レビュー(stage5_3)のM-1と同一。v109をナレッジ登録し版数台帳更新を。golden実測(検証点4)に使うemu実体を確定させること(KY39)。実装をブロックはしないが放置は版数管理上の負債。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0A7A3A"/>
                <w:sz w:val="18"/>
                <w:szCs w:val="18"/>
              </w:rPr>
              <w:t xml:space="preserve">要是正(継続)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20"/>
                <w:szCs w:val="20"/>
              </w:rPr>
              <w:t xml:space="preserve">C-1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align例外は『命令リトライなし』のfault-then-continue型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6"/>
                <w:szCs w:val="16"/>
              </w:rPr>
              <w:t xml:space="preserve">§2.4 設計含意</w:t>
            </w:r>
          </w:p>
        </w:tc>
        <w:tc>
          <w:tcPr>
            <w:tcW w:type="dxa" w:w="4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実照合の含意:align例外を起こした命令(例 LDW A,[X])は rd16 が dummy0を返し early return するため、Aへのロードは実行されない。PCは次命令を指すのでハンドラから戻ると『例外命令をスキップして次から継続』となる(命令リスタート型ではない)。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MC6809のSWI/割込と同じ『次命令PC退避』型で、68010以降のpage-fault命令リスタートとは異なる。TB-1/TB-2でこの『例外命令の副作用は起きない(A不変)』を1assert入れると、fault-then-continueの性格が回帰で守れる。設計は妥当、確認のみ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18"/>
                <w:szCs w:val="18"/>
              </w:rPr>
              <w:t xml:space="preserve">確認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20"/>
                <w:szCs w:val="20"/>
              </w:rPr>
              <w:t xml:space="preserve">C-2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既存7TB回帰をTB追加の合格条件に(前段C-3の継続)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55555"/>
                <w:sz w:val="16"/>
                <w:szCs w:val="16"/>
              </w:rPr>
              <w:t xml:space="preserve">§5 検証計画3</w:t>
            </w:r>
          </w:p>
        </w:tc>
        <w:tc>
          <w:tcPr>
            <w:tcW w:type="dxa" w:w="49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メモ§5-3で既存全7TB(fetch/mem/memalign/byte/iret/irq+新2本)回帰ALL PASSを計画済。良好。本チャットのナレッジに現行.svが未登録のため既存機構との厳密照合は不可、回帰パスを唯一のデグレ検出線とすること。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77700"/>
                <w:sz w:val="18"/>
                <w:szCs w:val="18"/>
              </w:rPr>
              <w:t xml:space="preserve">確認</w:t>
            </w:r>
          </w:p>
        </w:tc>
      </w:tr>
    </w:tbl>
    <w:p>
      <w:pPr>
        <w:pStyle w:val="Heading1"/>
      </w:pPr>
      <w:r>
        <w:t xml:space="preserve">5. MC6809 との対比 (参考)</w:t>
      </w:r>
    </w:p>
    <w:p>
      <w:pPr>
        <w:spacing w:after="0"/>
      </w:pPr>
      <w:r>
        <w:rPr>
          <w:rFonts w:ascii="Yu Gothic" w:cs="Yu Gothic" w:eastAsia="Yu Gothic" w:hAnsi="Yu Gothic"/>
          <w:sz w:val="22"/>
          <w:szCs w:val="22"/>
        </w:rPr>
        <w:t xml:space="preserve">align例外は『例外命令の副作用を起こさず(A不変)、PCは次命令を指す』fault-then-continue型で、MC6809のSWI/割込がPCを次命令に進めてから退避するのと同思想。68010以降のpage-fault命令リスタート(命令途中状態を保存し再実行)とは異なり、YSD8800は退避2語(PC/FLAGS)固定・リトライなしの簡潔な方式。この割り切りは多サイクルFSMの状態数を抑える利点があり、OS-9的な軽量トラップ処理と相性が良い。</w:t>
      </w:r>
    </w:p>
    <w:p>
      <w:pPr>
        <w:pStyle w:val="Heading1"/>
      </w:pPr>
      <w:r>
        <w:t xml:space="preserve">6. 総合判定とクローズ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判定：</w:t>
      </w:r>
      <w:r>
        <w:rPr>
          <w:rFonts w:ascii="Yu Gothic" w:cs="Yu Gothic" w:eastAsia="Yu Gothic" w:hAnsi="Yu Gothic"/>
          <w:b/>
          <w:bCs/>
          <w:color w:val="0A7A3A"/>
          <w:sz w:val="22"/>
          <w:szCs w:val="22"/>
        </w:rPr>
        <w:t xml:space="preserve">承認</w:t>
      </w:r>
      <w:r>
        <w:rPr>
          <w:rFonts w:ascii="Yu Gothic" w:cs="Yu Gothic" w:eastAsia="Yu Gothic" w:hAnsi="Yu Gothic"/>
          <w:sz w:val="22"/>
          <w:szCs w:val="22"/>
        </w:rPr>
        <w:t xml:space="preserve">（Q1〜Q4すべて承認。原則43によりTB作成着手可）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Q1-Q4:承認。Q3/Q4は本レビューで実照合し確定(黄金=emu23が正、align時push=次命令PC、バイト整列扱い)。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N-1:TB-1コメントのvec表記をpending値基準(irq_pending=1, vec=mem[2:3])へ明確化。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N-2:emu23_v109をナレッジ登録+版数台帳更新(検証点4のgolden実測に使うため。継続課題)。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C-1:『align例外命令の副作用なし(A不変)』のassertを追加推奨。C-2:既存7TB回帰をデグレ検出線に。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TB計画(1〜5)は網羅性良好。TB-1(往復統合・LIFO対称)とTB-2検証点4(align push PC=次命令PC)を最重要に。以上、TB作成へ進んでよい。</w:t>
      </w:r>
    </w:p>
    <w:p>
      <w:pPr>
        <w:pStyle w:val="Heading1"/>
      </w:pPr>
      <w:r>
        <w:t xml:space="preserve">7.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2026-07-06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第5-3段(c)受理→IRET往復統合+align受理の設計レビュー回答。Q1(統合TB実証・RTL無変更)/Q2(レジスタ役割)/Q3(align push PC=次命令PC)/Q4(バイト整列扱い)を全承認。Q3はemu23_v108でFETCH/オペランドのpc++→rd16 early returnを実照合し次命令PC退避を確定。Q4はrd8/wr8にalign検査無しを確認。N-1(TB-1 vec用語のpending値基準明確化)/N-2(emu23_v109版数継続課題)/C-1(align副作用なしassert)/C-2(既存7TB回帰)を提示。承認。</w:t>
            </w:r>
          </w:p>
        </w:tc>
      </w:tr>
    </w:tbl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Yu Gothic" w:cs="Yu Gothic" w:eastAsia="Yu Gothic" w:hAnsi="Yu Gothic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Yu Gothic" w:cs="Yu Gothic" w:eastAsia="Yu Gothic" w:hAnsi="Yu Gothic"/>
      <w:b/>
      <w:bCs/>
      <w:color w:val="2E5A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2026-07-06T12:18:33.776Z</dcterms:created>
  <dcterms:modified xsi:type="dcterms:W3CDTF">2026-07-06T12:18:33.789Z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