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YSD8800 C ABI仕様（scc22 v3.02）</w:t>
      </w:r>
    </w:p>
    <w:p/>
    <w:p>
      <w:r>
        <w:rPr>
          <w:b/>
          <w:sz w:val="24"/>
        </w:rPr>
        <w:t>1. 基本方針</w:t>
      </w:r>
    </w:p>
    <w:p>
      <w:r>
        <w:t>本ABIは以下を目的とする：</w:t>
      </w:r>
    </w:p>
    <w:p>
      <w:r>
        <w:t>・実装容易性（v3.02段階）</w:t>
      </w:r>
    </w:p>
    <w:p>
      <w:r>
        <w:t>・IR設計との整合</w:t>
      </w:r>
    </w:p>
    <w:p>
      <w:r>
        <w:t>・ISA2.2との親和性</w:t>
      </w:r>
    </w:p>
    <w:p>
      <w:r>
        <w:t>・将来最適化（v3.20）との非衝突</w:t>
      </w:r>
    </w:p>
    <w:p>
      <w:r>
        <w:rPr>
          <w:b/>
          <w:sz w:val="24"/>
        </w:rPr>
        <w:t>2. データモデル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型</w:t>
            </w:r>
          </w:p>
        </w:tc>
        <w:tc>
          <w:tcPr>
            <w:tcW w:type="dxa" w:w="2880"/>
          </w:tcPr>
          <w:p>
            <w:r>
              <w:t>サイズ</w:t>
            </w:r>
          </w:p>
        </w:tc>
        <w:tc>
          <w:tcPr>
            <w:tcW w:type="dxa" w:w="2880"/>
          </w:tcPr>
          <w:p>
            <w:r>
              <w:t>アラインメント</w:t>
            </w:r>
          </w:p>
        </w:tc>
      </w:tr>
      <w:tr>
        <w:tc>
          <w:tcPr>
            <w:tcW w:type="dxa" w:w="2880"/>
          </w:tcPr>
          <w:p>
            <w:r>
              <w:t>char</w:t>
            </w:r>
          </w:p>
        </w:tc>
        <w:tc>
          <w:tcPr>
            <w:tcW w:type="dxa" w:w="2880"/>
          </w:tcPr>
          <w:p>
            <w:r>
              <w:t>8bit（論理）/ 16bit（実配置）</w:t>
            </w:r>
          </w:p>
        </w:tc>
        <w:tc>
          <w:tcPr>
            <w:tcW w:type="dxa" w:w="2880"/>
          </w:tcPr>
          <w:p>
            <w:r>
              <w:t>2byte</w:t>
            </w:r>
          </w:p>
        </w:tc>
      </w:tr>
      <w:tr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16bit</w:t>
            </w:r>
          </w:p>
        </w:tc>
        <w:tc>
          <w:tcPr>
            <w:tcW w:type="dxa" w:w="2880"/>
          </w:tcPr>
          <w:p>
            <w:r>
              <w:t>2byte</w:t>
            </w:r>
          </w:p>
        </w:tc>
      </w:tr>
      <w:tr>
        <w:tc>
          <w:tcPr>
            <w:tcW w:type="dxa" w:w="2880"/>
          </w:tcPr>
          <w:p>
            <w:r>
              <w:t>pointer</w:t>
            </w:r>
          </w:p>
        </w:tc>
        <w:tc>
          <w:tcPr>
            <w:tcW w:type="dxa" w:w="2880"/>
          </w:tcPr>
          <w:p>
            <w:r>
              <w:t>16bit</w:t>
            </w:r>
          </w:p>
        </w:tc>
        <w:tc>
          <w:tcPr>
            <w:tcW w:type="dxa" w:w="2880"/>
          </w:tcPr>
          <w:p>
            <w:r>
              <w:t>2byte</w:t>
            </w:r>
          </w:p>
        </w:tc>
      </w:tr>
    </w:tbl>
    <w:p>
      <w:r>
        <w:t>重要仕様：</w:t>
      </w:r>
    </w:p>
    <w:p>
      <w:r>
        <w:t>・メモリ配置は全て2byte単位（DW）</w:t>
      </w:r>
    </w:p>
    <w:p>
      <w:r>
        <w:t>・char配列はceil(N/2)ワードで確保</w:t>
      </w:r>
    </w:p>
    <w:p>
      <w:r>
        <w:t>・sizeofは論理サイズを返す（padding含まない）</w:t>
      </w:r>
    </w:p>
    <w:p>
      <w:r>
        <w:rPr>
          <w:b/>
          <w:sz w:val="24"/>
        </w:rPr>
        <w:t>3. レジスタ使用規約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レジスタ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保存規約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戻り値 / 式評価</w:t>
            </w:r>
          </w:p>
        </w:tc>
        <w:tc>
          <w:tcPr>
            <w:tcW w:type="dxa" w:w="2880"/>
          </w:tcPr>
          <w:p>
            <w:r>
              <w:t>caller-save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補助レジスタ</w:t>
            </w:r>
          </w:p>
        </w:tc>
        <w:tc>
          <w:tcPr>
            <w:tcW w:type="dxa" w:w="2880"/>
          </w:tcPr>
          <w:p>
            <w:r>
              <w:t>caller-save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フレームポインタ</w:t>
            </w:r>
          </w:p>
        </w:tc>
        <w:tc>
          <w:tcPr>
            <w:tcW w:type="dxa" w:w="2880"/>
          </w:tcPr>
          <w:p>
            <w:r>
              <w:t>callee-save</w:t>
            </w:r>
          </w:p>
        </w:tc>
      </w:tr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スタック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</w:tr>
    </w:tbl>
    <w:p>
      <w:r>
        <w:t>ルール：</w:t>
      </w:r>
    </w:p>
    <w:p>
      <w:r>
        <w:t>・関数呼び出し後、A/Bは破壊される</w:t>
      </w:r>
    </w:p>
    <w:p>
      <w:r>
        <w:t>・Xは関数内で保存・復元必須</w:t>
      </w:r>
    </w:p>
    <w:p>
      <w:r>
        <w:rPr>
          <w:b/>
          <w:sz w:val="24"/>
        </w:rPr>
        <w:t>4. スタック仕様</w:t>
      </w:r>
    </w:p>
    <w:p>
      <w:r>
        <w:t>・スタックは16bit単位（word stack）</w:t>
      </w:r>
    </w:p>
    <w:p>
      <w:r>
        <w:t>・成長方向：下方向（SP減少）</w:t>
      </w:r>
    </w:p>
    <w:p>
      <w:r>
        <w:t>・PUSH/POPは常に2byte</w:t>
      </w:r>
    </w:p>
    <w:p>
      <w:r>
        <w:rPr>
          <w:b/>
          <w:sz w:val="24"/>
        </w:rPr>
        <w:t>5. 関数呼び出し規約</w:t>
      </w:r>
    </w:p>
    <w:p>
      <w:r>
        <w:rPr>
          <w:b/>
          <w:sz w:val="22"/>
        </w:rPr>
        <w:t>5.1 引数評価順序</w:t>
      </w:r>
    </w:p>
    <w:p>
      <w:r>
        <w:t>右から左</w:t>
      </w:r>
    </w:p>
    <w:p>
      <w:r>
        <w:rPr>
          <w:rFonts w:ascii="Courier New" w:hAnsi="Courier New"/>
          <w:sz w:val="20"/>
        </w:rPr>
        <w:t>foo(a, b, c);</w:t>
        <w:br/>
        <w:br/>
        <w:t>push c</w:t>
        <w:br/>
        <w:t>push b</w:t>
        <w:br/>
        <w:t>push a</w:t>
        <w:br/>
        <w:t>call foo</w:t>
      </w:r>
    </w:p>
    <w:p>
      <w:r>
        <w:rPr>
          <w:b/>
          <w:sz w:val="22"/>
        </w:rPr>
        <w:t>5.2 引数渡し方式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型</w:t>
            </w:r>
          </w:p>
        </w:tc>
        <w:tc>
          <w:tcPr>
            <w:tcW w:type="dxa" w:w="4320"/>
          </w:tcPr>
          <w:p>
            <w:r>
              <w:t>渡し方</w:t>
            </w:r>
          </w:p>
        </w:tc>
      </w:tr>
      <w:tr>
        <w:tc>
          <w:tcPr>
            <w:tcW w:type="dxa" w:w="4320"/>
          </w:tcPr>
          <w:p>
            <w:r>
              <w:t>スカラー</w:t>
            </w:r>
          </w:p>
        </w:tc>
        <w:tc>
          <w:tcPr>
            <w:tcW w:type="dxa" w:w="4320"/>
          </w:tcPr>
          <w:p>
            <w:r>
              <w:t>値渡し</w:t>
            </w:r>
          </w:p>
        </w:tc>
      </w:tr>
      <w:tr>
        <w:tc>
          <w:tcPr>
            <w:tcW w:type="dxa" w:w="4320"/>
          </w:tcPr>
          <w:p>
            <w:r>
              <w:t>配列</w:t>
            </w:r>
          </w:p>
        </w:tc>
        <w:tc>
          <w:tcPr>
            <w:tcW w:type="dxa" w:w="4320"/>
          </w:tcPr>
          <w:p>
            <w:r>
              <w:t>ポインタ渡し（decay）</w:t>
            </w:r>
          </w:p>
        </w:tc>
      </w:tr>
      <w:tr>
        <w:tc>
          <w:tcPr>
            <w:tcW w:type="dxa" w:w="4320"/>
          </w:tcPr>
          <w:p>
            <w:r>
              <w:t>ポインタ</w:t>
            </w:r>
          </w:p>
        </w:tc>
        <w:tc>
          <w:tcPr>
            <w:tcW w:type="dxa" w:w="4320"/>
          </w:tcPr>
          <w:p>
            <w:r>
              <w:t>値渡し</w:t>
            </w:r>
          </w:p>
        </w:tc>
      </w:tr>
      <w:tr>
        <w:tc>
          <w:tcPr>
            <w:tcW w:type="dxa" w:w="4320"/>
          </w:tcPr>
          <w:p>
            <w:r>
              <w:t>struct</w:t>
            </w:r>
          </w:p>
        </w:tc>
        <w:tc>
          <w:tcPr>
            <w:tcW w:type="dxa" w:w="4320"/>
          </w:tcPr>
          <w:p>
            <w:r>
              <w:t>ポインタ渡し（強制）</w:t>
            </w:r>
          </w:p>
        </w:tc>
      </w:tr>
    </w:tbl>
    <w:p>
      <w:r>
        <w:rPr>
          <w:b/>
          <w:sz w:val="22"/>
        </w:rPr>
        <w:t>5.3 structの扱い</w:t>
      </w:r>
    </w:p>
    <w:p>
      <w:r>
        <w:rPr>
          <w:rFonts w:ascii="Courier New" w:hAnsi="Courier New"/>
          <w:sz w:val="20"/>
        </w:rPr>
        <w:t>struct S s;</w:t>
        <w:br/>
        <w:t>foo(s);</w:t>
        <w:br/>
        <w:br/>
        <w:t>↓</w:t>
        <w:br/>
        <w:br/>
        <w:t>foo(&amp;s);</w:t>
      </w:r>
    </w:p>
    <w:p>
      <w:r>
        <w:t>structは常に参照渡し。値渡しは未サポート。</w:t>
      </w:r>
    </w:p>
    <w:p>
      <w:r>
        <w:rPr>
          <w:b/>
          <w:sz w:val="22"/>
        </w:rPr>
        <w:t>5.4 戻り値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型</w:t>
            </w:r>
          </w:p>
        </w:tc>
        <w:tc>
          <w:tcPr>
            <w:tcW w:type="dxa" w:w="4320"/>
          </w:tcPr>
          <w:p>
            <w:r>
              <w:t>戻り値</w:t>
            </w:r>
          </w:p>
        </w:tc>
      </w:tr>
      <w:tr>
        <w:tc>
          <w:tcPr>
            <w:tcW w:type="dxa" w:w="4320"/>
          </w:tcPr>
          <w:p>
            <w:r>
              <w:t>int / char / pointer</w:t>
            </w:r>
          </w:p>
        </w:tc>
        <w:tc>
          <w:tcPr>
            <w:tcW w:type="dxa" w:w="4320"/>
          </w:tcPr>
          <w:p>
            <w:r>
              <w:t>Aレジスタ</w:t>
            </w:r>
          </w:p>
        </w:tc>
      </w:tr>
      <w:tr>
        <w:tc>
          <w:tcPr>
            <w:tcW w:type="dxa" w:w="4320"/>
          </w:tcPr>
          <w:p>
            <w:r>
              <w:t>struct</w:t>
            </w:r>
          </w:p>
        </w:tc>
        <w:tc>
          <w:tcPr>
            <w:tcW w:type="dxa" w:w="4320"/>
          </w:tcPr>
          <w:p>
            <w:r>
              <w:t>未サポート（禁止）</w:t>
            </w:r>
          </w:p>
        </w:tc>
      </w:tr>
    </w:tbl>
    <w:p>
      <w:r>
        <w:rPr>
          <w:b/>
          <w:sz w:val="24"/>
        </w:rPr>
        <w:t>6. スタックレイアウト</w:t>
      </w:r>
    </w:p>
    <w:p>
      <w:r>
        <w:rPr>
          <w:rFonts w:ascii="Courier New" w:hAnsi="Courier New"/>
          <w:sz w:val="20"/>
        </w:rPr>
        <w:t>↑ 高アドレス</w:t>
        <w:br/>
        <w:br/>
        <w:t>[X+8]   第3引数</w:t>
        <w:br/>
        <w:t>[X+6]   第2引数</w:t>
        <w:br/>
        <w:t>[X+4]   第1引数</w:t>
        <w:br/>
        <w:t>[X+2]   戻りアドレス</w:t>
        <w:br/>
        <w:t>[X+0]   保存されたX</w:t>
        <w:br/>
        <w:br/>
        <w:t>[X-2]   ガードワード</w:t>
        <w:br/>
        <w:t>[X-4]   ローカル変数1</w:t>
        <w:br/>
        <w:t>[X-6]   ローカル変数2</w:t>
        <w:br/>
        <w:t>...</w:t>
        <w:br/>
        <w:br/>
        <w:t>↓ 低アドレス</w:t>
      </w:r>
    </w:p>
    <w:p>
      <w:r>
        <w:rPr>
          <w:b/>
          <w:sz w:val="24"/>
        </w:rPr>
        <w:t>7. プロローグ / エピローグ</w:t>
      </w:r>
    </w:p>
    <w:p>
      <w:r>
        <w:t>プロローグ：</w:t>
      </w:r>
    </w:p>
    <w:p>
      <w:r>
        <w:rPr>
          <w:rFonts w:ascii="Courier New" w:hAnsi="Courier New"/>
          <w:sz w:val="20"/>
        </w:rPr>
        <w:t>PUSH X</w:t>
        <w:br/>
        <w:t>MOV  X, SP</w:t>
        <w:br/>
        <w:t>SUBI SP, #2</w:t>
      </w:r>
    </w:p>
    <w:p>
      <w:r>
        <w:t>ローカル変数は宣言時に SUBI SP, #size</w:t>
      </w:r>
    </w:p>
    <w:p>
      <w:r>
        <w:t>エピローグ：</w:t>
      </w:r>
    </w:p>
    <w:p>
      <w:r>
        <w:rPr>
          <w:rFonts w:ascii="Courier New" w:hAnsi="Courier New"/>
          <w:sz w:val="20"/>
        </w:rPr>
        <w:t>MOV  SP, X</w:t>
        <w:br/>
        <w:t>POP  X</w:t>
        <w:br/>
        <w:t>RET</w:t>
      </w:r>
    </w:p>
    <w:p>
      <w:r>
        <w:rPr>
          <w:b/>
          <w:sz w:val="24"/>
        </w:rPr>
        <w:t>8. 呼び出し側の責務</w:t>
      </w:r>
    </w:p>
    <w:p>
      <w:r>
        <w:rPr>
          <w:rFonts w:ascii="Courier New" w:hAnsi="Courier New"/>
          <w:sz w:val="20"/>
        </w:rPr>
        <w:t>push arg2</w:t>
        <w:br/>
        <w:t>push arg1</w:t>
        <w:br/>
        <w:t>JSR foo</w:t>
        <w:br/>
        <w:t>ADDI SP, #4</w:t>
      </w:r>
    </w:p>
    <w:p>
      <w:r>
        <w:rPr>
          <w:b/>
          <w:sz w:val="24"/>
        </w:rPr>
        <w:t>9. 被呼び出し側の責務</w:t>
      </w:r>
    </w:p>
    <w:p>
      <w:r>
        <w:t>・Xを保存・復元</w:t>
      </w:r>
    </w:p>
    <w:p>
      <w:r>
        <w:t>・ローカル領域管理</w:t>
      </w:r>
    </w:p>
    <w:p>
      <w:r>
        <w:t>・戻り値をAに設定</w:t>
      </w:r>
    </w:p>
    <w:p>
      <w:r>
        <w:rPr>
          <w:b/>
          <w:sz w:val="24"/>
        </w:rPr>
        <w:t>10. 禁止事項 / 未サポート</w:t>
      </w:r>
    </w:p>
    <w:p>
      <w:r>
        <w:t>・structの値渡し</w:t>
      </w:r>
    </w:p>
    <w:p>
      <w:r>
        <w:t>・structの戻り値</w:t>
      </w:r>
    </w:p>
    <w:p>
      <w:r>
        <w:t>・可変長引数</w:t>
      </w:r>
    </w:p>
    <w:p>
      <w:r>
        <w:t>・レジスタ引数渡し</w:t>
      </w:r>
    </w:p>
    <w:p>
      <w:r>
        <w:rPr>
          <w:b/>
          <w:sz w:val="24"/>
        </w:rPr>
        <w:t>11. 実装上の注意</w:t>
      </w:r>
    </w:p>
    <w:p>
      <w:r>
        <w:t>配列は常にアドレス、ポインタは値として扱う</w:t>
      </w:r>
    </w:p>
    <w:p>
      <w:r>
        <w:t>should_loadは配列・struct以外に適用</w:t>
      </w:r>
    </w:p>
    <w:p>
      <w:r>
        <w:t>全アクセスは偶数アドレス必須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