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4"/>
          <w:szCs w:val="24"/>
        </w:rPr>
        <w:t xml:space="preserve"/>
      </w:r>
    </w:p>
    <w:p>
      <w:pPr>
        <w:spacing w:after="120" w:before="0"/>
        <w:jc w:val="center"/>
      </w:pPr>
      <w:r>
        <w:rPr>
          <w:rFonts w:ascii="Arial" w:cs="Arial" w:eastAsia="Arial" w:hAnsi="Arial"/>
          <w:b/>
          <w:bCs/>
          <w:color w:val="1B4B8A"/>
          <w:sz w:val="60"/>
          <w:szCs w:val="60"/>
        </w:rPr>
        <w:t xml:space="preserve">DAIRY OPERATIONS</w:t>
      </w:r>
    </w:p>
    <w:p>
      <w:pPr>
        <w:spacing w:after="80" w:before="0"/>
        <w:jc w:val="center"/>
      </w:pPr>
      <w:r>
        <w:rPr>
          <w:rFonts w:ascii="Arial" w:cs="Arial" w:eastAsia="Arial" w:hAnsi="Arial"/>
          <w:b/>
          <w:bCs/>
          <w:color w:val="2E75B6"/>
          <w:sz w:val="60"/>
          <w:szCs w:val="60"/>
        </w:rPr>
        <w:t xml:space="preserve">ERP SYSTEM</w:t>
      </w:r>
    </w:p>
    <w:p>
      <w:pPr>
        <w:spacing w:after="600" w:before="0"/>
        <w:jc w:val="center"/>
      </w:pPr>
      <w:r>
        <w:rPr>
          <w:rFonts w:ascii="Arial" w:cs="Arial" w:eastAsia="Arial" w:hAnsi="Arial"/>
          <w:color w:val="5F5E5A"/>
          <w:sz w:val="28"/>
          <w:szCs w:val="28"/>
        </w:rPr>
        <w:t xml:space="preserve">Business Requirements &amp; Process Automation Document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E75B6" w:sz="4"/>
              <w:left w:val="single" w:color="2E75B6" w:sz="4"/>
              <w:bottom w:val="single" w:color="2E75B6" w:sz="4"/>
              <w:right w:val="single" w:color="2E75B6" w:sz="4"/>
            </w:tcBorders>
            <w:shd w:fill="D6E4F7" w:val="clear"/>
            <w:tcMar>
              <w:top w:type="dxa" w:w="80"/>
              <w:left w:type="dxa" w:w="160"/>
              <w:bottom w:type="dxa" w:w="80"/>
              <w:right w:type="dxa" w:w="160"/>
            </w:tcMar>
          </w:tcPr>
          <w:p>
            <w:r>
              <w:rPr>
                <w:rFonts w:ascii="Arial" w:cs="Arial" w:eastAsia="Arial" w:hAnsi="Arial"/>
                <w:b/>
                <w:bCs/>
                <w:color w:val="1B4B8A"/>
                <w:sz w:val="22"/>
                <w:szCs w:val="22"/>
              </w:rPr>
              <w:t xml:space="preserve">Prepared by</w:t>
            </w:r>
          </w:p>
        </w:tc>
        <w:tc>
          <w:tcPr>
            <w:tcW w:type="dxa" w:w="3000"/>
            <w:tcBorders>
              <w:top w:val="single" w:color="2E75B6" w:sz="4"/>
              <w:left w:val="single" w:color="2E75B6" w:sz="4"/>
              <w:bottom w:val="single" w:color="2E75B6" w:sz="4"/>
              <w:right w:val="single" w:color="2E75B6"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Technology Solutions Team</w:t>
            </w:r>
          </w:p>
        </w:tc>
      </w:tr>
      <w:tr>
        <w:tc>
          <w:tcPr>
            <w:tcW w:type="dxa" w:w="3000"/>
            <w:tcBorders>
              <w:top w:val="single" w:color="2E75B6" w:sz="4"/>
              <w:left w:val="single" w:color="2E75B6" w:sz="4"/>
              <w:bottom w:val="single" w:color="2E75B6" w:sz="4"/>
              <w:right w:val="single" w:color="2E75B6" w:sz="4"/>
            </w:tcBorders>
            <w:shd w:fill="D6E4F7" w:val="clear"/>
            <w:tcMar>
              <w:top w:type="dxa" w:w="80"/>
              <w:left w:type="dxa" w:w="160"/>
              <w:bottom w:type="dxa" w:w="80"/>
              <w:right w:type="dxa" w:w="160"/>
            </w:tcMar>
          </w:tcPr>
          <w:p>
            <w:r>
              <w:rPr>
                <w:rFonts w:ascii="Arial" w:cs="Arial" w:eastAsia="Arial" w:hAnsi="Arial"/>
                <w:b/>
                <w:bCs/>
                <w:color w:val="1B4B8A"/>
                <w:sz w:val="22"/>
                <w:szCs w:val="22"/>
              </w:rPr>
              <w:t xml:space="preserve">Client</w:t>
            </w:r>
          </w:p>
        </w:tc>
        <w:tc>
          <w:tcPr>
            <w:tcW w:type="dxa" w:w="3000"/>
            <w:tcBorders>
              <w:top w:val="single" w:color="2E75B6" w:sz="4"/>
              <w:left w:val="single" w:color="2E75B6" w:sz="4"/>
              <w:bottom w:val="single" w:color="2E75B6" w:sz="4"/>
              <w:right w:val="single" w:color="2E75B6"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Dairy Operations (10,000 L/day)</w:t>
            </w:r>
          </w:p>
        </w:tc>
      </w:tr>
      <w:tr>
        <w:tc>
          <w:tcPr>
            <w:tcW w:type="dxa" w:w="3000"/>
            <w:tcBorders>
              <w:top w:val="single" w:color="2E75B6" w:sz="4"/>
              <w:left w:val="single" w:color="2E75B6" w:sz="4"/>
              <w:bottom w:val="single" w:color="2E75B6" w:sz="4"/>
              <w:right w:val="single" w:color="2E75B6" w:sz="4"/>
            </w:tcBorders>
            <w:shd w:fill="D6E4F7" w:val="clear"/>
            <w:tcMar>
              <w:top w:type="dxa" w:w="80"/>
              <w:left w:type="dxa" w:w="160"/>
              <w:bottom w:type="dxa" w:w="80"/>
              <w:right w:type="dxa" w:w="160"/>
            </w:tcMar>
          </w:tcPr>
          <w:p>
            <w:r>
              <w:rPr>
                <w:rFonts w:ascii="Arial" w:cs="Arial" w:eastAsia="Arial" w:hAnsi="Arial"/>
                <w:b/>
                <w:bCs/>
                <w:color w:val="1B4B8A"/>
                <w:sz w:val="22"/>
                <w:szCs w:val="22"/>
              </w:rPr>
              <w:t xml:space="preserve">Version</w:t>
            </w:r>
          </w:p>
        </w:tc>
        <w:tc>
          <w:tcPr>
            <w:tcW w:type="dxa" w:w="3000"/>
            <w:tcBorders>
              <w:top w:val="single" w:color="2E75B6" w:sz="4"/>
              <w:left w:val="single" w:color="2E75B6" w:sz="4"/>
              <w:bottom w:val="single" w:color="2E75B6" w:sz="4"/>
              <w:right w:val="single" w:color="2E75B6"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1.0 — Pre-Development Review</w:t>
            </w:r>
          </w:p>
        </w:tc>
      </w:tr>
      <w:tr>
        <w:tc>
          <w:tcPr>
            <w:tcW w:type="dxa" w:w="3000"/>
            <w:tcBorders>
              <w:top w:val="single" w:color="2E75B6" w:sz="4"/>
              <w:left w:val="single" w:color="2E75B6" w:sz="4"/>
              <w:bottom w:val="single" w:color="2E75B6" w:sz="4"/>
              <w:right w:val="single" w:color="2E75B6" w:sz="4"/>
            </w:tcBorders>
            <w:shd w:fill="D6E4F7" w:val="clear"/>
            <w:tcMar>
              <w:top w:type="dxa" w:w="80"/>
              <w:left w:type="dxa" w:w="160"/>
              <w:bottom w:type="dxa" w:w="80"/>
              <w:right w:type="dxa" w:w="160"/>
            </w:tcMar>
          </w:tcPr>
          <w:p>
            <w:r>
              <w:rPr>
                <w:rFonts w:ascii="Arial" w:cs="Arial" w:eastAsia="Arial" w:hAnsi="Arial"/>
                <w:b/>
                <w:bCs/>
                <w:color w:val="1B4B8A"/>
                <w:sz w:val="22"/>
                <w:szCs w:val="22"/>
              </w:rPr>
              <w:t xml:space="preserve">Date</w:t>
            </w:r>
          </w:p>
        </w:tc>
        <w:tc>
          <w:tcPr>
            <w:tcW w:type="dxa" w:w="3000"/>
            <w:tcBorders>
              <w:top w:val="single" w:color="2E75B6" w:sz="4"/>
              <w:left w:val="single" w:color="2E75B6" w:sz="4"/>
              <w:bottom w:val="single" w:color="2E75B6" w:sz="4"/>
              <w:right w:val="single" w:color="2E75B6"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03 July 2026</w:t>
            </w:r>
          </w:p>
        </w:tc>
      </w:tr>
      <w:tr>
        <w:tc>
          <w:tcPr>
            <w:tcW w:type="dxa" w:w="3000"/>
            <w:tcBorders>
              <w:top w:val="single" w:color="2E75B6" w:sz="4"/>
              <w:left w:val="single" w:color="2E75B6" w:sz="4"/>
              <w:bottom w:val="single" w:color="2E75B6" w:sz="4"/>
              <w:right w:val="single" w:color="2E75B6" w:sz="4"/>
            </w:tcBorders>
            <w:shd w:fill="D6E4F7" w:val="clear"/>
            <w:tcMar>
              <w:top w:type="dxa" w:w="80"/>
              <w:left w:type="dxa" w:w="160"/>
              <w:bottom w:type="dxa" w:w="80"/>
              <w:right w:type="dxa" w:w="160"/>
            </w:tcMar>
          </w:tcPr>
          <w:p>
            <w:r>
              <w:rPr>
                <w:rFonts w:ascii="Arial" w:cs="Arial" w:eastAsia="Arial" w:hAnsi="Arial"/>
                <w:b/>
                <w:bCs/>
                <w:color w:val="1B4B8A"/>
                <w:sz w:val="22"/>
                <w:szCs w:val="22"/>
              </w:rPr>
              <w:t xml:space="preserve">Status</w:t>
            </w:r>
          </w:p>
        </w:tc>
        <w:tc>
          <w:tcPr>
            <w:tcW w:type="dxa" w:w="3000"/>
            <w:tcBorders>
              <w:top w:val="single" w:color="2E75B6" w:sz="4"/>
              <w:left w:val="single" w:color="2E75B6" w:sz="4"/>
              <w:bottom w:val="single" w:color="2E75B6" w:sz="4"/>
              <w:right w:val="single" w:color="2E75B6" w:sz="4"/>
            </w:tcBorders>
            <w:shd w:fill="FFFFFF" w:val="clear"/>
            <w:tcMar>
              <w:top w:type="dxa" w:w="80"/>
              <w:left w:type="dxa" w:w="160"/>
              <w:bottom w:type="dxa" w:w="80"/>
              <w:right w:type="dxa" w:w="160"/>
            </w:tcMar>
          </w:tcPr>
          <w:p>
            <w:r>
              <w:rPr>
                <w:rFonts w:ascii="Arial" w:cs="Arial" w:eastAsia="Arial" w:hAnsi="Arial"/>
                <w:color w:val="1A1A1A"/>
                <w:sz w:val="22"/>
                <w:szCs w:val="22"/>
              </w:rPr>
              <w:t xml:space="preserve">Awaiting Client Approval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01</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Executive Summary</w:t>
            </w:r>
          </w:p>
        </w:tc>
      </w:tr>
    </w:tbl>
    <w:p>
      <w:pPr>
        <w:spacing w:after="200" w:before="0"/>
      </w:pPr>
      <w:r>
        <w:t xml:space="preserve"/>
      </w:r>
    </w:p>
    <w:p>
      <w:pPr>
        <w:spacing w:after="80" w:before="60"/>
        <w:ind w:left="0"/>
      </w:pPr>
      <w:r>
        <w:rPr>
          <w:rFonts w:ascii="Arial" w:cs="Arial" w:eastAsia="Arial" w:hAnsi="Arial"/>
          <w:color w:val="1A1A1A"/>
          <w:sz w:val="22"/>
          <w:szCs w:val="22"/>
        </w:rPr>
        <w:t xml:space="preserve">This document describes the full business requirements, current-state process analysis, identified pain points, and proposed automated solution for a dairy operations management system. It is intended for review and sign-off by the business owner before any development begins.</w:t>
      </w:r>
    </w:p>
    <w:p>
      <w:pPr>
        <w:spacing w:after="12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overview</w:t>
      </w:r>
    </w:p>
    <w:p>
      <w:pPr>
        <w:spacing w:after="80" w:before="60"/>
        <w:ind w:left="0"/>
      </w:pPr>
      <w:r>
        <w:rPr>
          <w:rFonts w:ascii="Arial" w:cs="Arial" w:eastAsia="Arial" w:hAnsi="Arial"/>
          <w:color w:val="1A1A1A"/>
          <w:sz w:val="22"/>
          <w:szCs w:val="22"/>
        </w:rPr>
        <w:t xml:space="preserve">The dairy processes approximately 10,000 liters of milk per day, collecting from 15–20 collection centers across morning (AM) and evening (PM) shifts. Products are supplied to apartments, hotels, factories, offices, retail shops, and commercial customers. The product range includes pasteurized milk, homogenized milk, toned milk, curd, paneer, butter, ghee, and other configurable products.</w:t>
      </w:r>
    </w:p>
    <w:p>
      <w:pPr>
        <w:spacing w:after="12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Current technology</w:t>
      </w:r>
    </w:p>
    <w:p>
      <w:pPr>
        <w:pStyle w:val="ListParagraph"/>
        <w:numPr>
          <w:ilvl w:val="0"/>
          <w:numId w:val="2"/>
        </w:numPr>
        <w:spacing w:after="40" w:before="40"/>
      </w:pPr>
      <w:r>
        <w:rPr>
          <w:rFonts w:ascii="Arial" w:cs="Arial" w:eastAsia="Arial" w:hAnsi="Arial"/>
          <w:color w:val="1A1A1A"/>
          <w:sz w:val="22"/>
          <w:szCs w:val="22"/>
        </w:rPr>
        <w:t xml:space="preserve">Vertex DPU: handles farmer registration, milk collection data, FAT/SNF/CLR testing, and farmer payment calculation</w:t>
      </w:r>
    </w:p>
    <w:p>
      <w:pPr>
        <w:pStyle w:val="ListParagraph"/>
        <w:numPr>
          <w:ilvl w:val="0"/>
          <w:numId w:val="2"/>
        </w:numPr>
        <w:spacing w:after="40" w:before="40"/>
      </w:pPr>
      <w:r>
        <w:rPr>
          <w:rFonts w:ascii="Arial" w:cs="Arial" w:eastAsia="Arial" w:hAnsi="Arial"/>
          <w:color w:val="1A1A1A"/>
          <w:sz w:val="22"/>
          <w:szCs w:val="22"/>
        </w:rPr>
        <w:t xml:space="preserve">TallyPrime Silver 7.1: accounting system — manages customer ledgers, sales, invoices, and financial reporting</w:t>
      </w:r>
    </w:p>
    <w:p>
      <w:pPr>
        <w:pStyle w:val="ListParagraph"/>
        <w:numPr>
          <w:ilvl w:val="0"/>
          <w:numId w:val="2"/>
        </w:numPr>
        <w:spacing w:after="40" w:before="40"/>
      </w:pPr>
      <w:r>
        <w:rPr>
          <w:rFonts w:ascii="Arial" w:cs="Arial" w:eastAsia="Arial" w:hAnsi="Arial"/>
          <w:color w:val="1A1A1A"/>
          <w:sz w:val="22"/>
          <w:szCs w:val="22"/>
        </w:rPr>
        <w:t xml:space="preserve">WhatsApp: customer orders and daily coordination</w:t>
      </w:r>
    </w:p>
    <w:p>
      <w:pPr>
        <w:pStyle w:val="ListParagraph"/>
        <w:numPr>
          <w:ilvl w:val="0"/>
          <w:numId w:val="2"/>
        </w:numPr>
        <w:spacing w:after="40" w:before="40"/>
      </w:pPr>
      <w:r>
        <w:rPr>
          <w:rFonts w:ascii="Arial" w:cs="Arial" w:eastAsia="Arial" w:hAnsi="Arial"/>
          <w:color w:val="1A1A1A"/>
          <w:sz w:val="22"/>
          <w:szCs w:val="22"/>
        </w:rPr>
        <w:t xml:space="preserve">Microsoft Excel: inventory tracking, billing calculations, customer statements</w:t>
      </w:r>
    </w:p>
    <w:p>
      <w:pPr>
        <w:pStyle w:val="ListParagraph"/>
        <w:numPr>
          <w:ilvl w:val="0"/>
          <w:numId w:val="2"/>
        </w:numPr>
        <w:spacing w:after="40" w:before="40"/>
      </w:pPr>
      <w:r>
        <w:rPr>
          <w:rFonts w:ascii="Arial" w:cs="Arial" w:eastAsia="Arial" w:hAnsi="Arial"/>
          <w:color w:val="1A1A1A"/>
          <w:sz w:val="22"/>
          <w:szCs w:val="22"/>
        </w:rPr>
        <w:t xml:space="preserve">Paper: factory receipt records, delivery notes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The ERP system will NOT replace Vertex DPU or TallyPrime. It sits between them — automating operations and synchronizing approved data into both systems.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Core problem statement</w:t>
      </w:r>
    </w:p>
    <w:p>
      <w:pPr>
        <w:spacing w:after="80" w:before="60"/>
        <w:ind w:left="0"/>
      </w:pPr>
      <w:r>
        <w:rPr>
          <w:rFonts w:ascii="Arial" w:cs="Arial" w:eastAsia="Arial" w:hAnsi="Arial"/>
          <w:color w:val="1A1A1A"/>
          <w:sz w:val="22"/>
          <w:szCs w:val="22"/>
        </w:rPr>
        <w:t xml:space="preserve">The same information is entered multiple times across WhatsApp, Excel, paper, and Tally. There is no single source of truth for inventory, dispatch, or customer outstanding balances. The business is running at 10,000 L/day on manual coordination, and errors in this chain directly impact revenue, customer relationships, and accounting accuracy.</w:t>
      </w:r>
    </w:p>
    <w:p>
      <w:pPr>
        <w:spacing w:after="12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Proposed solution summary</w:t>
      </w:r>
    </w:p>
    <w:p>
      <w:pPr>
        <w:spacing w:after="80" w:before="60"/>
        <w:ind w:left="0"/>
      </w:pPr>
      <w:r>
        <w:rPr>
          <w:rFonts w:ascii="Arial" w:cs="Arial" w:eastAsia="Arial" w:hAnsi="Arial"/>
          <w:color w:val="1A1A1A"/>
          <w:sz w:val="22"/>
          <w:szCs w:val="22"/>
        </w:rPr>
        <w:t xml:space="preserve">A cloud-hosted ERP web application with a customer mobile app. The ERP centralizes all operational data — milk collection, production, inventory, customer orders, dispatch, billing — and synchronizes approved accounting entries into TallyPrime via a local agent installed on the accountant's PC.</w:t>
      </w:r>
    </w:p>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02</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Milk Collection &amp; Vertex Integration</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Farmers deliver milk at collection centers AM and PM shifts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Done by center staff</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Vertex DPU records each farmer's quantity, FAT, SNF, CLR, rate, and amount automatically</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Vertex handles this</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Someone must manually export data from Vertex as a CSV or Excel file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trigger — can be forgotten or delayed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Exported file is opened in Excel and data is manually copied or re-entered elsewhere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Double entry — error prone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automatic comparison between what Vertex recorded vs what the factory physically received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Variances go undetected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Vertex data is only available after a manual export. If the export is delayed, all downstream processes (reconciliation, inventory, billing) are stale.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There is no automatic reconciliation between Vertex collection data and the quantity actually received at the factory gate. Discrepancies are discovered only during manual review, if at all.</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Farmers deliver milk — Vertex DPU records all data as before. No change.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Vertex unchanged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file watcher monitors a shared folder. When Vertex exports a CSV, the ERP imports it automatically within minutes.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Auto-import, no human trigger</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ERP stores farmer-level and center-level collection records with full traceability (farmer, village, center, date, shift, qty, FAT, SNF, CLR, rate, amount).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Full audit trail</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Factory staff enters the physically received quantity, FAT, and SNF into the ERP factory receipt screen.</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Single entry, timestamped</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ERP automatically compares Vertex total vs factory received for quantity, FAT, and SNF. If any variance exceeds ±3%, push notification sent to both the owner and manager.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Real-time alert</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6</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Reconciliation record is saved for every shift regardless of variance — accessible on a dedicated reconciliation page.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Always recorded, even zero variance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Vertex import is automatic. Factory entry is a single screen. Reconciliation runs instantly after factory entry. Owner and manager are notified of any variance above 3% on all three metrics (liters, FAT, SNF).</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PENDING ACTION: The team must verify whether Vertex DPU has a built-in API or scheduler. If yes, the import can be fully automatic with no file drop required. If no API exists, a designated person must place the exported CSV in a shared folder after each shift.</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03</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Production Entry &amp; Inventory Management</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Manager completes production manually and notes output quantities in a notebook or Excel</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system record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quantities in Excel are updated manually per product</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Manual, error-prone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movement history — impossible to know when stock changed and why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audit trail</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product can be measured in liters, packets, trays, or cans with no conversion tracking</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Unit inconsistencies cause stock errors</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Stock take is done by manager and updated in Excel manually — no record of when it was done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timestamp, no verification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Inventory can go negative in Excel without any warning. Dispatch can happen even when stock is insufficient, causing delivery failures.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There is no movement history. If stock is wrong, there is no way to trace where the error happened — production, dispatch, or adjustment.</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Manager opens the production entry screen and enters quantities for each product. A spoilage/wastage field is available for loss recording.</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Single entry, timestamped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On submission, ERP automatically increases inventory for each product by the entered quantity. No manual stock update required.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 inventory increase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Every inventory movement — production, dispatch, return, counter sale, adjustment — is recorded as an immutable ledger row with date, type, quantity, and balance after.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Full movement history</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Multi-unit support: the same product (e.g. milk) can be ordered in liters, packets, or trays. A unit conversion master handles all conversions to a single base unit.</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No unit confusion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Inventory cannot go negative. If a dispatch would cause a negative balance, the system blocks it with an error message.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Hard block on negative stock</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6</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can perform stock takes and enter adjusted quantities. Owner is automatically notified of any stock adjustment after it is saved.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Adjustment notification to owner</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7</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Production entries can be edited by manager or owner. All edits are logged with the original value, new value, who changed it, and when.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Full edit audit trail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Production batch submission automatically updates inventory. Owner is notified of all stock adjustments. Negative inventory is blocked at the system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Inventory update auto-pushes to TallyPrime as a Stock Item entry immediately after the manager submits the production batch. No accountant approval required for this push.</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04</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Customer Management &amp; Ordering</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Customer contacts the dairy via WhatsApp to place an order for the next day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Informal, no record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manager reads WhatsApp messages and manually notes what each customer needs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Messages get missed, misread, or forgotten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formal order record exists — quantities are held in memory or on paper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audit trail if dispute arises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 customer changes their order, the update is a new WhatsApp message that may or may not be seen</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No change control</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visibility of customer pricing — manager must remember each customer's specific rate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Pricing errors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Orders placed via WhatsApp have no audit trail. If a customer disputes a delivery, there is no record of what was ordered vs what was delivered.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Each customer has specific product pricing. With no pricing master in the system, the correct rate depends entirely on the delivery manager's memory.</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Owner onboards a new customer in the ERP. Owner sets customer category, billing cycle (10 or 30 days), delivery addresses (each address approved by owner), and product-specific pricing.</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Owner-controlled onboarding</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logs into the mobile app and places their order for the next day. Orders can be placed between 8 AM and 8 PM (cutoff time configurable by owner).</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Timestamped digital order</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Customer can order in mixed units — e.g. 96 liters + 120 packets + 8 trays for the same product. System converts all quantities to base unit for inventory.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Multi-unit order support</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 customer needs to modify or cancel before the 8 PM cutoff, they can do so in the app. Owner is notified of any modification or cancellation.</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Change control with notifications</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For rare same-day delivery requests, a dedicated same-day order page is available. Owner is notified and the order is recorded separately.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Same-day exception tracked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6</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manager sees a clean, structured dispatch list in the ERP — not a WhatsApp thread.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Structured, no misreads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All customer orders are timestamped, stored, and linked to the customer's pricing master. No order can be lost. Every modification is recorded.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When a customer submits an order, a Sales Order voucher is AUTOMATICALLY pushed to TallyPrime. No accountant approval required. This voucher is marked as OPTIONAL in Tally — it appears as a reference record but does NOT create a receivable or affect the customer ledger balance at this stage.</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05</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Dispatch &amp; Delivery Adjustments</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Delivery manager reads WhatsApp orders and loads products onto the vehicle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formal dispatch record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there is leakage, damage, or shortage during delivery, it is noted informally or on paper</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No system record of adjustment reason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Actual delivered quantity may differ from ordered quantity with no record of the difference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Billing disputes cannot be investigated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is not reduced accurately — dispatch is not linked to stock levels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Inventory is always inaccurate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Balance quantities (items not delivered) are tracked informally and sometimes forgotten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Customer gets charged for undelivered items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There is no record of what was actually delivered vs what was ordered. If a customer disputes a bill, the dairy has no evidence.</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Delivery manager opens the dispatch screen in the ERP. The structured order list shows each customer, product, and quantity ordered.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Structured view, no WhatsApp</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manager confirms dispatch quantity. Invoice is generated on the DISPATCHED quantity. If stock is short (e.g. 98 available vs 100 ordered), only 98 is dispatched — owner is notified of the shortage.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Invoice on dispatched qty</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On confirmation, ERP inventory is automatically reduced by the dispatched quantity. Inventory can never go negative automatically.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Auto inventory reduction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leakage, damage, or shortage occurs during or after delivery, the delivery manager logs a delivery adjustment with reason, quantity, and date. The original dispatch record and invoice are NEVER modified.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Immutable adjustment record</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Adjustment credits accumulate through the billing cycle. At cycle-end billing generation, net amount = total dispatched value minus all approved adjustment credits.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Credits applied at billing, not invoice level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Dispatch confirmation auto-reduces inventory. Every delivery has a record of ordered vs delivered. Adjustments are logged separately with reason codes.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When the delivery manager confirms dispatch, the ERP AUTOMATICALLY converts the Sales Order voucher (optional) into a regular Sales Invoice in TallyPrime, plus a customer ledger entry. The invoice is based on DISPATCHED quantity — not ordered quantity. This is the moment the customer's outstanding balance is created in Tally. No accountant approval required for dispatch confirmation push. IMPORTANT: If a delivery shortage or leakage occurs after dispatch, the original Sales Invoice is NEVER reversed or modified. Instead, the difference is recorded as an adjustment entry in the ERP. All approved adjustment credits are accumulated and deducted from the gross invoice total when the end-of-cycle billing statement is generated. The net amount on the cycle Sales Voucher pushed to Tally already reflects all adjustment deductions.</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06</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Billing, Statements &amp; Customer Ledger</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The three-layer billing model</w:t>
      </w:r>
    </w:p>
    <w:p>
      <w:pPr>
        <w:spacing w:after="80" w:before="60"/>
        <w:ind w:left="0"/>
      </w:pPr>
      <w:r>
        <w:rPr>
          <w:rFonts w:ascii="Arial" w:cs="Arial" w:eastAsia="Arial" w:hAnsi="Arial"/>
          <w:color w:val="1A1A1A"/>
          <w:sz w:val="22"/>
          <w:szCs w:val="22"/>
        </w:rPr>
        <w:t xml:space="preserve">The billing system operates in three distinct layers that must be understood clearly. Each layer serves a different purpose and connects to Tally differently.</w:t>
      </w:r>
    </w:p>
    <w:p>
      <w:pPr>
        <w:spacing w:after="160" w:before="0"/>
      </w:pPr>
      <w:r>
        <w:t xml:space="preserve"/>
      </w:r>
    </w:p>
    <w:p>
      <w:pPr>
        <w:pStyle w:val="Heading3"/>
        <w:spacing w:after="100" w:before="240"/>
      </w:pPr>
      <w:r>
        <w:rPr>
          <w:rFonts w:ascii="Arial" w:cs="Arial" w:eastAsia="Arial" w:hAnsi="Arial"/>
          <w:b/>
          <w:bCs/>
          <w:color w:val="1A1A1A"/>
          <w:sz w:val="24"/>
          <w:szCs w:val="24"/>
        </w:rPr>
        <w:t xml:space="preserve">Layer 1 — Daily Sales Invoice (auto, every dispatch)</w:t>
      </w:r>
    </w:p>
    <w:p>
      <w:pPr>
        <w:spacing w:after="80" w:before="60"/>
        <w:ind w:left="0"/>
      </w:pPr>
      <w:r>
        <w:rPr>
          <w:rFonts w:ascii="Arial" w:cs="Arial" w:eastAsia="Arial" w:hAnsi="Arial"/>
          <w:color w:val="1A1A1A"/>
          <w:sz w:val="22"/>
          <w:szCs w:val="22"/>
        </w:rPr>
        <w:t xml:space="preserve">Every dispatch confirmation creates a Sales Invoice in Tally immediately. This is automatic — no accountant involvement. In Tally, these daily invoices are pushed as OPTIONAL vouchers, meaning they appear in Tally as reference records but do NOT affect the customer's ledger balance or create a receivable. This allows the accountant to see daily delivery detail in Tally without any double-counting risk.</w:t>
      </w:r>
    </w:p>
    <w:p>
      <w:pPr>
        <w:spacing w:after="120" w:before="0"/>
      </w:pPr>
      <w:r>
        <w:t xml:space="preserve"/>
      </w:r>
    </w:p>
    <w:p>
      <w:pPr>
        <w:pStyle w:val="Heading3"/>
        <w:spacing w:after="100" w:before="240"/>
      </w:pPr>
      <w:r>
        <w:rPr>
          <w:rFonts w:ascii="Arial" w:cs="Arial" w:eastAsia="Arial" w:hAnsi="Arial"/>
          <w:b/>
          <w:bCs/>
          <w:color w:val="1A1A1A"/>
          <w:sz w:val="24"/>
          <w:szCs w:val="24"/>
        </w:rPr>
        <w:t xml:space="preserve">Layer 2 — End-of-cycle billing statement (accountant reviews)</w:t>
      </w:r>
    </w:p>
    <w:p>
      <w:pPr>
        <w:spacing w:after="80" w:before="60"/>
        <w:ind w:left="0"/>
      </w:pPr>
      <w:r>
        <w:rPr>
          <w:rFonts w:ascii="Arial" w:cs="Arial" w:eastAsia="Arial" w:hAnsi="Arial"/>
          <w:color w:val="1A1A1A"/>
          <w:sz w:val="22"/>
          <w:szCs w:val="22"/>
        </w:rPr>
        <w:t xml:space="preserve">At the end of each customer's billing cycle (10 days or 30 days), the ERP automatically generates a consolidated billing statement. The statement sums all daily dispatch invoices for the period, then deducts all approved adjustment credits (leakage, shortage, damage, returns) accumulated during that cycle. The accountant reviews the net statement and approves it. On approval, two things happen simultaneously:</w:t>
      </w:r>
    </w:p>
    <w:p>
      <w:pPr>
        <w:pStyle w:val="ListParagraph"/>
        <w:numPr>
          <w:ilvl w:val="0"/>
          <w:numId w:val="2"/>
        </w:numPr>
        <w:spacing w:after="40" w:before="40"/>
      </w:pPr>
      <w:r>
        <w:rPr>
          <w:rFonts w:ascii="Arial" w:cs="Arial" w:eastAsia="Arial" w:hAnsi="Arial"/>
          <w:color w:val="1A1A1A"/>
          <w:sz w:val="22"/>
          <w:szCs w:val="22"/>
        </w:rPr>
        <w:t xml:space="preserve">A REGULAR Sales Voucher (not optional) is pushed to TallyPrime for the NET amount after all adjustment deductions. This is the single entry that creates the customer's actual receivable in Tally. Only this voucher affects the customer ledger balance.</w:t>
      </w:r>
    </w:p>
    <w:p>
      <w:pPr>
        <w:pStyle w:val="ListParagraph"/>
        <w:numPr>
          <w:ilvl w:val="0"/>
          <w:numId w:val="2"/>
        </w:numPr>
        <w:spacing w:after="40" w:before="40"/>
      </w:pPr>
      <w:r>
        <w:rPr>
          <w:rFonts w:ascii="Arial" w:cs="Arial" w:eastAsia="Arial" w:hAnsi="Arial"/>
          <w:color w:val="1A1A1A"/>
          <w:sz w:val="22"/>
          <w:szCs w:val="22"/>
        </w:rPr>
        <w:t xml:space="preserve">A PDF billing statement is sent to the customer via WhatsApp or email, showing the breakdown: total dispatched value, itemised adjustment credits, and net amount payable.</w:t>
      </w:r>
    </w:p>
    <w:p>
      <w:pPr>
        <w:spacing w:after="80" w:before="60"/>
        <w:ind w:left="0"/>
      </w:pPr>
      <w:r>
        <w:rPr>
          <w:rFonts w:ascii="Arial" w:cs="Arial" w:eastAsia="Arial" w:hAnsi="Arial"/>
          <w:color w:val="1A1A1A"/>
          <w:sz w:val="22"/>
          <w:szCs w:val="22"/>
        </w:rPr>
        <w:t xml:space="preserve">Both the ERP cloud database and Tally hold this record. The customer sees the full statement in the mobile app.</w:t>
      </w:r>
    </w:p>
    <w:p>
      <w:pPr>
        <w:spacing w:after="120" w:before="0"/>
      </w:pPr>
      <w:r>
        <w:t xml:space="preserve"/>
      </w:r>
    </w:p>
    <w:p>
      <w:pPr>
        <w:pStyle w:val="Heading3"/>
        <w:spacing w:after="100" w:before="240"/>
      </w:pPr>
      <w:r>
        <w:rPr>
          <w:rFonts w:ascii="Arial" w:cs="Arial" w:eastAsia="Arial" w:hAnsi="Arial"/>
          <w:b/>
          <w:bCs/>
          <w:color w:val="1A1A1A"/>
          <w:sz w:val="24"/>
          <w:szCs w:val="24"/>
        </w:rPr>
        <w:t xml:space="preserve">Outstanding balance formula (confirmed)</w:t>
      </w:r>
    </w:p>
    <w:p>
      <w:pPr>
        <w:spacing w:after="80" w:before="60"/>
        <w:ind w:left="0"/>
      </w:pPr>
      <w:r>
        <w:rPr>
          <w:rFonts w:ascii="Arial" w:cs="Arial" w:eastAsia="Arial" w:hAnsi="Arial"/>
          <w:color w:val="1A1A1A"/>
          <w:sz w:val="22"/>
          <w:szCs w:val="22"/>
        </w:rPr>
        <w:t xml:space="preserve">Outstanding Balance  =  Total Invoice Value  −  Adjustment Credits (leakage, shortage, damage, returns)  −  Payments Received</w:t>
      </w:r>
    </w:p>
    <w:p>
      <w:pPr>
        <w:spacing w:after="80" w:before="60"/>
        <w:ind w:left="0"/>
      </w:pPr>
      <w:r>
        <w:rPr>
          <w:rFonts w:ascii="Arial" w:cs="Arial" w:eastAsia="Arial" w:hAnsi="Arial"/>
          <w:color w:val="1A1A1A"/>
          <w:sz w:val="22"/>
          <w:szCs w:val="22"/>
        </w:rPr>
        <w:t xml:space="preserve">This formula is applied at the ERP level and kept in sync with the Tally customer ledger at all times. The ERP is the operational source of truth; Tally reflects the same balance via approved voucher pushes.</w:t>
      </w:r>
    </w:p>
    <w:p>
      <w:pPr>
        <w:spacing w:after="120" w:before="0"/>
      </w:pPr>
      <w:r>
        <w:t xml:space="preserve"/>
      </w:r>
    </w:p>
    <w:p>
      <w:pPr>
        <w:pStyle w:val="Heading3"/>
        <w:spacing w:after="100" w:before="240"/>
      </w:pPr>
      <w:r>
        <w:rPr>
          <w:rFonts w:ascii="Arial" w:cs="Arial" w:eastAsia="Arial" w:hAnsi="Arial"/>
          <w:b/>
          <w:bCs/>
          <w:color w:val="1A1A1A"/>
          <w:sz w:val="24"/>
          <w:szCs w:val="24"/>
        </w:rPr>
        <w:t xml:space="preserve">Layer 3 — Payments (accountant-gated)</w:t>
      </w:r>
    </w:p>
    <w:p>
      <w:pPr>
        <w:spacing w:after="80" w:before="60"/>
        <w:ind w:left="0"/>
      </w:pPr>
      <w:r>
        <w:rPr>
          <w:rFonts w:ascii="Arial" w:cs="Arial" w:eastAsia="Arial" w:hAnsi="Arial"/>
          <w:color w:val="1A1A1A"/>
          <w:sz w:val="22"/>
          <w:szCs w:val="22"/>
        </w:rPr>
        <w:t xml:space="preserve">When a customer pays — partially or in full — the accountant records the payment against the cycle statement balance, not against individual daily invoices. Each partial payment reduces the statement outstanding. The accountant approves each payment and the push creates a Receipt Voucher in Tally that clears the corresponding amount from the customer ledger.</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At end of billing period, accountant manually calculates the total from Excel delivery records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calculation, error-prone</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Statement is prepared in Excel or by hand and shared via WhatsApp</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No formal document trail</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Customer pays partially — payment is noted in a book or Excel cell</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ledger structure</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 manually enters sales and receipt vouchers in Tally</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Triple entry: Excel, WhatsApp, Tally</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system link between what was delivered, what was billed, and what was paid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Outstanding balance requires manual calculation every time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The same data is entered three times: delivery note, Excel billing statement, Tally entry. Each re-entry is an opportunity for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Partial payments across a billing cycle require manual tracking. Outstanding balance is not visible in real-time.</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ERP automatically generates billing statement at cycle end — sum of all daily dispatches, with line-by-line breakdown per product per day.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Auto-generated, zero manual calculation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 opens the billing statement in ERP, reviews, and clicks Approve.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One approval action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On approval, ERP simultaneously pushes the cycle Sales Voucher to Tally AND sends the PDF statement to the customer.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Single action, two outputs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pays partially or fully. Accountant records each payment in ERP against the statement balance.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Payment tracked against statement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Each payment approval triggers a Receipt Voucher push to Tally, reducing the customer ledger outstanding.</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Tally stays in sync automatically</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6</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Outstanding balance is visible in real-time in ERP and in Tally. Customer can view their own balance in the mobile app.</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Live visibility everywhere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Billing statement is auto-generated. One accountant approval triggers the Tally push and customer delivery simultaneously. No re-entry. No manual calculation.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854F0B" w:sz="4"/>
            </w:tcBorders>
            <w:shd w:fill="FEF3DC" w:val="clear"/>
            <w:tcMar>
              <w:top w:type="dxa" w:w="100"/>
              <w:left w:type="dxa" w:w="180"/>
              <w:bottom w:type="dxa" w:w="100"/>
              <w:right w:type="dxa" w:w="180"/>
            </w:tcMar>
          </w:tcPr>
          <w:p>
            <w:pPr>
              <w:spacing w:after="0" w:before="0"/>
            </w:pPr>
            <w:r>
              <w:rPr>
                <w:rFonts w:ascii="Arial" w:cs="Arial" w:eastAsia="Arial" w:hAnsi="Arial"/>
                <w:b/>
                <w:bCs/>
                <w:color w:val="854F0B"/>
                <w:sz w:val="22"/>
                <w:szCs w:val="22"/>
              </w:rPr>
              <w:t xml:space="preserve">IMPORTANT:  </w:t>
            </w:r>
            <w:r>
              <w:rPr>
                <w:rFonts w:ascii="Arial" w:cs="Arial" w:eastAsia="Arial" w:hAnsi="Arial"/>
                <w:color w:val="854F0B"/>
                <w:sz w:val="22"/>
                <w:szCs w:val="22"/>
              </w:rPr>
              <w:t xml:space="preserve">IMPORTANT: No late payment charges are applied currently. The system will store a configurable late payment rate field that is set to zero. The owner can activate and set this rate in the future without a system change.</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07</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Local Purchases (Emergency Vendor Buys)</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w:t>
      </w:r>
    </w:p>
    <w:p>
      <w:pPr>
        <w:spacing w:after="80" w:before="60"/>
        <w:ind w:left="0"/>
      </w:pPr>
      <w:r>
        <w:rPr>
          <w:rFonts w:ascii="Arial" w:cs="Arial" w:eastAsia="Arial" w:hAnsi="Arial"/>
          <w:color w:val="1A1A1A"/>
          <w:sz w:val="22"/>
          <w:szCs w:val="22"/>
        </w:rPr>
        <w:t xml:space="preserve">Not all milk procurement comes through Vertex DPU. In emergency situations, the dairy may purchase milk, cream, or other dairy inputs directly from external vendors. These purchases must be formally recorded and pushed to Tally as Purchase Vouchers.</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Emergency purchase is made informally from a vendor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system record at time of purchase</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 enters a purchase voucher manually in Tally after the fact</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Delayed entry, details may be lost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link between the local purchase and any ERP inventory record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Stock increase is manual and untracked</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Staff enters local purchase in ERP: date, vendor name, product, quantity, unit, rate, amount, remarks.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Formal record at time of purchase</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records the purchase and increases inventory for the relevant product.</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 inventory update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Purchase entry auto-pushes to TallyPrime as a Purchase Voucher immediately. No accountant approval required.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Auto Tally push</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Local purchases are pushed AUTOMATICALLY to TallyPrime as Purchase Vouchers. No accountant approval is required. The staff member with Manager role can enter local purchases — this means any Manager-role user can create a purchase entry in Tally directly. The owner should be aware of this and ensure the Manager role is assigned only to trusted staff.</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08</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Village Procurement — Vertex to Tally</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w:t>
      </w:r>
    </w:p>
    <w:p>
      <w:pPr>
        <w:spacing w:after="80" w:before="60"/>
        <w:ind w:left="0"/>
      </w:pPr>
      <w:r>
        <w:rPr>
          <w:rFonts w:ascii="Arial" w:cs="Arial" w:eastAsia="Arial" w:hAnsi="Arial"/>
          <w:color w:val="1A1A1A"/>
          <w:sz w:val="22"/>
          <w:szCs w:val="22"/>
        </w:rPr>
        <w:t xml:space="preserve">Milk collected from farmers through Vertex DPU must ultimately appear as Purchase entries in TallyPrime, consolidated at the village level. This eliminates the need to manually enter hundreds of individual farmer records into Tally.</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How consolidation works</w:t>
      </w:r>
    </w:p>
    <w:p>
      <w:pPr>
        <w:spacing w:after="80" w:before="60"/>
        <w:ind w:left="0"/>
      </w:pPr>
      <w:r>
        <w:rPr>
          <w:rFonts w:ascii="Arial" w:cs="Arial" w:eastAsia="Arial" w:hAnsi="Arial"/>
          <w:color w:val="1A1A1A"/>
          <w:sz w:val="22"/>
          <w:szCs w:val="22"/>
        </w:rPr>
        <w:t xml:space="preserve">The ERP imports individual farmer-level records from Vertex. Before pushing to Tally, it consolidates these records by village and date, producing one summary record per village per day:</w:t>
      </w:r>
    </w:p>
    <w:p>
      <w:pPr>
        <w:pStyle w:val="ListParagraph"/>
        <w:numPr>
          <w:ilvl w:val="0"/>
          <w:numId w:val="2"/>
        </w:numPr>
        <w:spacing w:after="40" w:before="40"/>
      </w:pPr>
      <w:r>
        <w:rPr>
          <w:rFonts w:ascii="Arial" w:cs="Arial" w:eastAsia="Arial" w:hAnsi="Arial"/>
          <w:color w:val="1A1A1A"/>
          <w:sz w:val="22"/>
          <w:szCs w:val="22"/>
        </w:rPr>
        <w:t xml:space="preserve">Village name</w:t>
      </w:r>
    </w:p>
    <w:p>
      <w:pPr>
        <w:pStyle w:val="ListParagraph"/>
        <w:numPr>
          <w:ilvl w:val="0"/>
          <w:numId w:val="2"/>
        </w:numPr>
        <w:spacing w:after="40" w:before="40"/>
      </w:pPr>
      <w:r>
        <w:rPr>
          <w:rFonts w:ascii="Arial" w:cs="Arial" w:eastAsia="Arial" w:hAnsi="Arial"/>
          <w:color w:val="1A1A1A"/>
          <w:sz w:val="22"/>
          <w:szCs w:val="22"/>
        </w:rPr>
        <w:t xml:space="preserve">Date</w:t>
      </w:r>
    </w:p>
    <w:p>
      <w:pPr>
        <w:pStyle w:val="ListParagraph"/>
        <w:numPr>
          <w:ilvl w:val="0"/>
          <w:numId w:val="2"/>
        </w:numPr>
        <w:spacing w:after="40" w:before="40"/>
      </w:pPr>
      <w:r>
        <w:rPr>
          <w:rFonts w:ascii="Arial" w:cs="Arial" w:eastAsia="Arial" w:hAnsi="Arial"/>
          <w:color w:val="1A1A1A"/>
          <w:sz w:val="22"/>
          <w:szCs w:val="22"/>
        </w:rPr>
        <w:t xml:space="preserve">AM collection quantity (liters)</w:t>
      </w:r>
    </w:p>
    <w:p>
      <w:pPr>
        <w:pStyle w:val="ListParagraph"/>
        <w:numPr>
          <w:ilvl w:val="0"/>
          <w:numId w:val="2"/>
        </w:numPr>
        <w:spacing w:after="40" w:before="40"/>
      </w:pPr>
      <w:r>
        <w:rPr>
          <w:rFonts w:ascii="Arial" w:cs="Arial" w:eastAsia="Arial" w:hAnsi="Arial"/>
          <w:color w:val="1A1A1A"/>
          <w:sz w:val="22"/>
          <w:szCs w:val="22"/>
        </w:rPr>
        <w:t xml:space="preserve">PM collection quantity (liters)</w:t>
      </w:r>
    </w:p>
    <w:p>
      <w:pPr>
        <w:pStyle w:val="ListParagraph"/>
        <w:numPr>
          <w:ilvl w:val="0"/>
          <w:numId w:val="2"/>
        </w:numPr>
        <w:spacing w:after="40" w:before="40"/>
      </w:pPr>
      <w:r>
        <w:rPr>
          <w:rFonts w:ascii="Arial" w:cs="Arial" w:eastAsia="Arial" w:hAnsi="Arial"/>
          <w:color w:val="1A1A1A"/>
          <w:sz w:val="22"/>
          <w:szCs w:val="22"/>
        </w:rPr>
        <w:t xml:space="preserve">Total quantity (liters)</w:t>
      </w:r>
    </w:p>
    <w:p>
      <w:pPr>
        <w:pStyle w:val="ListParagraph"/>
        <w:numPr>
          <w:ilvl w:val="0"/>
          <w:numId w:val="2"/>
        </w:numPr>
        <w:spacing w:after="40" w:before="40"/>
      </w:pPr>
      <w:r>
        <w:rPr>
          <w:rFonts w:ascii="Arial" w:cs="Arial" w:eastAsia="Arial" w:hAnsi="Arial"/>
          <w:color w:val="1A1A1A"/>
          <w:sz w:val="22"/>
          <w:szCs w:val="22"/>
        </w:rPr>
        <w:t xml:space="preserve">Average FAT</w:t>
      </w:r>
    </w:p>
    <w:p>
      <w:pPr>
        <w:pStyle w:val="ListParagraph"/>
        <w:numPr>
          <w:ilvl w:val="0"/>
          <w:numId w:val="2"/>
        </w:numPr>
        <w:spacing w:after="40" w:before="40"/>
      </w:pPr>
      <w:r>
        <w:rPr>
          <w:rFonts w:ascii="Arial" w:cs="Arial" w:eastAsia="Arial" w:hAnsi="Arial"/>
          <w:color w:val="1A1A1A"/>
          <w:sz w:val="22"/>
          <w:szCs w:val="22"/>
        </w:rPr>
        <w:t xml:space="preserve">Average SNF</w:t>
      </w:r>
    </w:p>
    <w:p>
      <w:pPr>
        <w:pStyle w:val="ListParagraph"/>
        <w:numPr>
          <w:ilvl w:val="0"/>
          <w:numId w:val="2"/>
        </w:numPr>
        <w:spacing w:after="40" w:before="40"/>
      </w:pPr>
      <w:r>
        <w:rPr>
          <w:rFonts w:ascii="Arial" w:cs="Arial" w:eastAsia="Arial" w:hAnsi="Arial"/>
          <w:color w:val="1A1A1A"/>
          <w:sz w:val="22"/>
          <w:szCs w:val="22"/>
        </w:rPr>
        <w:t xml:space="preserve">Total amount payable to that village</w:t>
      </w:r>
    </w:p>
    <w:p>
      <w:pPr>
        <w:spacing w:after="120" w:before="0"/>
      </w:pPr>
      <w:r>
        <w:t xml:space="preserve"/>
      </w:r>
    </w:p>
    <w:p>
      <w:pPr>
        <w:spacing w:after="80" w:before="60"/>
        <w:ind w:left="0"/>
      </w:pPr>
      <w:r>
        <w:rPr>
          <w:rFonts w:ascii="Arial" w:cs="Arial" w:eastAsia="Arial" w:hAnsi="Arial"/>
          <w:color w:val="1A1A1A"/>
          <w:sz w:val="22"/>
          <w:szCs w:val="22"/>
        </w:rPr>
        <w:t xml:space="preserve">Example: Mullipakam has 4 farmers. Their individual records are imported from Vertex. The ERP sums them as: Mullipakam | 29-Jun-2026 | AM: 100L | PM: 200L | Total: 300L | Avg FAT: 4.1 | Amount: calculated. One Purchase Voucher is pushed to Tally for this village for this date.</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manually reviews Vertex data (or Excel export) for each village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Time-consuming, error-prone</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 manually calculates village totals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Manual calculation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manually enters each village as a Purchase Voucher in Tally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One Tally entry per village per day — repeated daily</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Vertex data is auto-imported into ERP after each shift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Automatic</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auto-consolidates by village and date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Automatic calculation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reviews the consolidated village list in ERP and clicks Approve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One screen, one action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Approved entries are pushed to TallyPrime as Purchase Vouchers — one per village per day</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 Tally push</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Village procurement is the ONE purchase-type entry that REQUIRES accountant approval before Tally push. This is because it involves farmer payment amounts — money going out. The accountant reviews the consolidated totals, verifies against the Vertex export, and approves. Only after approval does the Purchase Voucher appear in Tally.</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09</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Counter Sales</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w:t>
      </w:r>
    </w:p>
    <w:p>
      <w:pPr>
        <w:spacing w:after="80" w:before="60"/>
        <w:ind w:left="0"/>
      </w:pPr>
      <w:r>
        <w:rPr>
          <w:rFonts w:ascii="Arial" w:cs="Arial" w:eastAsia="Arial" w:hAnsi="Arial"/>
          <w:color w:val="1A1A1A"/>
          <w:sz w:val="22"/>
          <w:szCs w:val="22"/>
        </w:rPr>
        <w:t xml:space="preserve">Walk-in customers purchase products directly from the dairy counter — primarily curd, paneer, butter, milk, and ghee. Counter sales must reduce inventory immediately and be recorded for Tally synchronization.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TO-BE 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Counter staff enters the sale: customer name (or walk-in), product, quantity, rate, amount.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Quick entry screen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immediately reduces inventory for the sold product.</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 inventory reduction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Sale record is stored in ERP for reporting and billing.</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Permanent record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Counter sale is pushed to Tally as a Sales Voucher via the standard Tally push mechanism.</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Synced to Tally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Counter sales payment mode (cash/UPI/card) is recorded. Walk-in customer details are optional — sales can be recorded as anonymous if no name is provided.</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10</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TallyPrime Integration — Complete Reference</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Verified Tally environment — confirmed</w:t>
      </w:r>
    </w:p>
    <w:p>
      <w:pPr>
        <w:pStyle w:val="ListParagraph"/>
        <w:numPr>
          <w:ilvl w:val="0"/>
          <w:numId w:val="2"/>
        </w:numPr>
        <w:spacing w:after="40" w:before="40"/>
      </w:pPr>
      <w:r>
        <w:rPr>
          <w:rFonts w:ascii="Arial" w:cs="Arial" w:eastAsia="Arial" w:hAnsi="Arial"/>
          <w:color w:val="1A1A1A"/>
          <w:sz w:val="22"/>
          <w:szCs w:val="22"/>
        </w:rPr>
        <w:t xml:space="preserve">TallyPrime Version: Silver 7.1</w:t>
      </w:r>
    </w:p>
    <w:p>
      <w:pPr>
        <w:pStyle w:val="ListParagraph"/>
        <w:numPr>
          <w:ilvl w:val="0"/>
          <w:numId w:val="2"/>
        </w:numPr>
        <w:spacing w:after="40" w:before="40"/>
      </w:pPr>
      <w:r>
        <w:rPr>
          <w:rFonts w:ascii="Arial" w:cs="Arial" w:eastAsia="Arial" w:hAnsi="Arial"/>
          <w:color w:val="1A1A1A"/>
          <w:sz w:val="22"/>
          <w:szCs w:val="22"/>
        </w:rPr>
        <w:t xml:space="preserve">Access method: Cloud-hosted — accessed via Tally Cloud Access web portal</w:t>
      </w:r>
    </w:p>
    <w:p>
      <w:pPr>
        <w:pStyle w:val="ListParagraph"/>
        <w:numPr>
          <w:ilvl w:val="0"/>
          <w:numId w:val="2"/>
        </w:numPr>
        <w:spacing w:after="40" w:before="40"/>
      </w:pPr>
      <w:r>
        <w:rPr>
          <w:rFonts w:ascii="Arial" w:cs="Arial" w:eastAsia="Arial" w:hAnsi="Arial"/>
          <w:color w:val="1A1A1A"/>
          <w:sz w:val="22"/>
          <w:szCs w:val="22"/>
        </w:rPr>
        <w:t xml:space="preserve">TallyPrime acts as: Both (server and client) — confirmed enabled</w:t>
      </w:r>
    </w:p>
    <w:p>
      <w:pPr>
        <w:pStyle w:val="ListParagraph"/>
        <w:numPr>
          <w:ilvl w:val="0"/>
          <w:numId w:val="2"/>
        </w:numPr>
        <w:spacing w:after="40" w:before="40"/>
      </w:pPr>
      <w:r>
        <w:rPr>
          <w:rFonts w:ascii="Arial" w:cs="Arial" w:eastAsia="Arial" w:hAnsi="Arial"/>
          <w:color w:val="1A1A1A"/>
          <w:sz w:val="22"/>
          <w:szCs w:val="22"/>
        </w:rPr>
        <w:t xml:space="preserve">ODBC: Enabled — confirmed</w:t>
      </w:r>
    </w:p>
    <w:p>
      <w:pPr>
        <w:pStyle w:val="ListParagraph"/>
        <w:numPr>
          <w:ilvl w:val="0"/>
          <w:numId w:val="2"/>
        </w:numPr>
        <w:spacing w:after="40" w:before="40"/>
      </w:pPr>
      <w:r>
        <w:rPr>
          <w:rFonts w:ascii="Arial" w:cs="Arial" w:eastAsia="Arial" w:hAnsi="Arial"/>
          <w:color w:val="1A1A1A"/>
          <w:sz w:val="22"/>
          <w:szCs w:val="22"/>
        </w:rPr>
        <w:t xml:space="preserve">Port: 9000 — confirmed active</w:t>
      </w:r>
    </w:p>
    <w:p>
      <w:pPr>
        <w:pStyle w:val="ListParagraph"/>
        <w:numPr>
          <w:ilvl w:val="0"/>
          <w:numId w:val="2"/>
        </w:numPr>
        <w:spacing w:after="40" w:before="40"/>
      </w:pPr>
      <w:r>
        <w:rPr>
          <w:rFonts w:ascii="Arial" w:cs="Arial" w:eastAsia="Arial" w:hAnsi="Arial"/>
          <w:color w:val="1A1A1A"/>
          <w:sz w:val="22"/>
          <w:szCs w:val="22"/>
        </w:rPr>
        <w:t xml:space="preserve">Restart after enabling: Completed successfully with no data loss</w:t>
      </w:r>
    </w:p>
    <w:p>
      <w:pPr>
        <w:pStyle w:val="ListParagraph"/>
        <w:numPr>
          <w:ilvl w:val="0"/>
          <w:numId w:val="2"/>
        </w:numPr>
        <w:spacing w:after="40" w:before="40"/>
      </w:pPr>
      <w:r>
        <w:rPr>
          <w:rFonts w:ascii="Arial" w:cs="Arial" w:eastAsia="Arial" w:hAnsi="Arial"/>
          <w:color w:val="1A1A1A"/>
          <w:sz w:val="22"/>
          <w:szCs w:val="22"/>
        </w:rPr>
        <w:t xml:space="preserve">All existing ledgers, vouchers, inventory, and company data intact</w:t>
      </w:r>
    </w:p>
    <w:p>
      <w:pPr>
        <w:pStyle w:val="ListParagraph"/>
        <w:numPr>
          <w:ilvl w:val="0"/>
          <w:numId w:val="2"/>
        </w:numPr>
        <w:spacing w:after="40" w:before="40"/>
      </w:pPr>
      <w:r>
        <w:rPr>
          <w:rFonts w:ascii="Arial" w:cs="Arial" w:eastAsia="Arial" w:hAnsi="Arial"/>
          <w:color w:val="1A1A1A"/>
          <w:sz w:val="22"/>
          <w:szCs w:val="22"/>
        </w:rPr>
        <w:t xml:space="preserve">Existing ledgers include: Collection Centers, Village Names, Customer Accounts, and other business ledgers — ERP must reuse these, NOT create duplicates</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Integration approach</w:t>
      </w:r>
    </w:p>
    <w:p>
      <w:pPr>
        <w:spacing w:after="80" w:before="60"/>
        <w:ind w:left="0"/>
      </w:pPr>
      <w:r>
        <w:rPr>
          <w:rFonts w:ascii="Arial" w:cs="Arial" w:eastAsia="Arial" w:hAnsi="Arial"/>
          <w:color w:val="1A1A1A"/>
          <w:sz w:val="22"/>
          <w:szCs w:val="22"/>
        </w:rPr>
        <w:t xml:space="preserve">Because TallyPrime is cloud-hosted and ODBC/HTTP is enabled on port 9000, the ERP will communicate with Tally via XML API. The system architecture must support both approaches as fallback:</w:t>
      </w:r>
    </w:p>
    <w:p>
      <w:pPr>
        <w:pStyle w:val="ListParagraph"/>
        <w:numPr>
          <w:ilvl w:val="0"/>
          <w:numId w:val="2"/>
        </w:numPr>
        <w:spacing w:after="40" w:before="40"/>
      </w:pPr>
      <w:r>
        <w:rPr>
          <w:rFonts w:ascii="Arial" w:cs="Arial" w:eastAsia="Arial" w:hAnsi="Arial"/>
          <w:color w:val="1A1A1A"/>
          <w:sz w:val="22"/>
          <w:szCs w:val="22"/>
        </w:rPr>
        <w:t xml:space="preserve">Primary: XML API via HTTP (port 9000) — preferred since ODBC is confirmed enabled</w:t>
      </w:r>
    </w:p>
    <w:p>
      <w:pPr>
        <w:pStyle w:val="ListParagraph"/>
        <w:numPr>
          <w:ilvl w:val="0"/>
          <w:numId w:val="2"/>
        </w:numPr>
        <w:spacing w:after="40" w:before="40"/>
      </w:pPr>
      <w:r>
        <w:rPr>
          <w:rFonts w:ascii="Arial" w:cs="Arial" w:eastAsia="Arial" w:hAnsi="Arial"/>
          <w:color w:val="1A1A1A"/>
          <w:sz w:val="22"/>
          <w:szCs w:val="22"/>
        </w:rPr>
        <w:t xml:space="preserve">Fallback: XML Import mechanism — if cloud environment restricts direct HTTP calls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The Local Tally Agent architecture (Windows service relay) described in earlier drafts of this document is now superseded. The confirmed cloud deployment with ODBC enabled makes a direct XML/HTTP integration feasible without a local relay agent.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854F0B" w:sz="4"/>
            </w:tcBorders>
            <w:shd w:fill="FEF3DC" w:val="clear"/>
            <w:tcMar>
              <w:top w:type="dxa" w:w="100"/>
              <w:left w:type="dxa" w:w="180"/>
              <w:bottom w:type="dxa" w:w="100"/>
              <w:right w:type="dxa" w:w="180"/>
            </w:tcMar>
          </w:tcPr>
          <w:p>
            <w:pPr>
              <w:spacing w:after="0" w:before="0"/>
            </w:pPr>
            <w:r>
              <w:rPr>
                <w:rFonts w:ascii="Arial" w:cs="Arial" w:eastAsia="Arial" w:hAnsi="Arial"/>
                <w:b/>
                <w:bCs/>
                <w:color w:val="854F0B"/>
                <w:sz w:val="22"/>
                <w:szCs w:val="22"/>
              </w:rPr>
              <w:t xml:space="preserve">IMPORTANT:  </w:t>
            </w:r>
            <w:r>
              <w:rPr>
                <w:rFonts w:ascii="Arial" w:cs="Arial" w:eastAsia="Arial" w:hAnsi="Arial"/>
                <w:color w:val="854F0B"/>
                <w:sz w:val="22"/>
                <w:szCs w:val="22"/>
              </w:rPr>
              <w:t xml:space="preserve">Although Tally connectivity is verified, the actual XML API integration endpoints and permissions in the cloud environment must be confirmed during the technical integration phase. The architecture is designed to support both API and import-based approaches so that if the cloud environment restricts direct HTTP calls, the import fallback can be used without redesigning the system.</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Complete Tally push and approval matrix</w:t>
      </w:r>
    </w:p>
    <w:p>
      <w:pPr>
        <w:spacing w:after="80" w:before="60"/>
        <w:ind w:left="0"/>
      </w:pPr>
      <w:r>
        <w:rPr>
          <w:rFonts w:ascii="Arial" w:cs="Arial" w:eastAsia="Arial" w:hAnsi="Arial"/>
          <w:color w:val="1A1A1A"/>
          <w:sz w:val="22"/>
          <w:szCs w:val="22"/>
        </w:rPr>
        <w:t xml:space="preserve">The table below defines exactly what is pushed to Tally, when, whether approval is required, and what happens if a reversal is needed. This is the definitive reference for the integration design.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1600"/>
      </w:tblGrid>
      <w:tr>
        <w:trPr>
          <w:tblHeader/>
        </w:trPr>
        <w:tc>
          <w:tcPr>
            <w:tcW w:type="dxa" w:w="200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c>
          <w:tcPr>
            <w:tcW w:type="dxa" w:w="220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Tally Voucher</w:t>
            </w:r>
          </w:p>
        </w:tc>
        <w:tc>
          <w:tcPr>
            <w:tcW w:type="dxa" w:w="156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Approval</w:t>
            </w:r>
          </w:p>
        </w:tc>
        <w:tc>
          <w:tcPr>
            <w:tcW w:type="dxa" w:w="160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Reversal</w:t>
            </w:r>
          </w:p>
        </w:tc>
      </w:tr>
      <w:tr>
        <w:tc>
          <w:tcPr>
            <w:tcW w:type="dxa" w:w="20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Customer order placed</w:t>
            </w:r>
          </w:p>
        </w:tc>
        <w:tc>
          <w:tcPr>
            <w:tcW w:type="dxa" w:w="22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app order before 8 PM cutoff</w:t>
            </w:r>
          </w:p>
        </w:tc>
        <w:tc>
          <w:tcPr>
            <w:tcW w:type="dxa" w:w="20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 Order voucher (optional)</w:t>
            </w:r>
          </w:p>
        </w:tc>
        <w:tc>
          <w:tcPr>
            <w:tcW w:type="dxa" w:w="156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bCs/>
                <w:color w:val="0F6E56"/>
                <w:sz w:val="18"/>
                <w:szCs w:val="18"/>
              </w:rPr>
              <w:t xml:space="preserve">AUTO — no approval</w:t>
            </w:r>
          </w:p>
        </w:tc>
        <w:tc>
          <w:tcPr>
            <w:tcW w:type="dxa" w:w="16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Cancel order → reversal pushed automatically</w:t>
            </w:r>
          </w:p>
        </w:tc>
      </w:tr>
      <w:tr>
        <w:tc>
          <w:tcPr>
            <w:tcW w:type="dxa" w:w="20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Dispatch confirmed</w:t>
            </w:r>
          </w:p>
        </w:tc>
        <w:tc>
          <w:tcPr>
            <w:tcW w:type="dxa" w:w="22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Delivery manager confirms dispatched qty</w:t>
            </w:r>
          </w:p>
        </w:tc>
        <w:tc>
          <w:tcPr>
            <w:tcW w:type="dxa" w:w="20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 Invoice on dispatched qty (regular)</w:t>
            </w:r>
          </w:p>
        </w:tc>
        <w:tc>
          <w:tcPr>
            <w:tcW w:type="dxa" w:w="156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bCs/>
                <w:color w:val="0F6E56"/>
                <w:sz w:val="18"/>
                <w:szCs w:val="18"/>
              </w:rPr>
              <w:t xml:space="preserve">AUTO — no approval</w:t>
            </w:r>
          </w:p>
        </w:tc>
        <w:tc>
          <w:tcPr>
            <w:tcW w:type="dxa" w:w="16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reversal. Differences recorded as adjustment entries — applied at cycle billing.</w:t>
            </w:r>
          </w:p>
        </w:tc>
      </w:tr>
      <w:tr>
        <w:tc>
          <w:tcPr>
            <w:tcW w:type="dxa" w:w="20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purchase</w:t>
            </w:r>
          </w:p>
        </w:tc>
        <w:tc>
          <w:tcPr>
            <w:tcW w:type="dxa" w:w="22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Staff enters emergency vendor purchase</w:t>
            </w:r>
          </w:p>
        </w:tc>
        <w:tc>
          <w:tcPr>
            <w:tcW w:type="dxa" w:w="20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Purchase voucher</w:t>
            </w:r>
          </w:p>
        </w:tc>
        <w:tc>
          <w:tcPr>
            <w:tcW w:type="dxa" w:w="156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bCs/>
                <w:color w:val="0F6E56"/>
                <w:sz w:val="18"/>
                <w:szCs w:val="18"/>
              </w:rPr>
              <w:t xml:space="preserve">AUTO — no approval</w:t>
            </w:r>
          </w:p>
        </w:tc>
        <w:tc>
          <w:tcPr>
            <w:tcW w:type="dxa" w:w="1600"/>
            <w:tcBorders>
              <w:top w:val="single" w:color="D3D1C7" w:sz="4"/>
              <w:left w:val="single" w:color="D3D1C7" w:sz="4"/>
              <w:bottom w:val="single" w:color="D3D1C7" w:sz="4"/>
              <w:right w:val="single" w:color="D3D1C7" w:sz="4"/>
            </w:tcBorders>
            <w:shd w:fill="EAF3DE"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Correction entered as new purchase entry; accountant notified</w:t>
            </w:r>
          </w:p>
        </w:tc>
      </w:tr>
      <w:tr>
        <w:tc>
          <w:tcPr>
            <w:tcW w:type="dxa" w:w="20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Inventory update</w:t>
            </w:r>
          </w:p>
        </w:tc>
        <w:tc>
          <w:tcPr>
            <w:tcW w:type="dxa" w:w="22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Manager submits daily production batch</w:t>
            </w:r>
          </w:p>
        </w:tc>
        <w:tc>
          <w:tcPr>
            <w:tcW w:type="dxa" w:w="20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Stock item entry</w:t>
            </w:r>
          </w:p>
        </w:tc>
        <w:tc>
          <w:tcPr>
            <w:tcW w:type="dxa" w:w="156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bCs/>
                <w:color w:val="0F6E56"/>
                <w:sz w:val="18"/>
                <w:szCs w:val="18"/>
              </w:rPr>
              <w:t xml:space="preserve">AUTO — no approval</w:t>
            </w:r>
          </w:p>
        </w:tc>
        <w:tc>
          <w:tcPr>
            <w:tcW w:type="dxa" w:w="1600"/>
            <w:tcBorders>
              <w:top w:val="single" w:color="D3D1C7" w:sz="4"/>
              <w:left w:val="single" w:color="D3D1C7" w:sz="4"/>
              <w:bottom w:val="single" w:color="D3D1C7" w:sz="4"/>
              <w:right w:val="single" w:color="D3D1C7" w:sz="4"/>
            </w:tcBorders>
            <w:shd w:fill="E8F7EF" w:val="clear"/>
            <w:tcMar>
              <w:top w:type="dxa" w:w="80"/>
              <w:left w:type="dxa" w:w="120"/>
              <w:bottom w:type="dxa" w:w="80"/>
              <w:right w:type="dxa" w:w="120"/>
            </w:tcMar>
          </w:tcPr>
          <w:p>
            <w:r>
              <w:rPr>
                <w:rFonts w:ascii="Arial" w:cs="Arial" w:eastAsia="Arial" w:hAnsi="Arial"/>
                <w:b w:val="false"/>
                <w:bCs w:val="false"/>
                <w:color w:val="1A1A1A"/>
                <w:sz w:val="18"/>
                <w:szCs w:val="18"/>
              </w:rPr>
              <w:t xml:space="preserve">Stock adjustment entry pushed; owner notified</w:t>
            </w:r>
          </w:p>
        </w:tc>
      </w:tr>
      <w:tr>
        <w:tc>
          <w:tcPr>
            <w:tcW w:type="dxa" w:w="20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Counter sale</w:t>
            </w:r>
          </w:p>
        </w:tc>
        <w:tc>
          <w:tcPr>
            <w:tcW w:type="dxa" w:w="22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Staff enters walk-in sale</w:t>
            </w:r>
          </w:p>
        </w:tc>
        <w:tc>
          <w:tcPr>
            <w:tcW w:type="dxa" w:w="20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Sales voucher</w:t>
            </w:r>
          </w:p>
        </w:tc>
        <w:tc>
          <w:tcPr>
            <w:tcW w:type="dxa" w:w="15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bCs/>
                <w:color w:val="854F0B"/>
                <w:sz w:val="18"/>
                <w:szCs w:val="18"/>
              </w:rPr>
              <w:t xml:space="preserve">ACCOUNTANT MUST APPROVE</w:t>
            </w:r>
          </w:p>
        </w:tc>
        <w:tc>
          <w:tcPr>
            <w:tcW w:type="dxa" w:w="1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Accountant corrects in ERP; re-approves; corrected entry pushed</w:t>
            </w:r>
          </w:p>
        </w:tc>
      </w:tr>
      <w:tr>
        <w:tc>
          <w:tcPr>
            <w:tcW w:type="dxa" w:w="20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Village procurement</w:t>
            </w:r>
          </w:p>
        </w:tc>
        <w:tc>
          <w:tcPr>
            <w:tcW w:type="dxa" w:w="22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Vertex import consolidated per village per day</w:t>
            </w:r>
          </w:p>
        </w:tc>
        <w:tc>
          <w:tcPr>
            <w:tcW w:type="dxa" w:w="20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Purchase voucher (one per village per day)</w:t>
            </w:r>
          </w:p>
        </w:tc>
        <w:tc>
          <w:tcPr>
            <w:tcW w:type="dxa" w:w="156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bCs/>
                <w:color w:val="854F0B"/>
                <w:sz w:val="18"/>
                <w:szCs w:val="18"/>
              </w:rPr>
              <w:t xml:space="preserve">ACCOUNTANT MUST APPROVE</w:t>
            </w:r>
          </w:p>
        </w:tc>
        <w:tc>
          <w:tcPr>
            <w:tcW w:type="dxa" w:w="16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Accountant corrects, re-approves, re-pushes</w:t>
            </w:r>
          </w:p>
        </w:tc>
      </w:tr>
      <w:tr>
        <w:tc>
          <w:tcPr>
            <w:tcW w:type="dxa" w:w="20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Farmer settlement</w:t>
            </w:r>
          </w:p>
        </w:tc>
        <w:tc>
          <w:tcPr>
            <w:tcW w:type="dxa" w:w="22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10-day settlement period approved</w:t>
            </w:r>
          </w:p>
        </w:tc>
        <w:tc>
          <w:tcPr>
            <w:tcW w:type="dxa" w:w="20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Purchase voucher (one per village per period)</w:t>
            </w:r>
          </w:p>
        </w:tc>
        <w:tc>
          <w:tcPr>
            <w:tcW w:type="dxa" w:w="15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bCs/>
                <w:color w:val="854F0B"/>
                <w:sz w:val="18"/>
                <w:szCs w:val="18"/>
              </w:rPr>
              <w:t xml:space="preserve">ACCOUNTANT MUST APPROVE</w:t>
            </w:r>
          </w:p>
        </w:tc>
        <w:tc>
          <w:tcPr>
            <w:tcW w:type="dxa" w:w="1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Accountant corrects settlement, re-approves, re-pushes</w:t>
            </w:r>
          </w:p>
        </w:tc>
      </w:tr>
      <w:tr>
        <w:tc>
          <w:tcPr>
            <w:tcW w:type="dxa" w:w="20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Cycle billing statement</w:t>
            </w:r>
          </w:p>
        </w:tc>
        <w:tc>
          <w:tcPr>
            <w:tcW w:type="dxa" w:w="22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End of 10-day or 30-day cycle</w:t>
            </w:r>
          </w:p>
        </w:tc>
        <w:tc>
          <w:tcPr>
            <w:tcW w:type="dxa" w:w="20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Regular Sales Voucher (net of adj. credits)</w:t>
            </w:r>
          </w:p>
        </w:tc>
        <w:tc>
          <w:tcPr>
            <w:tcW w:type="dxa" w:w="156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bCs/>
                <w:color w:val="854F0B"/>
                <w:sz w:val="18"/>
                <w:szCs w:val="18"/>
              </w:rPr>
              <w:t xml:space="preserve">ACCOUNTANT MUST APPROVE</w:t>
            </w:r>
          </w:p>
        </w:tc>
        <w:tc>
          <w:tcPr>
            <w:tcW w:type="dxa" w:w="1600"/>
            <w:tcBorders>
              <w:top w:val="single" w:color="D3D1C7" w:sz="4"/>
              <w:left w:val="single" w:color="D3D1C7" w:sz="4"/>
              <w:bottom w:val="single" w:color="D3D1C7" w:sz="4"/>
              <w:right w:val="single" w:color="D3D1C7" w:sz="4"/>
            </w:tcBorders>
            <w:shd w:fill="FFF8ED"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Accountant reverses cycle voucher, corrects, re-pushes</w:t>
            </w:r>
          </w:p>
        </w:tc>
      </w:tr>
      <w:tr>
        <w:tc>
          <w:tcPr>
            <w:tcW w:type="dxa" w:w="20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Customer receipt</w:t>
            </w:r>
          </w:p>
        </w:tc>
        <w:tc>
          <w:tcPr>
            <w:tcW w:type="dxa" w:w="22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Customer partial or full payment</w:t>
            </w:r>
          </w:p>
        </w:tc>
        <w:tc>
          <w:tcPr>
            <w:tcW w:type="dxa" w:w="20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Receipt voucher</w:t>
            </w:r>
          </w:p>
        </w:tc>
        <w:tc>
          <w:tcPr>
            <w:tcW w:type="dxa" w:w="15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bCs/>
                <w:color w:val="854F0B"/>
                <w:sz w:val="18"/>
                <w:szCs w:val="18"/>
              </w:rPr>
              <w:t xml:space="preserve">ACCOUNTANT MUST APPROVE</w:t>
            </w:r>
          </w:p>
        </w:tc>
        <w:tc>
          <w:tcPr>
            <w:tcW w:type="dxa" w:w="1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18"/>
                <w:szCs w:val="18"/>
              </w:rPr>
              <w:t xml:space="preserve">Accountant reverses and re-enters if wrong</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How the approval queue works</w:t>
      </w:r>
    </w:p>
    <w:p>
      <w:pPr>
        <w:spacing w:after="80" w:before="60"/>
        <w:ind w:left="0"/>
      </w:pPr>
      <w:r>
        <w:rPr>
          <w:rFonts w:ascii="Arial" w:cs="Arial" w:eastAsia="Arial" w:hAnsi="Arial"/>
          <w:color w:val="1A1A1A"/>
          <w:sz w:val="22"/>
          <w:szCs w:val="22"/>
        </w:rPr>
        <w:t xml:space="preserve">For entries that require accountant approval (village procurement, customer receipts, cycle billing statements), the ERP maintains a dedicated approval queue. The accountant sees all pending entries on their home screen. For each entry they can:</w:t>
      </w:r>
    </w:p>
    <w:p>
      <w:pPr>
        <w:pStyle w:val="ListParagraph"/>
        <w:numPr>
          <w:ilvl w:val="0"/>
          <w:numId w:val="2"/>
        </w:numPr>
        <w:spacing w:after="40" w:before="40"/>
      </w:pPr>
      <w:r>
        <w:rPr>
          <w:rFonts w:ascii="Arial" w:cs="Arial" w:eastAsia="Arial" w:hAnsi="Arial"/>
          <w:color w:val="1A1A1A"/>
          <w:sz w:val="22"/>
          <w:szCs w:val="22"/>
        </w:rPr>
        <w:t xml:space="preserve">Review the full detail — amount, vendor or customer, date, breakdown</w:t>
      </w:r>
    </w:p>
    <w:p>
      <w:pPr>
        <w:pStyle w:val="ListParagraph"/>
        <w:numPr>
          <w:ilvl w:val="0"/>
          <w:numId w:val="2"/>
        </w:numPr>
        <w:spacing w:after="40" w:before="40"/>
      </w:pPr>
      <w:r>
        <w:rPr>
          <w:rFonts w:ascii="Arial" w:cs="Arial" w:eastAsia="Arial" w:hAnsi="Arial"/>
          <w:color w:val="1A1A1A"/>
          <w:sz w:val="22"/>
          <w:szCs w:val="22"/>
        </w:rPr>
        <w:t xml:space="preserve">Approve — triggers the Tally push immediately</w:t>
      </w:r>
    </w:p>
    <w:p>
      <w:pPr>
        <w:pStyle w:val="ListParagraph"/>
        <w:numPr>
          <w:ilvl w:val="0"/>
          <w:numId w:val="2"/>
        </w:numPr>
        <w:spacing w:after="40" w:before="40"/>
      </w:pPr>
      <w:r>
        <w:rPr>
          <w:rFonts w:ascii="Arial" w:cs="Arial" w:eastAsia="Arial" w:hAnsi="Arial"/>
          <w:color w:val="1A1A1A"/>
          <w:sz w:val="22"/>
          <w:szCs w:val="22"/>
        </w:rPr>
        <w:t xml:space="preserve">Reject with a reason — entry is flagged and the originating user is notified to correct and resubmit</w:t>
      </w:r>
    </w:p>
    <w:p>
      <w:pPr>
        <w:spacing w:after="120" w:before="0"/>
      </w:pPr>
      <w:r>
        <w:t xml:space="preserve"/>
      </w:r>
    </w:p>
    <w:p>
      <w:pPr>
        <w:spacing w:after="80" w:before="60"/>
        <w:ind w:left="0"/>
      </w:pPr>
      <w:r>
        <w:rPr>
          <w:rFonts w:ascii="Arial" w:cs="Arial" w:eastAsia="Arial" w:hAnsi="Arial"/>
          <w:color w:val="1A1A1A"/>
          <w:sz w:val="22"/>
          <w:szCs w:val="22"/>
        </w:rPr>
        <w:t xml:space="preserve">No accounting entry is ever posted to Tally without one of two conditions being met: either it is an auto-push entry type (as defined in the matrix above), or it has been explicitly approved by the accountant.</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How reversals work</w:t>
      </w:r>
    </w:p>
    <w:p>
      <w:pPr>
        <w:spacing w:after="80" w:before="60"/>
        <w:ind w:left="0"/>
      </w:pPr>
      <w:r>
        <w:rPr>
          <w:rFonts w:ascii="Arial" w:cs="Arial" w:eastAsia="Arial" w:hAnsi="Arial"/>
          <w:color w:val="1A1A1A"/>
          <w:sz w:val="22"/>
          <w:szCs w:val="22"/>
        </w:rPr>
        <w:t xml:space="preserve">Tally does not support editing vouchers after the fact in a compliant way. All corrections in this system use the reversal pattern:</w:t>
      </w:r>
    </w:p>
    <w:p>
      <w:pPr>
        <w:pStyle w:val="ListParagraph"/>
        <w:numPr>
          <w:ilvl w:val="0"/>
          <w:numId w:val="3"/>
        </w:numPr>
        <w:spacing w:after="40" w:before="40"/>
      </w:pPr>
      <w:r>
        <w:rPr>
          <w:rFonts w:ascii="Arial" w:cs="Arial" w:eastAsia="Arial" w:hAnsi="Arial"/>
          <w:color w:val="1A1A1A"/>
          <w:sz w:val="22"/>
          <w:szCs w:val="22"/>
        </w:rPr>
        <w:t xml:space="preserve">The original voucher remains in Tally. It is never deleted or edited.</w:t>
      </w:r>
    </w:p>
    <w:p>
      <w:pPr>
        <w:pStyle w:val="ListParagraph"/>
        <w:numPr>
          <w:ilvl w:val="0"/>
          <w:numId w:val="3"/>
        </w:numPr>
        <w:spacing w:after="40" w:before="40"/>
      </w:pPr>
      <w:r>
        <w:rPr>
          <w:rFonts w:ascii="Arial" w:cs="Arial" w:eastAsia="Arial" w:hAnsi="Arial"/>
          <w:color w:val="1A1A1A"/>
          <w:sz w:val="22"/>
          <w:szCs w:val="22"/>
        </w:rPr>
        <w:t xml:space="preserve">A reversal (counter-entry) voucher is pushed to Tally, which exactly cancels the original.</w:t>
      </w:r>
    </w:p>
    <w:p>
      <w:pPr>
        <w:pStyle w:val="ListParagraph"/>
        <w:numPr>
          <w:ilvl w:val="0"/>
          <w:numId w:val="3"/>
        </w:numPr>
        <w:spacing w:after="40" w:before="40"/>
      </w:pPr>
      <w:r>
        <w:rPr>
          <w:rFonts w:ascii="Arial" w:cs="Arial" w:eastAsia="Arial" w:hAnsi="Arial"/>
          <w:color w:val="1A1A1A"/>
          <w:sz w:val="22"/>
          <w:szCs w:val="22"/>
        </w:rPr>
        <w:t xml:space="preserve">A corrected voucher is pushed with the right values.</w:t>
      </w:r>
    </w:p>
    <w:p>
      <w:pPr>
        <w:pStyle w:val="ListParagraph"/>
        <w:numPr>
          <w:ilvl w:val="0"/>
          <w:numId w:val="3"/>
        </w:numPr>
        <w:spacing w:after="40" w:before="40"/>
      </w:pPr>
      <w:r>
        <w:rPr>
          <w:rFonts w:ascii="Arial" w:cs="Arial" w:eastAsia="Arial" w:hAnsi="Arial"/>
          <w:color w:val="1A1A1A"/>
          <w:sz w:val="22"/>
          <w:szCs w:val="22"/>
        </w:rPr>
        <w:t xml:space="preserve">All three vouchers (original, reversal, correction) are recorded in the ERP push log with cross-references.</w:t>
      </w:r>
    </w:p>
    <w:p>
      <w:pPr>
        <w:spacing w:after="120" w:before="0"/>
      </w:pPr>
      <w:r>
        <w:t xml:space="preserve"/>
      </w:r>
    </w:p>
    <w:p>
      <w:pPr>
        <w:spacing w:after="80" w:before="60"/>
        <w:ind w:left="0"/>
      </w:pPr>
      <w:r>
        <w:rPr>
          <w:rFonts w:ascii="Arial" w:cs="Arial" w:eastAsia="Arial" w:hAnsi="Arial"/>
          <w:color w:val="1A1A1A"/>
          <w:sz w:val="22"/>
          <w:szCs w:val="22"/>
        </w:rPr>
        <w:t xml:space="preserve">This means the Tally audit trail is always complete. An accountant can see every original entry and every correction, with timestamps and reasons.</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Two-stage order billing model (important)</w:t>
      </w:r>
    </w:p>
    <w:p>
      <w:pPr>
        <w:spacing w:after="80" w:before="60"/>
        <w:ind w:left="0"/>
      </w:pPr>
      <w:r>
        <w:rPr>
          <w:rFonts w:ascii="Arial" w:cs="Arial" w:eastAsia="Arial" w:hAnsi="Arial"/>
          <w:color w:val="1A1A1A"/>
          <w:sz w:val="22"/>
          <w:szCs w:val="22"/>
        </w:rPr>
        <w:t xml:space="preserve">Because daily invoices are pushed as optional vouchers and only the cycle summary creates the actual receivable, there is no double-counting in Tally. Here is what an accountant will see in TallyPrime for a 30-day customer:</w:t>
      </w:r>
    </w:p>
    <w:p>
      <w:pPr>
        <w:pStyle w:val="ListParagraph"/>
        <w:numPr>
          <w:ilvl w:val="0"/>
          <w:numId w:val="2"/>
        </w:numPr>
        <w:spacing w:after="40" w:before="40"/>
      </w:pPr>
      <w:r>
        <w:rPr>
          <w:rFonts w:ascii="Arial" w:cs="Arial" w:eastAsia="Arial" w:hAnsi="Arial"/>
          <w:color w:val="1A1A1A"/>
          <w:sz w:val="22"/>
          <w:szCs w:val="22"/>
        </w:rPr>
        <w:t xml:space="preserve">30 Optional Sales Vouchers — one per dispatch day. These are reference records. They do not affect the customer ledger balance.</w:t>
      </w:r>
    </w:p>
    <w:p>
      <w:pPr>
        <w:pStyle w:val="ListParagraph"/>
        <w:numPr>
          <w:ilvl w:val="0"/>
          <w:numId w:val="2"/>
        </w:numPr>
        <w:spacing w:after="40" w:before="40"/>
      </w:pPr>
      <w:r>
        <w:rPr>
          <w:rFonts w:ascii="Arial" w:cs="Arial" w:eastAsia="Arial" w:hAnsi="Arial"/>
          <w:color w:val="1A1A1A"/>
          <w:sz w:val="22"/>
          <w:szCs w:val="22"/>
        </w:rPr>
        <w:t xml:space="preserve">1 Regular Sales Voucher at end of cycle — this is the single entry that creates the receivable. The customer ledger shows one amount due, not the sum of 30 individual invoices.</w:t>
      </w:r>
    </w:p>
    <w:p>
      <w:pPr>
        <w:pStyle w:val="ListParagraph"/>
        <w:numPr>
          <w:ilvl w:val="0"/>
          <w:numId w:val="2"/>
        </w:numPr>
        <w:spacing w:after="40" w:before="40"/>
      </w:pPr>
      <w:r>
        <w:rPr>
          <w:rFonts w:ascii="Arial" w:cs="Arial" w:eastAsia="Arial" w:hAnsi="Arial"/>
          <w:color w:val="1A1A1A"/>
          <w:sz w:val="22"/>
          <w:szCs w:val="22"/>
        </w:rPr>
        <w:t xml:space="preserve">1 to N Receipt Vouchers — one per partial or full payment received against the cycle statement.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The accountant's Tally ledger for any customer will always show a clean, simple view: one receivable per billing cycle, cleared by one or more receipts. The daily optional vouchers are available for reference and drill-down but never clutter the ledger.</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11</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User Roles &amp; Access</w:t>
            </w:r>
          </w:p>
        </w:tc>
      </w:tr>
    </w:tbl>
    <w:p>
      <w:pPr>
        <w:spacing w:after="200" w:before="0"/>
      </w:pPr>
      <w:r>
        <w:t xml:space="preserve"/>
      </w:r>
    </w:p>
    <w:p>
      <w:pPr>
        <w:spacing w:after="80" w:before="60"/>
        <w:ind w:left="0"/>
      </w:pPr>
      <w:r>
        <w:rPr>
          <w:rFonts w:ascii="Arial" w:cs="Arial" w:eastAsia="Arial" w:hAnsi="Arial"/>
          <w:color w:val="1A1A1A"/>
          <w:sz w:val="22"/>
          <w:szCs w:val="22"/>
        </w:rPr>
        <w:t xml:space="preserve">The ERP has six distinct roles. Each role can only perform the actions assigned to it. Financial approval actions (billing approval, Tally push) are restricted to the Accountant role. Configuration changes are restricted to the Owner and Administrator roles.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rPr>
          <w:tblHeader/>
        </w:trPr>
        <w:tc>
          <w:tcPr>
            <w:tcW w:type="dxa" w:w="15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c>
          <w:tcPr>
            <w:tcW w:type="dxa" w:w="42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Owner</w:t>
            </w:r>
          </w:p>
        </w:tc>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access, approve customers, configure pricing, cutoff times, approve new delivery addresses, view all reports, configure customer-specific pricing</w:t>
            </w:r>
          </w:p>
        </w:tc>
        <w:tc>
          <w:tcPr>
            <w:tcW w:type="dxa" w:w="4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1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Manager</w:t>
            </w:r>
          </w:p>
        </w:tc>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 production batches, perform stock takes, edit production entries, enter local purchases, view operational reports</w:t>
            </w:r>
          </w:p>
        </w:tc>
        <w:tc>
          <w:tcPr>
            <w:tcW w:type="dxa" w:w="4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 billing, push to Tally, manage users</w:t>
            </w:r>
          </w:p>
        </w:tc>
      </w:tr>
      <w:tr>
        <w:tc>
          <w:tcPr>
            <w:tcW w:type="dxa" w:w="1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Delivery Manager</w:t>
            </w:r>
          </w:p>
        </w:tc>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dispatch list, confirm dispatch quantities, log delivery adjustments (leakage, shortage, damage, return)</w:t>
            </w:r>
          </w:p>
        </w:tc>
        <w:tc>
          <w:tcPr>
            <w:tcW w:type="dxa" w:w="4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Modify invoices or orders after Tally push</w:t>
            </w:r>
          </w:p>
        </w:tc>
      </w:tr>
      <w:tr>
        <w:tc>
          <w:tcPr>
            <w:tcW w:type="dxa" w:w="1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Accountant</w:t>
            </w:r>
          </w:p>
        </w:tc>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 billing statements, upload bank statements, match payments, record customer receipts, approve village procurement, approve farmer settlement, approve counter sales Tally push, push all approval-gated entries to Tally</w:t>
            </w:r>
          </w:p>
        </w:tc>
        <w:tc>
          <w:tcPr>
            <w:tcW w:type="dxa" w:w="4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 production, modify dispatch records</w:t>
            </w:r>
          </w:p>
        </w:tc>
      </w:tr>
      <w:tr>
        <w:tc>
          <w:tcPr>
            <w:tcW w:type="dxa" w:w="1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Collection Operator</w:t>
            </w:r>
          </w:p>
        </w:tc>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Vertex import, enter direct collection records, view collection reports</w:t>
            </w:r>
          </w:p>
        </w:tc>
        <w:tc>
          <w:tcPr>
            <w:tcW w:type="dxa" w:w="4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 financial transactions, access billing or dispatch</w:t>
            </w:r>
          </w:p>
        </w:tc>
      </w:tr>
      <w:tr>
        <w:tc>
          <w:tcPr>
            <w:tcW w:type="dxa" w:w="1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Customer</w:t>
            </w:r>
          </w:p>
        </w:tc>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Place orders via mobile app against assigned delivery location, view order history, view billing statements, view outstanding balance, view adjustment credits, view assigned products only. Multiple users per customer account are supported — each user authenticates with their own phone number. All users in the same account share access to the same orders, invoices, statements, and products. Granular permissions within customer accounts are deferred to a future phase.</w:t>
            </w:r>
          </w:p>
        </w:tc>
        <w:tc>
          <w:tcPr>
            <w:tcW w:type="dxa" w:w="4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 ERP backend, view other customers' data</w:t>
            </w:r>
          </w:p>
        </w:tc>
      </w:tr>
      <w:tr>
        <w:tc>
          <w:tcPr>
            <w:tcW w:type="dxa" w:w="15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Administrator</w:t>
            </w:r>
          </w:p>
        </w:tc>
        <w:tc>
          <w:tcPr>
            <w:tcW w:type="dxa" w:w="3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 users, configure products, UOM master, billing cycles, ordering cutoff time, customer-specific pricing, late payment rates</w:t>
            </w:r>
          </w:p>
        </w:tc>
        <w:tc>
          <w:tcPr>
            <w:tcW w:type="dxa" w:w="4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 financial transactions</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12</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Phased Build Plan</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Phase 1A — Core operations (Weeks 1–6)</w:t>
      </w:r>
    </w:p>
    <w:p>
      <w:pPr>
        <w:spacing w:after="80" w:before="60"/>
        <w:ind w:left="0"/>
      </w:pPr>
      <w:r>
        <w:rPr>
          <w:rFonts w:ascii="Arial" w:cs="Arial" w:eastAsia="Arial" w:hAnsi="Arial"/>
          <w:color w:val="1A1A1A"/>
          <w:sz w:val="22"/>
          <w:szCs w:val="22"/>
        </w:rPr>
        <w:t xml:space="preserve">Goal: Get the core data flowing correctly. Validate that Vertex import, reconciliation, and inventory work accurately before adding billing or customer-facing features.</w:t>
      </w:r>
    </w:p>
    <w:p>
      <w:pPr>
        <w:pStyle w:val="ListParagraph"/>
        <w:numPr>
          <w:ilvl w:val="0"/>
          <w:numId w:val="2"/>
        </w:numPr>
        <w:spacing w:after="40" w:before="40"/>
      </w:pPr>
      <w:r>
        <w:rPr>
          <w:rFonts w:ascii="Arial" w:cs="Arial" w:eastAsia="Arial" w:hAnsi="Arial"/>
          <w:color w:val="1A1A1A"/>
          <w:sz w:val="22"/>
          <w:szCs w:val="22"/>
        </w:rPr>
        <w:t xml:space="preserve">Vertex CSV auto-import</w:t>
      </w:r>
    </w:p>
    <w:p>
      <w:pPr>
        <w:pStyle w:val="ListParagraph"/>
        <w:numPr>
          <w:ilvl w:val="0"/>
          <w:numId w:val="2"/>
        </w:numPr>
        <w:spacing w:after="40" w:before="40"/>
      </w:pPr>
      <w:r>
        <w:rPr>
          <w:rFonts w:ascii="Arial" w:cs="Arial" w:eastAsia="Arial" w:hAnsi="Arial"/>
          <w:color w:val="1A1A1A"/>
          <w:sz w:val="22"/>
          <w:szCs w:val="22"/>
        </w:rPr>
        <w:t xml:space="preserve">Factory receipt entry screen</w:t>
      </w:r>
    </w:p>
    <w:p>
      <w:pPr>
        <w:pStyle w:val="ListParagraph"/>
        <w:numPr>
          <w:ilvl w:val="0"/>
          <w:numId w:val="2"/>
        </w:numPr>
        <w:spacing w:after="40" w:before="40"/>
      </w:pPr>
      <w:r>
        <w:rPr>
          <w:rFonts w:ascii="Arial" w:cs="Arial" w:eastAsia="Arial" w:hAnsi="Arial"/>
          <w:color w:val="1A1A1A"/>
          <w:sz w:val="22"/>
          <w:szCs w:val="22"/>
        </w:rPr>
        <w:t xml:space="preserve">Milk reconciliation with ±3% alert</w:t>
      </w:r>
    </w:p>
    <w:p>
      <w:pPr>
        <w:pStyle w:val="ListParagraph"/>
        <w:numPr>
          <w:ilvl w:val="0"/>
          <w:numId w:val="2"/>
        </w:numPr>
        <w:spacing w:after="40" w:before="40"/>
      </w:pPr>
      <w:r>
        <w:rPr>
          <w:rFonts w:ascii="Arial" w:cs="Arial" w:eastAsia="Arial" w:hAnsi="Arial"/>
          <w:color w:val="1A1A1A"/>
          <w:sz w:val="22"/>
          <w:szCs w:val="22"/>
        </w:rPr>
        <w:t xml:space="preserve">Production batch entry with inventory auto-update</w:t>
      </w:r>
    </w:p>
    <w:p>
      <w:pPr>
        <w:pStyle w:val="ListParagraph"/>
        <w:numPr>
          <w:ilvl w:val="0"/>
          <w:numId w:val="2"/>
        </w:numPr>
        <w:spacing w:after="40" w:before="40"/>
      </w:pPr>
      <w:r>
        <w:rPr>
          <w:rFonts w:ascii="Arial" w:cs="Arial" w:eastAsia="Arial" w:hAnsi="Arial"/>
          <w:color w:val="1A1A1A"/>
          <w:sz w:val="22"/>
          <w:szCs w:val="22"/>
        </w:rPr>
        <w:t xml:space="preserve">Multi-unit inventory ledger with movement history</w:t>
      </w:r>
    </w:p>
    <w:p>
      <w:pPr>
        <w:pStyle w:val="ListParagraph"/>
        <w:numPr>
          <w:ilvl w:val="0"/>
          <w:numId w:val="2"/>
        </w:numPr>
        <w:spacing w:after="40" w:before="40"/>
      </w:pPr>
      <w:r>
        <w:rPr>
          <w:rFonts w:ascii="Arial" w:cs="Arial" w:eastAsia="Arial" w:hAnsi="Arial"/>
          <w:color w:val="1A1A1A"/>
          <w:sz w:val="22"/>
          <w:szCs w:val="22"/>
        </w:rPr>
        <w:t xml:space="preserve">Dispatch recording (ordered vs delivered)</w:t>
      </w:r>
    </w:p>
    <w:p>
      <w:pPr>
        <w:pStyle w:val="ListParagraph"/>
        <w:numPr>
          <w:ilvl w:val="0"/>
          <w:numId w:val="2"/>
        </w:numPr>
        <w:spacing w:after="40" w:before="40"/>
      </w:pPr>
      <w:r>
        <w:rPr>
          <w:rFonts w:ascii="Arial" w:cs="Arial" w:eastAsia="Arial" w:hAnsi="Arial"/>
          <w:color w:val="1A1A1A"/>
          <w:sz w:val="22"/>
          <w:szCs w:val="22"/>
        </w:rPr>
        <w:t xml:space="preserve">Delivery adjustment logging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Gate condition: 4 weeks of stable, accurate data in the ERP before proceeding to Phase 1B.</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Phase 1B — Billing &amp; customer app (Weeks 6–14)</w:t>
      </w:r>
    </w:p>
    <w:p>
      <w:pPr>
        <w:spacing w:after="80" w:before="60"/>
        <w:ind w:left="0"/>
      </w:pPr>
      <w:r>
        <w:rPr>
          <w:rFonts w:ascii="Arial" w:cs="Arial" w:eastAsia="Arial" w:hAnsi="Arial"/>
          <w:color w:val="1A1A1A"/>
          <w:sz w:val="22"/>
          <w:szCs w:val="22"/>
        </w:rPr>
        <w:t xml:space="preserve">Goal: Replace WhatsApp ordering and Excel billing. Customer gets a mobile app. Billing is auto-generated.</w:t>
      </w:r>
    </w:p>
    <w:p>
      <w:pPr>
        <w:pStyle w:val="ListParagraph"/>
        <w:numPr>
          <w:ilvl w:val="0"/>
          <w:numId w:val="2"/>
        </w:numPr>
        <w:spacing w:after="40" w:before="40"/>
      </w:pPr>
      <w:r>
        <w:rPr>
          <w:rFonts w:ascii="Arial" w:cs="Arial" w:eastAsia="Arial" w:hAnsi="Arial"/>
          <w:color w:val="1A1A1A"/>
          <w:sz w:val="22"/>
          <w:szCs w:val="22"/>
        </w:rPr>
        <w:t xml:space="preserve">Customer management with owner-approval flow</w:t>
      </w:r>
    </w:p>
    <w:p>
      <w:pPr>
        <w:pStyle w:val="ListParagraph"/>
        <w:numPr>
          <w:ilvl w:val="0"/>
          <w:numId w:val="2"/>
        </w:numPr>
        <w:spacing w:after="40" w:before="40"/>
      </w:pPr>
      <w:r>
        <w:rPr>
          <w:rFonts w:ascii="Arial" w:cs="Arial" w:eastAsia="Arial" w:hAnsi="Arial"/>
          <w:color w:val="1A1A1A"/>
          <w:sz w:val="22"/>
          <w:szCs w:val="22"/>
        </w:rPr>
        <w:t xml:space="preserve">Customer-specific pricing master</w:t>
      </w:r>
    </w:p>
    <w:p>
      <w:pPr>
        <w:pStyle w:val="ListParagraph"/>
        <w:numPr>
          <w:ilvl w:val="0"/>
          <w:numId w:val="2"/>
        </w:numPr>
        <w:spacing w:after="40" w:before="40"/>
      </w:pPr>
      <w:r>
        <w:rPr>
          <w:rFonts w:ascii="Arial" w:cs="Arial" w:eastAsia="Arial" w:hAnsi="Arial"/>
          <w:color w:val="1A1A1A"/>
          <w:sz w:val="22"/>
          <w:szCs w:val="22"/>
        </w:rPr>
        <w:t xml:space="preserve">Customer mobile ordering app with cutoff enforcement</w:t>
      </w:r>
    </w:p>
    <w:p>
      <w:pPr>
        <w:pStyle w:val="ListParagraph"/>
        <w:numPr>
          <w:ilvl w:val="0"/>
          <w:numId w:val="2"/>
        </w:numPr>
        <w:spacing w:after="40" w:before="40"/>
      </w:pPr>
      <w:r>
        <w:rPr>
          <w:rFonts w:ascii="Arial" w:cs="Arial" w:eastAsia="Arial" w:hAnsi="Arial"/>
          <w:color w:val="1A1A1A"/>
          <w:sz w:val="22"/>
          <w:szCs w:val="22"/>
        </w:rPr>
        <w:t xml:space="preserve">Same-day order exception page</w:t>
      </w:r>
    </w:p>
    <w:p>
      <w:pPr>
        <w:pStyle w:val="ListParagraph"/>
        <w:numPr>
          <w:ilvl w:val="0"/>
          <w:numId w:val="2"/>
        </w:numPr>
        <w:spacing w:after="40" w:before="40"/>
      </w:pPr>
      <w:r>
        <w:rPr>
          <w:rFonts w:ascii="Arial" w:cs="Arial" w:eastAsia="Arial" w:hAnsi="Arial"/>
          <w:color w:val="1A1A1A"/>
          <w:sz w:val="22"/>
          <w:szCs w:val="22"/>
        </w:rPr>
        <w:t xml:space="preserve">Counter sales screen</w:t>
      </w:r>
    </w:p>
    <w:p>
      <w:pPr>
        <w:pStyle w:val="ListParagraph"/>
        <w:numPr>
          <w:ilvl w:val="0"/>
          <w:numId w:val="2"/>
        </w:numPr>
        <w:spacing w:after="40" w:before="40"/>
      </w:pPr>
      <w:r>
        <w:rPr>
          <w:rFonts w:ascii="Arial" w:cs="Arial" w:eastAsia="Arial" w:hAnsi="Arial"/>
          <w:color w:val="1A1A1A"/>
          <w:sz w:val="22"/>
          <w:szCs w:val="22"/>
        </w:rPr>
        <w:t xml:space="preserve">Local purchase entry module</w:t>
      </w:r>
    </w:p>
    <w:p>
      <w:pPr>
        <w:pStyle w:val="ListParagraph"/>
        <w:numPr>
          <w:ilvl w:val="0"/>
          <w:numId w:val="2"/>
        </w:numPr>
        <w:spacing w:after="40" w:before="40"/>
      </w:pPr>
      <w:r>
        <w:rPr>
          <w:rFonts w:ascii="Arial" w:cs="Arial" w:eastAsia="Arial" w:hAnsi="Arial"/>
          <w:color w:val="1A1A1A"/>
          <w:sz w:val="22"/>
          <w:szCs w:val="22"/>
        </w:rPr>
        <w:t xml:space="preserve">Billing statement auto-generation (10-day and 30-day cycles)</w:t>
      </w:r>
    </w:p>
    <w:p>
      <w:pPr>
        <w:pStyle w:val="ListParagraph"/>
        <w:numPr>
          <w:ilvl w:val="0"/>
          <w:numId w:val="2"/>
        </w:numPr>
        <w:spacing w:after="40" w:before="40"/>
      </w:pPr>
      <w:r>
        <w:rPr>
          <w:rFonts w:ascii="Arial" w:cs="Arial" w:eastAsia="Arial" w:hAnsi="Arial"/>
          <w:color w:val="1A1A1A"/>
          <w:sz w:val="22"/>
          <w:szCs w:val="22"/>
        </w:rPr>
        <w:t xml:space="preserve">Customer ledger with partial payment tracking</w:t>
      </w:r>
    </w:p>
    <w:p>
      <w:pPr>
        <w:pStyle w:val="ListParagraph"/>
        <w:numPr>
          <w:ilvl w:val="0"/>
          <w:numId w:val="2"/>
        </w:numPr>
        <w:spacing w:after="40" w:before="40"/>
      </w:pPr>
      <w:r>
        <w:rPr>
          <w:rFonts w:ascii="Arial" w:cs="Arial" w:eastAsia="Arial" w:hAnsi="Arial"/>
          <w:color w:val="1A1A1A"/>
          <w:sz w:val="22"/>
          <w:szCs w:val="22"/>
        </w:rPr>
        <w:t xml:space="preserve">PDF statement generation and delivery (WhatsApp/email)</w:t>
      </w:r>
    </w:p>
    <w:p>
      <w:pPr>
        <w:pStyle w:val="ListParagraph"/>
        <w:numPr>
          <w:ilvl w:val="0"/>
          <w:numId w:val="2"/>
        </w:numPr>
        <w:spacing w:after="40" w:before="40"/>
      </w:pPr>
      <w:r>
        <w:rPr>
          <w:rFonts w:ascii="Arial" w:cs="Arial" w:eastAsia="Arial" w:hAnsi="Arial"/>
          <w:color w:val="1A1A1A"/>
          <w:sz w:val="22"/>
          <w:szCs w:val="22"/>
        </w:rPr>
        <w:t xml:space="preserve">Bank statement upload and payment matching module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Gate condition: Tally cloud XML/HTTP integration verified (port 9000 reachable from ERP server), test voucher pushes validated in a Tally test company before proceeding to Phase 1C.</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Phase 1C — Tally integration &amp; dashboards (Weeks 14–20)</w:t>
      </w:r>
    </w:p>
    <w:p>
      <w:pPr>
        <w:spacing w:after="80" w:before="60"/>
        <w:ind w:left="0"/>
      </w:pPr>
      <w:r>
        <w:rPr>
          <w:rFonts w:ascii="Arial" w:cs="Arial" w:eastAsia="Arial" w:hAnsi="Arial"/>
          <w:color w:val="1A1A1A"/>
          <w:sz w:val="22"/>
          <w:szCs w:val="22"/>
        </w:rPr>
        <w:t xml:space="preserve">Goal: Close the loop with Tally. All entry types synced. Reporting live.</w:t>
      </w:r>
    </w:p>
    <w:p>
      <w:pPr>
        <w:pStyle w:val="ListParagraph"/>
        <w:numPr>
          <w:ilvl w:val="0"/>
          <w:numId w:val="2"/>
        </w:numPr>
        <w:spacing w:after="40" w:before="40"/>
      </w:pPr>
      <w:r>
        <w:rPr>
          <w:rFonts w:ascii="Arial" w:cs="Arial" w:eastAsia="Arial" w:hAnsi="Arial"/>
          <w:color w:val="1A1A1A"/>
          <w:sz w:val="22"/>
          <w:szCs w:val="22"/>
        </w:rPr>
        <w:t xml:space="preserve">Village procurement consolidation and accountant approval queue</w:t>
      </w:r>
    </w:p>
    <w:p>
      <w:pPr>
        <w:pStyle w:val="ListParagraph"/>
        <w:numPr>
          <w:ilvl w:val="0"/>
          <w:numId w:val="2"/>
        </w:numPr>
        <w:spacing w:after="40" w:before="40"/>
      </w:pPr>
      <w:r>
        <w:rPr>
          <w:rFonts w:ascii="Arial" w:cs="Arial" w:eastAsia="Arial" w:hAnsi="Arial"/>
          <w:color w:val="1A1A1A"/>
          <w:sz w:val="22"/>
          <w:szCs w:val="22"/>
        </w:rPr>
        <w:t xml:space="preserve">All auto-push entries connected (orders, dispatch, inventory, local purchase)</w:t>
      </w:r>
    </w:p>
    <w:p>
      <w:pPr>
        <w:pStyle w:val="ListParagraph"/>
        <w:numPr>
          <w:ilvl w:val="0"/>
          <w:numId w:val="2"/>
        </w:numPr>
        <w:spacing w:after="40" w:before="40"/>
      </w:pPr>
      <w:r>
        <w:rPr>
          <w:rFonts w:ascii="Arial" w:cs="Arial" w:eastAsia="Arial" w:hAnsi="Arial"/>
          <w:color w:val="1A1A1A"/>
          <w:sz w:val="22"/>
          <w:szCs w:val="22"/>
        </w:rPr>
        <w:t xml:space="preserve">Billing statement and receipt approval-gated Tally pushes</w:t>
      </w:r>
    </w:p>
    <w:p>
      <w:pPr>
        <w:pStyle w:val="ListParagraph"/>
        <w:numPr>
          <w:ilvl w:val="0"/>
          <w:numId w:val="2"/>
        </w:numPr>
        <w:spacing w:after="40" w:before="40"/>
      </w:pPr>
      <w:r>
        <w:rPr>
          <w:rFonts w:ascii="Arial" w:cs="Arial" w:eastAsia="Arial" w:hAnsi="Arial"/>
          <w:color w:val="1A1A1A"/>
          <w:sz w:val="22"/>
          <w:szCs w:val="22"/>
        </w:rPr>
        <w:t xml:space="preserve">Tally push log and retry mechanism</w:t>
      </w:r>
    </w:p>
    <w:p>
      <w:pPr>
        <w:pStyle w:val="ListParagraph"/>
        <w:numPr>
          <w:ilvl w:val="0"/>
          <w:numId w:val="2"/>
        </w:numPr>
        <w:spacing w:after="40" w:before="40"/>
      </w:pPr>
      <w:r>
        <w:rPr>
          <w:rFonts w:ascii="Arial" w:cs="Arial" w:eastAsia="Arial" w:hAnsi="Arial"/>
          <w:color w:val="1A1A1A"/>
          <w:sz w:val="22"/>
          <w:szCs w:val="22"/>
        </w:rPr>
        <w:t xml:space="preserve">Owner and manager dashboard (daily summary, collection totals, outstanding balances, inventory)</w:t>
      </w:r>
    </w:p>
    <w:p>
      <w:pPr>
        <w:pStyle w:val="ListParagraph"/>
        <w:numPr>
          <w:ilvl w:val="0"/>
          <w:numId w:val="2"/>
        </w:numPr>
        <w:spacing w:after="40" w:before="40"/>
      </w:pPr>
      <w:r>
        <w:rPr>
          <w:rFonts w:ascii="Arial" w:cs="Arial" w:eastAsia="Arial" w:hAnsi="Arial"/>
          <w:color w:val="1A1A1A"/>
          <w:sz w:val="22"/>
          <w:szCs w:val="22"/>
        </w:rPr>
        <w:t xml:space="preserve">Reports: reconciliation history, production summary, customer outstanding aging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854F0B" w:sz="4"/>
            </w:tcBorders>
            <w:shd w:fill="FEF3DC" w:val="clear"/>
            <w:tcMar>
              <w:top w:type="dxa" w:w="100"/>
              <w:left w:type="dxa" w:w="180"/>
              <w:bottom w:type="dxa" w:w="100"/>
              <w:right w:type="dxa" w:w="180"/>
            </w:tcMar>
          </w:tcPr>
          <w:p>
            <w:pPr>
              <w:spacing w:after="0" w:before="0"/>
            </w:pPr>
            <w:r>
              <w:rPr>
                <w:rFonts w:ascii="Arial" w:cs="Arial" w:eastAsia="Arial" w:hAnsi="Arial"/>
                <w:b/>
                <w:bCs/>
                <w:color w:val="854F0B"/>
                <w:sz w:val="22"/>
                <w:szCs w:val="22"/>
              </w:rPr>
              <w:t xml:space="preserve">IMPORTANT:  </w:t>
            </w:r>
            <w:r>
              <w:rPr>
                <w:rFonts w:ascii="Arial" w:cs="Arial" w:eastAsia="Arial" w:hAnsi="Arial"/>
                <w:color w:val="854F0B"/>
                <w:sz w:val="22"/>
                <w:szCs w:val="22"/>
              </w:rPr>
              <w:t xml:space="preserve">Tally integration is deliberately placed in Phase 1C. By that point, the team will have months of validated operational data. Pushing incorrect data to Tally creates accounting problems that are expensive to reverse. The integration is only connected after the data it will push has been proven accurate.</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13</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Open Items &amp; Client Action Required</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Verified items — no further action required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Confirmed status</w:t>
            </w:r>
          </w:p>
        </w:tc>
      </w:tr>
      <w:tr>
        <w:tc>
          <w:tcPr>
            <w:tcW w:type="dxa" w:w="3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TallyPrime environment</w:t>
            </w:r>
          </w:p>
        </w:tc>
        <w:tc>
          <w:tcPr>
            <w:tcW w:type="dxa" w:w="57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Silver 7.1, cloud-hosted via Tally Cloud Access. ODBC enabled. Port 9000 active. Acts as Both. Restart completed. Data intact.</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Tally connectivity</w:t>
            </w:r>
          </w:p>
        </w:tc>
        <w:tc>
          <w:tcPr>
            <w:tcW w:type="dxa" w:w="5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Verified feasible. XML/HTTP integration via port 9000 confirmed available.</w:t>
            </w:r>
          </w:p>
        </w:tc>
      </w:tr>
      <w:tr>
        <w:tc>
          <w:tcPr>
            <w:tcW w:type="dxa" w:w="3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Existing Tally ledgers</w:t>
            </w:r>
          </w:p>
        </w:tc>
        <w:tc>
          <w:tcPr>
            <w:tcW w:type="dxa" w:w="57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Collection Centers, Village Names, Customer Accounts present. ERP will reuse — not recreate.</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Business billing flows</w:t>
            </w:r>
          </w:p>
        </w:tc>
        <w:tc>
          <w:tcPr>
            <w:tcW w:type="dxa" w:w="5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10-day and 30-day cycles confirmed. Adjustment credit model confirmed. No invoice reversals confirmed.</w:t>
            </w:r>
          </w:p>
        </w:tc>
      </w:tr>
      <w:tr>
        <w:tc>
          <w:tcPr>
            <w:tcW w:type="dxa" w:w="3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Farmer settlement granularity</w:t>
            </w:r>
          </w:p>
        </w:tc>
        <w:tc>
          <w:tcPr>
            <w:tcW w:type="dxa" w:w="57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Confirmed: one Purchase Voucher per village per settlement period.</w:t>
            </w:r>
          </w:p>
        </w:tc>
      </w:tr>
      <w:tr>
        <w:tc>
          <w:tcPr>
            <w:tcW w:type="dxa" w:w="3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Delivery shortage rule</w:t>
            </w:r>
          </w:p>
        </w:tc>
        <w:tc>
          <w:tcPr>
            <w:tcW w:type="dxa" w:w="5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Confirmed: invoice on dispatched qty. Differences as adjustments. Credits at billing cycle.</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Pending items — client action still required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4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c>
          <w:tcPr>
            <w:tcW w:type="dxa" w:w="17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Tally XML endpoint test</w:t>
            </w:r>
          </w:p>
        </w:tc>
        <w:tc>
          <w:tcPr>
            <w:tcW w:type="dxa" w:w="4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 ERP server can reach Tally cloud port 9000 via HTTP. Push a test voucher to a Tally test company and verify it appears correctly.</w:t>
            </w:r>
          </w:p>
        </w:tc>
        <w:tc>
          <w:tcPr>
            <w:tcW w:type="dxa" w:w="1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A32D2D"/>
                <w:sz w:val="20"/>
                <w:szCs w:val="20"/>
              </w:rPr>
              <w:t xml:space="preserve">Critical</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Vertex API check</w:t>
            </w:r>
          </w:p>
        </w:tc>
        <w:tc>
          <w:tcPr>
            <w:tcW w:type="dxa" w:w="4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Vertex DPU and check for API or scheduler. If API exists, share documentation. If not, designate CSV drop folder and assign responsibility.</w:t>
            </w:r>
          </w:p>
        </w:tc>
        <w:tc>
          <w:tcPr>
            <w:tcW w:type="dxa" w:w="1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High</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Tally ledger names (exact)</w:t>
            </w:r>
          </w:p>
        </w:tc>
        <w:tc>
          <w:tcPr>
            <w:tcW w:type="dxa" w:w="4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or photograph the exact ledger names for all customers, vendors, and collection centers from TallyPrime so ERP maps to them correctly.</w:t>
            </w:r>
          </w:p>
        </w:tc>
        <w:tc>
          <w:tcPr>
            <w:tcW w:type="dxa" w:w="1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854F0B"/>
                <w:sz w:val="20"/>
                <w:szCs w:val="20"/>
              </w:rPr>
              <w:t xml:space="preserve">High</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Tally voucher type names</w:t>
            </w:r>
          </w:p>
        </w:tc>
        <w:tc>
          <w:tcPr>
            <w:tcW w:type="dxa" w:w="4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 active voucher type names in Tally (Sales, Purchase, Receipt) — exact names as they appear in TallyPrime.</w:t>
            </w:r>
          </w:p>
        </w:tc>
        <w:tc>
          <w:tcPr>
            <w:tcW w:type="dxa" w:w="1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High</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Stock summary</w:t>
            </w:r>
          </w:p>
        </w:tc>
        <w:tc>
          <w:tcPr>
            <w:tcW w:type="dxa" w:w="4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 current stock item list from TallyPrime so ERP inventory master can be aligned.</w:t>
            </w:r>
          </w:p>
        </w:tc>
        <w:tc>
          <w:tcPr>
            <w:tcW w:type="dxa" w:w="1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854F0B"/>
                <w:sz w:val="20"/>
                <w:szCs w:val="20"/>
              </w:rPr>
              <w:t xml:space="preserve">High</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statement format</w:t>
            </w:r>
          </w:p>
        </w:tc>
        <w:tc>
          <w:tcPr>
            <w:tcW w:type="dxa" w:w="4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 2–3 existing customer billing statements (WhatsApp screenshots or Excel files) so the PDF generator matches the current format.</w:t>
            </w:r>
          </w:p>
        </w:tc>
        <w:tc>
          <w:tcPr>
            <w:tcW w:type="dxa" w:w="1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Medium</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catalog</w:t>
            </w:r>
          </w:p>
        </w:tc>
        <w:tc>
          <w:tcPr>
            <w:tcW w:type="dxa" w:w="4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 complete product list with all names, units, and price variants currently in use.</w:t>
            </w:r>
          </w:p>
        </w:tc>
        <w:tc>
          <w:tcPr>
            <w:tcW w:type="dxa" w:w="1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Medium</w:t>
            </w:r>
          </w:p>
        </w:tc>
      </w:tr>
      <w:tr>
        <w:tc>
          <w:tcPr>
            <w:tcW w:type="dxa" w:w="3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Vertex export sample</w:t>
            </w:r>
          </w:p>
        </w:tc>
        <w:tc>
          <w:tcPr>
            <w:tcW w:type="dxa" w:w="4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 a sample Vertex CSV export (even from a past date) so the import parser can be built and tested accurately.</w:t>
            </w:r>
          </w:p>
        </w:tc>
        <w:tc>
          <w:tcPr>
            <w:tcW w:type="dxa" w:w="1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Medium</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entry village name</w:t>
            </w:r>
          </w:p>
        </w:tc>
        <w:tc>
          <w:tcPr>
            <w:tcW w:type="dxa" w:w="4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 the name of the village that supplies milk directly (bypassing Vertex) and its current rate.</w:t>
            </w:r>
          </w:p>
        </w:tc>
        <w:tc>
          <w:tcPr>
            <w:tcW w:type="dxa" w:w="1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Medium</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14</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Farmer Settlement Module</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background</w:t>
      </w:r>
    </w:p>
    <w:p>
      <w:pPr>
        <w:spacing w:after="80" w:before="60"/>
        <w:ind w:left="0"/>
      </w:pPr>
      <w:r>
        <w:rPr>
          <w:rFonts w:ascii="Arial" w:cs="Arial" w:eastAsia="Arial" w:hAnsi="Arial"/>
          <w:color w:val="1A1A1A"/>
          <w:sz w:val="22"/>
          <w:szCs w:val="22"/>
        </w:rPr>
        <w:t xml:space="preserve">Milk procurement data for the vast majority of farmers is recorded in Vertex DPU — farmer name, village, collection center, date, shift (AM/PM), quantity, FAT, SNF, CLR, rate, and amount. The dairy pays farmers on a 10-day settlement cycle. The ERP must generate formal settlement statements for each period and prepare payment data for the accountant.</w:t>
      </w:r>
    </w:p>
    <w:p>
      <w:pPr>
        <w:spacing w:after="120" w:before="0"/>
      </w:pPr>
      <w:r>
        <w:t xml:space="preserve"/>
      </w:r>
    </w:p>
    <w:p>
      <w:pPr>
        <w:pStyle w:val="Heading3"/>
        <w:spacing w:after="100" w:before="240"/>
      </w:pPr>
      <w:r>
        <w:rPr>
          <w:rFonts w:ascii="Arial" w:cs="Arial" w:eastAsia="Arial" w:hAnsi="Arial"/>
          <w:b/>
          <w:bCs/>
          <w:color w:val="1A1A1A"/>
          <w:sz w:val="24"/>
          <w:szCs w:val="24"/>
        </w:rPr>
        <w:t xml:space="preserve">Settlement periods</w:t>
      </w:r>
    </w:p>
    <w:p>
      <w:pPr>
        <w:pStyle w:val="ListParagraph"/>
        <w:numPr>
          <w:ilvl w:val="0"/>
          <w:numId w:val="2"/>
        </w:numPr>
        <w:spacing w:after="40" w:before="40"/>
      </w:pPr>
      <w:r>
        <w:rPr>
          <w:rFonts w:ascii="Arial" w:cs="Arial" w:eastAsia="Arial" w:hAnsi="Arial"/>
          <w:color w:val="1A1A1A"/>
          <w:sz w:val="22"/>
          <w:szCs w:val="22"/>
        </w:rPr>
        <w:t xml:space="preserve">Period 1: 1st to 10th of the month</w:t>
      </w:r>
    </w:p>
    <w:p>
      <w:pPr>
        <w:pStyle w:val="ListParagraph"/>
        <w:numPr>
          <w:ilvl w:val="0"/>
          <w:numId w:val="2"/>
        </w:numPr>
        <w:spacing w:after="40" w:before="40"/>
      </w:pPr>
      <w:r>
        <w:rPr>
          <w:rFonts w:ascii="Arial" w:cs="Arial" w:eastAsia="Arial" w:hAnsi="Arial"/>
          <w:color w:val="1A1A1A"/>
          <w:sz w:val="22"/>
          <w:szCs w:val="22"/>
        </w:rPr>
        <w:t xml:space="preserve">Period 2: 11th to 20th of the month</w:t>
      </w:r>
    </w:p>
    <w:p>
      <w:pPr>
        <w:pStyle w:val="ListParagraph"/>
        <w:numPr>
          <w:ilvl w:val="0"/>
          <w:numId w:val="2"/>
        </w:numPr>
        <w:spacing w:after="40" w:before="40"/>
      </w:pPr>
      <w:r>
        <w:rPr>
          <w:rFonts w:ascii="Arial" w:cs="Arial" w:eastAsia="Arial" w:hAnsi="Arial"/>
          <w:color w:val="1A1A1A"/>
          <w:sz w:val="22"/>
          <w:szCs w:val="22"/>
        </w:rPr>
        <w:t xml:space="preserve">Period 3: 21st to end of month</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Data sources for settlement</w:t>
      </w:r>
    </w:p>
    <w:p>
      <w:pPr>
        <w:spacing w:after="80" w:before="60"/>
        <w:ind w:left="0"/>
      </w:pPr>
      <w:r>
        <w:rPr>
          <w:rFonts w:ascii="Arial" w:cs="Arial" w:eastAsia="Arial" w:hAnsi="Arial"/>
          <w:color w:val="1A1A1A"/>
          <w:sz w:val="22"/>
          <w:szCs w:val="22"/>
        </w:rPr>
        <w:t xml:space="preserve">A critical design point: farmer settlement calculations draw from TWO sources — not just Vertex. Both must be treated identically in all reports and settlement statements.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How data enters ERP</w:t>
            </w:r>
          </w:p>
        </w:tc>
        <w:tc>
          <w:tcPr>
            <w:tcW w:type="dxa" w:w="3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Included in settlement?</w:t>
            </w:r>
          </w:p>
        </w:tc>
      </w:tr>
      <w:tr>
        <w:tc>
          <w:tcPr>
            <w:tcW w:type="dxa" w:w="28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color w:val="1A1A1A"/>
                <w:sz w:val="20"/>
                <w:szCs w:val="20"/>
              </w:rPr>
              <w:t xml:space="preserve">Vertex DPU (most villages)</w:t>
            </w:r>
          </w:p>
        </w:tc>
        <w:tc>
          <w:tcPr>
            <w:tcW w:type="dxa" w:w="34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color w:val="1A1A1A"/>
                <w:sz w:val="20"/>
                <w:szCs w:val="20"/>
              </w:rPr>
              <w:t xml:space="preserve">Auto-imported from Vertex CSV export after each shift</w:t>
            </w:r>
          </w:p>
        </w:tc>
        <w:tc>
          <w:tcPr>
            <w:tcW w:type="dxa" w:w="31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color w:val="1A1A1A"/>
                <w:sz w:val="20"/>
                <w:szCs w:val="20"/>
              </w:rPr>
              <w:t xml:space="preserve">Yes — automatically included</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Collection Entry (one village)</w:t>
            </w:r>
          </w:p>
        </w:tc>
        <w:tc>
          <w:tcPr>
            <w:tcW w:type="dxa" w:w="3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Manually entered in ERP Direct Collection screen per shift</w:t>
            </w:r>
          </w:p>
        </w:tc>
        <w:tc>
          <w:tcPr>
            <w:tcW w:type="dxa" w:w="3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treated identically to Vertex records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The settlement calculation engine does not care whether a record came from Vertex or Direct Collection Entry. Both are stored in the same collection records table with a source flag. All calculations, reports, and settlement statements include both sources automatically.</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At end of 10-day period, someone manually extracts Vertex data for all farmers for those dates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extraction, time-consuming</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collection records from the direct-entry village are tracked separately in a notebook or Excel</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Separate tracking, easy to miss</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Total quantity, average FAT/SNF, and total amount are calculated manually per farmer in Excel</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calculation — errors compound over many farmers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Settlement statements are prepared manually and shared with farmers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No formal document, no system record</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Payment is made and recorded in Tally manually by the accountant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Tally entry after manual calculation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With 15–20 collection centers and multiple farmers per center, manual 10-day settlement calculation across three periods per month is a significant time burden and a frequent source of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The direct-entry village records are maintained outside the main system. They can be missed during settlement calculations, causing farmers to go unpaid or underpaid for a period.</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Vertex data is imported automatically into ERP after each shift throughout the month. Direct collection records are entered in the ERP per shift by the assigned staff.</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All data in one system throughout the period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At the end of each 10-day period, the ERP automatically aggregates all collection records (Vertex + direct) for each farmer for that period.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Auto-aggregation, no manual work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ERP calculates per farmer: total quantity, average FAT, average SNF, average CLR (if available), and total amount payable.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Auto-calculation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Settlement statement is generated for each farmer — name, village, period, daily breakdown, totals, amount payable.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Formal farmer-wise statement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opens the settlement review screen, verifies the statements, and approves the batch.</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One approval action for the full period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6</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Approved settlement data is prepared as a payment batch — ready for Tally integration as Purchase Vouchers (one per village or one per farmer, as required).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Ready for Tally push after approval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All 10-day settlement calculations are fully automatic. The accountant's only task is to review and approve — the calculation, aggregation, and statement generation happen without any manual work.</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Sample farmer settlement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6"/>
              <w:left w:val="single" w:color="2E75B6" w:sz="6"/>
              <w:bottom w:val="single" w:color="2E75B6" w:sz="6"/>
              <w:right w:val="single" w:color="2E75B6" w:sz="6"/>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Field</w:t>
            </w:r>
          </w:p>
        </w:tc>
        <w:tc>
          <w:tcPr>
            <w:tcW w:type="dxa" w:w="4680"/>
            <w:tcBorders>
              <w:top w:val="single" w:color="2E75B6" w:sz="6"/>
              <w:left w:val="single" w:color="2E75B6" w:sz="6"/>
              <w:bottom w:val="single" w:color="2E75B6" w:sz="6"/>
              <w:right w:val="single" w:color="2E75B6" w:sz="6"/>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Example value</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Farmer name</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Ramesh</w:t>
            </w:r>
          </w:p>
        </w:tc>
      </w:tr>
      <w:tr>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Village</w:t>
            </w:r>
          </w:p>
        </w:tc>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Mullipakam</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Collection center</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Center 3</w:t>
            </w:r>
          </w:p>
        </w:tc>
      </w:tr>
      <w:tr>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Settlement period</w:t>
            </w:r>
          </w:p>
        </w:tc>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01-Jul-2026 to 10-Jul-2026</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Total milk collected</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850 Liters</w:t>
            </w:r>
          </w:p>
        </w:tc>
      </w:tr>
      <w:tr>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Average FAT</w:t>
            </w:r>
          </w:p>
        </w:tc>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4.2</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Average SNF</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8.5</w:t>
            </w:r>
          </w:p>
        </w:tc>
      </w:tr>
      <w:tr>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Average CLR</w:t>
            </w:r>
          </w:p>
        </w:tc>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26.4</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Total amount payable</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₹47,350</w:t>
            </w:r>
          </w:p>
        </w:tc>
      </w:tr>
      <w:tr>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5F5E5A"/>
                <w:sz w:val="20"/>
                <w:szCs w:val="20"/>
              </w:rPr>
              <w:t xml:space="preserve">Data source</w:t>
            </w:r>
          </w:p>
        </w:tc>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Vertex DPU (all shifts)</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5F5E5A"/>
                <w:sz w:val="20"/>
                <w:szCs w:val="20"/>
              </w:rPr>
              <w:t xml:space="preserve">Settlement status</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 accountant approval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Farmer settlement data will be prepared for Tally as Purchase Vouchers (one per village per period or one per farmer per period — to be confirmed with accountant). This push REQUIRES accountant approval before any Tally entry is created. This is a future integration — it will be built in a later phase after the settlement calculation and approval workflow is operational and validated.</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15</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Direct Collection Entry Module</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background</w:t>
      </w:r>
    </w:p>
    <w:p>
      <w:pPr>
        <w:spacing w:after="80" w:before="60"/>
        <w:ind w:left="0"/>
      </w:pPr>
      <w:r>
        <w:rPr>
          <w:rFonts w:ascii="Arial" w:cs="Arial" w:eastAsia="Arial" w:hAnsi="Arial"/>
          <w:color w:val="1A1A1A"/>
          <w:sz w:val="22"/>
          <w:szCs w:val="22"/>
        </w:rPr>
        <w:t xml:space="preserve">One village currently supplies milk directly to the dairy factory without going through a Vertex DPU collection point. Because Vertex has no record of this village's milk, the data cannot be auto-imported. A dedicated manual collection entry screen is required. The records entered here must be indistinguishable from Vertex records in all downstream processes.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854F0B" w:sz="4"/>
            </w:tcBorders>
            <w:shd w:fill="FEF3DC" w:val="clear"/>
            <w:tcMar>
              <w:top w:type="dxa" w:w="100"/>
              <w:left w:type="dxa" w:w="180"/>
              <w:bottom w:type="dxa" w:w="100"/>
              <w:right w:type="dxa" w:w="180"/>
            </w:tcMar>
          </w:tcPr>
          <w:p>
            <w:pPr>
              <w:spacing w:after="0" w:before="0"/>
            </w:pPr>
            <w:r>
              <w:rPr>
                <w:rFonts w:ascii="Arial" w:cs="Arial" w:eastAsia="Arial" w:hAnsi="Arial"/>
                <w:b/>
                <w:bCs/>
                <w:color w:val="854F0B"/>
                <w:sz w:val="22"/>
                <w:szCs w:val="22"/>
              </w:rPr>
              <w:t xml:space="preserve">IMPORTANT:  </w:t>
            </w:r>
            <w:r>
              <w:rPr>
                <w:rFonts w:ascii="Arial" w:cs="Arial" w:eastAsia="Arial" w:hAnsi="Arial"/>
                <w:color w:val="854F0B"/>
                <w:sz w:val="22"/>
                <w:szCs w:val="22"/>
              </w:rPr>
              <w:t xml:space="preserve">This is not a temporary workaround — it is a permanent feature. Even if this village is connected to Vertex in the future, the direct entry capability should remain for any future situations where a village needs manual entry.</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Staff records milk intake from the direct village on paper or in a notebook</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Informal, no structured record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These records are maintained separately from Vertex data — in a different file or book</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Separate tracking, siloed from main procurement data</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At settlement time, someone must manually merge these records with the Vertex data</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merge — high risk of omission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Tally purchase entries for this village must also be entered manually and separately</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Duplicate manual work</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2"/>
              <w:left w:val="single" w:color="A32D2D" w:sz="20"/>
              <w:bottom w:val="single" w:color="A32D2D" w:sz="4"/>
              <w:right w:val="single" w:color="A32D2D" w:sz="4"/>
            </w:tcBorders>
            <w:shd w:fill="FDEAEA" w:val="clear"/>
            <w:tcMar>
              <w:top w:type="dxa" w:w="100"/>
              <w:left w:type="dxa" w:w="180"/>
              <w:bottom w:type="dxa" w:w="100"/>
              <w:right w:type="dxa" w:w="180"/>
            </w:tcMar>
          </w:tcPr>
          <w:p>
            <w:pPr>
              <w:spacing w:after="0" w:before="0"/>
            </w:pPr>
            <w:r>
              <w:rPr>
                <w:rFonts w:ascii="Arial" w:cs="Arial" w:eastAsia="Arial" w:hAnsi="Arial"/>
                <w:b/>
                <w:bCs/>
                <w:color w:val="A32D2D"/>
                <w:sz w:val="22"/>
                <w:szCs w:val="22"/>
              </w:rPr>
              <w:t xml:space="preserve">PAIN POINT:  </w:t>
            </w:r>
            <w:r>
              <w:rPr>
                <w:rFonts w:ascii="Arial" w:cs="Arial" w:eastAsia="Arial" w:hAnsi="Arial"/>
                <w:color w:val="A32D2D"/>
                <w:sz w:val="22"/>
                <w:szCs w:val="22"/>
              </w:rPr>
              <w:t xml:space="preserve">Because this village's data is tracked separately, it is regularly at risk of being excluded from settlement calculations, reconciliation reports, and Tally purchase entries. Farmers from this village are the most vulnerable to underpayment errors.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Staff opens the Direct Collection Entry screen in the ERP and enters each farmer's shift data: date, shift, farmer name, village, quantity, FAT, SNF, CLR (optional), rate, amount, remarks.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Structured digital entry</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stores the record with source flag = DIRECT (as opposed to VERTEX). All other fields are identical to a Vertex record.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Same data model, different source tag</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Record immediately appears in procurement reports, reconciliation pages, and settlement calculations alongside Vertex records. No separate handling required.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Fully integrated — no siloing</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At settlement time, the farmer settlement engine includes this village's records automatically in the 10-day calculations.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Auto-included in settlement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At village procurement consolidation for Tally, this village's records are included alongside Vertex villages and pushed to Tally after accountant approval.</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Same Tally workflow as Vertex villages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Direct collection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Defaults to today</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Shift</w:t>
            </w:r>
          </w:p>
        </w:tc>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 or PM</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Farmer Name</w:t>
            </w:r>
          </w:p>
        </w:tc>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text or linked to farmer master if available</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Village</w:t>
            </w:r>
          </w:p>
        </w:tc>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as the direct-entry village — configurable</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Quantity (Liters)</w:t>
            </w:r>
          </w:p>
        </w:tc>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FAT</w:t>
            </w:r>
          </w:p>
        </w:tc>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SNF</w:t>
            </w:r>
          </w:p>
        </w:tc>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CLR</w:t>
            </w:r>
          </w:p>
        </w:tc>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Optional</w:t>
            </w:r>
          </w:p>
        </w:tc>
        <w:tc>
          <w:tcPr>
            <w:tcW w:type="dxa" w:w="4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Auto-calculated if FAT and SNF are entered</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(₹/Liter)</w:t>
            </w:r>
          </w:p>
        </w:tc>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default from village rate master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w:t>
            </w:r>
          </w:p>
        </w:tc>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Auto-calculated: quantity × rate</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Remarks</w:t>
            </w:r>
          </w:p>
        </w:tc>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5F5E5A"/>
                <w:sz w:val="20"/>
                <w:szCs w:val="20"/>
              </w:rPr>
              <w:t xml:space="preserve">Optional</w:t>
            </w:r>
          </w:p>
        </w:tc>
        <w:tc>
          <w:tcPr>
            <w:tcW w:type="dxa" w:w="41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text for any notes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Direct collection records flow into all the same reports and processes as Vertex records. The user never needs to handle this village separately in any workflow.</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16</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Counter Sales / Walk-In Sales Module</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background</w:t>
      </w:r>
    </w:p>
    <w:p>
      <w:pPr>
        <w:spacing w:after="80" w:before="60"/>
        <w:ind w:left="0"/>
      </w:pPr>
      <w:r>
        <w:rPr>
          <w:rFonts w:ascii="Arial" w:cs="Arial" w:eastAsia="Arial" w:hAnsi="Arial"/>
          <w:color w:val="1A1A1A"/>
          <w:sz w:val="22"/>
          <w:szCs w:val="22"/>
        </w:rPr>
        <w:t xml:space="preserve">In addition to regular customer deliveries, the dairy sells products directly to walk-in customers at the counter. These sales must immediately reduce inventory and be recorded for accounting purposes. Unlike customer delivery invoices which are auto-pushed to Tally, counter sales are routed through the accountant approval queue before Tally synchronization.</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Walk-in customer purchases products at the counter. Staff notes the sale on paper.</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No digital record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is not updated at the time of sale — stock counts drift from reality throughout the day</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Inventory inaccuracy accumulates</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manually enters counter sales into Tally at end of day or end of week</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Delayed, from memory or paper notes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product-wise counter sales reporting available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No visibility into walk-in revenue</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Staff opens Counter Sales screen and enters: date, product, quantity, unit, rate, amount, customer name (optional), payment mode, remarks.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Fast digital entry at point of sale</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On saving, inventory is immediately reduced for the sold product. A stock movement record of type COUNTER SALE is created.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Real-time inventory reduction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Sale record is saved to ERP with full detail — visible immediately in daily sales report and inventory movement report.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Instant reporting visibility</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Counter sale entry is queued in the accountant approval queue for Tally synchronization.</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Accountant controls the Tally push</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reviews, approves. Approved entries are pushed to TallyPrime as Sales Vouchers.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Accurate Tally synchronization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Counter sales require ACCOUNTANT APPROVAL before Tally push. This is different from customer delivery invoices (which auto-push). Counter sales are batched in the approval queue and the accountant can approve individually or in bulk at end of day.</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Counter sales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Defaults to today</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Dropdown from product master</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Quantity</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From UOM master — liters, kg, packet etc.</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Rate (₹)</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default from product price master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Auto-calculated</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Name</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Optional</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text — leave blank for anonymous walk-in</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Payment Mode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Cash / UPI / Card</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Remarks</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Optional</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text</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Reports that include counter sales</w:t>
      </w:r>
    </w:p>
    <w:p>
      <w:pPr>
        <w:pStyle w:val="ListParagraph"/>
        <w:numPr>
          <w:ilvl w:val="0"/>
          <w:numId w:val="2"/>
        </w:numPr>
        <w:spacing w:after="40" w:before="40"/>
      </w:pPr>
      <w:r>
        <w:rPr>
          <w:rFonts w:ascii="Arial" w:cs="Arial" w:eastAsia="Arial" w:hAnsi="Arial"/>
          <w:color w:val="1A1A1A"/>
          <w:sz w:val="22"/>
          <w:szCs w:val="22"/>
        </w:rPr>
        <w:t xml:space="preserve">Daily Sales Report — counter sales shown alongside customer delivery sales</w:t>
      </w:r>
    </w:p>
    <w:p>
      <w:pPr>
        <w:pStyle w:val="ListParagraph"/>
        <w:numPr>
          <w:ilvl w:val="0"/>
          <w:numId w:val="2"/>
        </w:numPr>
        <w:spacing w:after="40" w:before="40"/>
      </w:pPr>
      <w:r>
        <w:rPr>
          <w:rFonts w:ascii="Arial" w:cs="Arial" w:eastAsia="Arial" w:hAnsi="Arial"/>
          <w:color w:val="1A1A1A"/>
          <w:sz w:val="22"/>
          <w:szCs w:val="22"/>
        </w:rPr>
        <w:t xml:space="preserve">Product-wise Sales Report — volume and revenue per product including walk-in</w:t>
      </w:r>
    </w:p>
    <w:p>
      <w:pPr>
        <w:pStyle w:val="ListParagraph"/>
        <w:numPr>
          <w:ilvl w:val="0"/>
          <w:numId w:val="2"/>
        </w:numPr>
        <w:spacing w:after="40" w:before="40"/>
      </w:pPr>
      <w:r>
        <w:rPr>
          <w:rFonts w:ascii="Arial" w:cs="Arial" w:eastAsia="Arial" w:hAnsi="Arial"/>
          <w:color w:val="1A1A1A"/>
          <w:sz w:val="22"/>
          <w:szCs w:val="22"/>
        </w:rPr>
        <w:t xml:space="preserve">Inventory Movement Report — COUNTER SALE movement type visible in stock ledger</w:t>
      </w:r>
    </w:p>
    <w:p>
      <w:pPr>
        <w:pStyle w:val="ListParagraph"/>
        <w:numPr>
          <w:ilvl w:val="0"/>
          <w:numId w:val="2"/>
        </w:numPr>
        <w:spacing w:after="40" w:before="40"/>
      </w:pPr>
      <w:r>
        <w:rPr>
          <w:rFonts w:ascii="Arial" w:cs="Arial" w:eastAsia="Arial" w:hAnsi="Arial"/>
          <w:color w:val="1A1A1A"/>
          <w:sz w:val="22"/>
          <w:szCs w:val="22"/>
        </w:rPr>
        <w:t xml:space="preserve">Tally Synchronization Report — shows which counter sales have been pushed and which are pending</w:t>
      </w:r>
    </w:p>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17</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Delivery Adjustment &amp; Billing Credit Module</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background</w:t>
      </w:r>
    </w:p>
    <w:p>
      <w:pPr>
        <w:spacing w:after="80" w:before="60"/>
        <w:ind w:left="0"/>
      </w:pPr>
      <w:r>
        <w:rPr>
          <w:rFonts w:ascii="Arial" w:cs="Arial" w:eastAsia="Arial" w:hAnsi="Arial"/>
          <w:color w:val="1A1A1A"/>
          <w:sz w:val="22"/>
          <w:szCs w:val="22"/>
        </w:rPr>
        <w:t xml:space="preserve">In real dairy operations, differences sometimes occur between what a customer ordered, what was invoiced, and what was physically delivered. Reasons include leakage in transit, packaging damage, shortages, or customer returns. These events are relatively rare but must be formally tracked.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854F0B" w:sz="4"/>
            </w:tcBorders>
            <w:shd w:fill="FEF3DC" w:val="clear"/>
            <w:tcMar>
              <w:top w:type="dxa" w:w="100"/>
              <w:left w:type="dxa" w:w="180"/>
              <w:bottom w:type="dxa" w:w="100"/>
              <w:right w:type="dxa" w:w="180"/>
            </w:tcMar>
          </w:tcPr>
          <w:p>
            <w:pPr>
              <w:spacing w:after="0" w:before="0"/>
            </w:pPr>
            <w:r>
              <w:rPr>
                <w:rFonts w:ascii="Arial" w:cs="Arial" w:eastAsia="Arial" w:hAnsi="Arial"/>
                <w:b/>
                <w:bCs/>
                <w:color w:val="854F0B"/>
                <w:sz w:val="22"/>
                <w:szCs w:val="22"/>
              </w:rPr>
              <w:t xml:space="preserve">IMPORTANT:  </w:t>
            </w:r>
            <w:r>
              <w:rPr>
                <w:rFonts w:ascii="Arial" w:cs="Arial" w:eastAsia="Arial" w:hAnsi="Arial"/>
                <w:color w:val="854F0B"/>
                <w:sz w:val="22"/>
                <w:szCs w:val="22"/>
              </w:rPr>
              <w:t xml:space="preserve">CRITICAL DESIGN DECISION: Historical invoices and dispatch records are NEVER modified or automatically reversed in this system. All delivery differences are recorded as separate adjustment entries. Adjustments are applied as credits during billing statement generation. This is a firm accounting principle confirmed by the client.</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Delivery manager notices a leakage or shortage during delivery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Informal observation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Adjustment is noted verbally or on paper — sometimes not recorded at all</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No system record</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At billing time, the person preparing the statement may or may not remember to apply the credit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Billing errors — customers overcharged</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customer disputes the bill, there is no formal adjustment record to reference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Disputes cannot be resolved with evidence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Tally entries are made manually to account for any credits — with no link to the original invoice</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Accounting reconciliation is difficult</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Delivery manager records an adjustment immediately in the ERP: customer, date, product, ordered qty, delivered qty, adjustment qty, reason, amount impact, remarks.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Formal digital record at time of event</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Adjustment is stored in the adjustment ledger — the original dispatch record and invoice remain completely unchanged.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Immutable historical records</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At billing statement generation, the ERP automatically applies all approved adjustments for that customer for that billing period as credit lines.</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Auto-applied in billing</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billing statement clearly shows: Total Supply Value, then individual credit lines (Leakage Credit, Shortage Credit, Damage Credit, Return Credit), then Net Amount Payable.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Transparent bill — customer sees exactly what was credited</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reviews the statement including all adjustments, approves, and pushes to Tally.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Single approval covers invoices and adjustments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Adjustment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854F0B" w:sz="6"/>
              <w:left w:val="single" w:color="854F0B" w:sz="6"/>
              <w:bottom w:val="single" w:color="854F0B" w:sz="6"/>
              <w:right w:val="single" w:color="854F0B" w:sz="6"/>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854F0B" w:sz="6"/>
              <w:left w:val="single" w:color="854F0B" w:sz="6"/>
              <w:bottom w:val="single" w:color="854F0B" w:sz="6"/>
              <w:right w:val="single" w:color="854F0B" w:sz="6"/>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854F0B" w:sz="6"/>
              <w:left w:val="single" w:color="854F0B" w:sz="6"/>
              <w:bottom w:val="single" w:color="854F0B" w:sz="6"/>
              <w:right w:val="single" w:color="854F0B" w:sz="6"/>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w:t>
            </w:r>
          </w:p>
        </w:tc>
        <w:tc>
          <w:tcPr>
            <w:tcW w:type="dxa" w:w="24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Linked to customer master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of the delivery event</w:t>
            </w:r>
          </w:p>
        </w:tc>
      </w:tr>
      <w:tr>
        <w:tc>
          <w:tcPr>
            <w:tcW w:type="dxa" w:w="2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w:t>
            </w:r>
          </w:p>
        </w:tc>
        <w:tc>
          <w:tcPr>
            <w:tcW w:type="dxa" w:w="24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affected product</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Ordered Quantity</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was on the original order</w:t>
            </w:r>
          </w:p>
        </w:tc>
      </w:tr>
      <w:tr>
        <w:tc>
          <w:tcPr>
            <w:tcW w:type="dxa" w:w="2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Delivered Quantity</w:t>
            </w:r>
          </w:p>
        </w:tc>
        <w:tc>
          <w:tcPr>
            <w:tcW w:type="dxa" w:w="24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was actually received by customer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Adjustment Quantity</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Auto-calculated: ordered minus delivered</w:t>
            </w:r>
          </w:p>
        </w:tc>
      </w:tr>
      <w:tr>
        <w:tc>
          <w:tcPr>
            <w:tcW w:type="dxa" w:w="2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Reason</w:t>
            </w:r>
          </w:p>
        </w:tc>
        <w:tc>
          <w:tcPr>
            <w:tcW w:type="dxa" w:w="24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Leakage / Shortage / Damage / Return / Manual Adjustment</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Impact (₹)</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credit value — adjustment qty × customer rate</w:t>
            </w:r>
          </w:p>
        </w:tc>
      </w:tr>
      <w:tr>
        <w:tc>
          <w:tcPr>
            <w:tcW w:type="dxa" w:w="2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Remarks</w:t>
            </w:r>
          </w:p>
        </w:tc>
        <w:tc>
          <w:tcPr>
            <w:tcW w:type="dxa" w:w="24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5F5E5A"/>
                <w:sz w:val="20"/>
                <w:szCs w:val="20"/>
              </w:rPr>
              <w:t xml:space="preserve">Optional</w:t>
            </w:r>
          </w:p>
        </w:tc>
        <w:tc>
          <w:tcPr>
            <w:tcW w:type="dxa" w:w="43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Additional detail for reference</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Entered by</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B4B8A"/>
                <w:sz w:val="20"/>
                <w:szCs w:val="20"/>
              </w:rPr>
              <w:t xml:space="preserve">System</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Automatically captured — who entered the adjustment</w:t>
            </w:r>
          </w:p>
        </w:tc>
      </w:tr>
      <w:tr>
        <w:tc>
          <w:tcPr>
            <w:tcW w:type="dxa" w:w="26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w:t>
            </w:r>
          </w:p>
        </w:tc>
        <w:tc>
          <w:tcPr>
            <w:tcW w:type="dxa" w:w="240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B4B8A"/>
                <w:sz w:val="20"/>
                <w:szCs w:val="20"/>
              </w:rPr>
              <w:t xml:space="preserve">System</w:t>
            </w:r>
          </w:p>
        </w:tc>
        <w:tc>
          <w:tcPr>
            <w:tcW w:type="dxa" w:w="4360"/>
            <w:tcBorders>
              <w:top w:val="single" w:color="D3D1C7" w:sz="4"/>
              <w:left w:val="single" w:color="D3D1C7" w:sz="4"/>
              <w:bottom w:val="single" w:color="D3D1C7" w:sz="4"/>
              <w:right w:val="single" w:color="D3D1C7" w:sz="4"/>
            </w:tcBorders>
            <w:shd w:fill="FE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Automatically captured</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How adjustments appear in the billing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Billing line</w:t>
            </w:r>
          </w:p>
        </w:tc>
        <w:tc>
          <w:tcPr>
            <w:tcW w:type="dxa" w:w="33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6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supply value (sum of all daily deliveries for the period)</w:t>
            </w:r>
          </w:p>
        </w:tc>
        <w:tc>
          <w:tcPr>
            <w:tcW w:type="dxa" w:w="3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₹72,500</w:t>
            </w:r>
          </w:p>
        </w:tc>
      </w:tr>
      <w:tr>
        <w:tc>
          <w:tcPr>
            <w:tcW w:type="dxa" w:w="6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Less: Leakage credit — 12 Jul, Toned Milk, 2L</w:t>
            </w:r>
          </w:p>
        </w:tc>
        <w:tc>
          <w:tcPr>
            <w:tcW w:type="dxa" w:w="3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A32D2D"/>
                <w:sz w:val="20"/>
                <w:szCs w:val="20"/>
              </w:rPr>
              <w:t xml:space="preserve">– ₹116</w:t>
            </w:r>
          </w:p>
        </w:tc>
      </w:tr>
      <w:tr>
        <w:tc>
          <w:tcPr>
            <w:tcW w:type="dxa" w:w="6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Less: Shortage credit — 18 Jul, Curd, 5kg</w:t>
            </w:r>
          </w:p>
        </w:tc>
        <w:tc>
          <w:tcPr>
            <w:tcW w:type="dxa" w:w="3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A32D2D"/>
                <w:sz w:val="20"/>
                <w:szCs w:val="20"/>
              </w:rPr>
              <w:t xml:space="preserve">– ₹350</w:t>
            </w:r>
          </w:p>
        </w:tc>
      </w:tr>
      <w:tr>
        <w:tc>
          <w:tcPr>
            <w:tcW w:type="dxa" w:w="6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Less: Damage credit — 22 Jul, Paneer, 1kg</w:t>
            </w:r>
          </w:p>
        </w:tc>
        <w:tc>
          <w:tcPr>
            <w:tcW w:type="dxa" w:w="3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A32D2D"/>
                <w:sz w:val="20"/>
                <w:szCs w:val="20"/>
              </w:rPr>
              <w:t xml:space="preserve">– ₹420</w:t>
            </w:r>
          </w:p>
        </w:tc>
      </w:tr>
      <w:tr>
        <w:tc>
          <w:tcPr>
            <w:tcW w:type="dxa" w:w="60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Net amount payable</w:t>
            </w:r>
          </w:p>
        </w:tc>
        <w:tc>
          <w:tcPr>
            <w:tcW w:type="dxa" w:w="33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₹71,614</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Delivery adjustments do NOT trigger automatic Tally voucher reversals. The accounting treatment is: the daily Sales Invoice remains as-is in Tally. The net billing statement (which includes adjustment credits) is pushed as a single cycle Sales Voucher. This means the cycle voucher already reflects the net amount after all credits — no separate credit note or reversal is needed in Tally for adjustments. The accountant reviews the net statement and approves before any Tally push.</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Reason codes for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 code</w:t>
            </w:r>
          </w:p>
        </w:tc>
        <w:tc>
          <w:tcPr>
            <w:tcW w:type="dxa" w:w="696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and when to use</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Leakage</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quantity was lost in transit due to packaging failure or spillage. Customer did not receive the full quantity.</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Shortage</w:t>
            </w:r>
          </w:p>
        </w:tc>
        <w:tc>
          <w:tcPr>
            <w:tcW w:type="dxa" w:w="6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Fewer units were dispatched than ordered. Could be due to insufficient stock at time of loading.</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Damage</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was damaged during transit and customer refused or returned it. Product may not be resaleable.</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Return</w:t>
            </w:r>
          </w:p>
        </w:tc>
        <w:tc>
          <w:tcPr>
            <w:tcW w:type="dxa" w:w="69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returned product — may be due to quality complaint or over-delivery.</w:t>
            </w:r>
          </w:p>
        </w:tc>
      </w:tr>
      <w:tr>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Manual Adjustment</w:t>
            </w:r>
          </w:p>
        </w:tc>
        <w:tc>
          <w:tcPr>
            <w:tcW w:type="dxa" w:w="69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other situation that requires a billing credit not covered by the above categories. Requires remarks.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Benefits of this approach</w:t>
      </w:r>
    </w:p>
    <w:p>
      <w:pPr>
        <w:pStyle w:val="ListParagraph"/>
        <w:numPr>
          <w:ilvl w:val="0"/>
          <w:numId w:val="2"/>
        </w:numPr>
        <w:spacing w:after="40" w:before="40"/>
      </w:pPr>
      <w:r>
        <w:rPr>
          <w:rFonts w:ascii="Arial" w:cs="Arial" w:eastAsia="Arial" w:hAnsi="Arial"/>
          <w:color w:val="1A1A1A"/>
          <w:sz w:val="22"/>
          <w:szCs w:val="22"/>
        </w:rPr>
        <w:t xml:space="preserve">Complete audit trail — every adjustment has a formal record with reason, quantity, amount, who entered it, and when</w:t>
      </w:r>
    </w:p>
    <w:p>
      <w:pPr>
        <w:pStyle w:val="ListParagraph"/>
        <w:numPr>
          <w:ilvl w:val="0"/>
          <w:numId w:val="2"/>
        </w:numPr>
        <w:spacing w:after="40" w:before="40"/>
      </w:pPr>
      <w:r>
        <w:rPr>
          <w:rFonts w:ascii="Arial" w:cs="Arial" w:eastAsia="Arial" w:hAnsi="Arial"/>
          <w:color w:val="1A1A1A"/>
          <w:sz w:val="22"/>
          <w:szCs w:val="22"/>
        </w:rPr>
        <w:t xml:space="preserve">Customer dispute resolution — any billing query can be traced back to the specific adjustment event</w:t>
      </w:r>
    </w:p>
    <w:p>
      <w:pPr>
        <w:pStyle w:val="ListParagraph"/>
        <w:numPr>
          <w:ilvl w:val="0"/>
          <w:numId w:val="2"/>
        </w:numPr>
        <w:spacing w:after="40" w:before="40"/>
      </w:pPr>
      <w:r>
        <w:rPr>
          <w:rFonts w:ascii="Arial" w:cs="Arial" w:eastAsia="Arial" w:hAnsi="Arial"/>
          <w:color w:val="1A1A1A"/>
          <w:sz w:val="22"/>
          <w:szCs w:val="22"/>
        </w:rPr>
        <w:t xml:space="preserve">Accounting clarity — the net billing statement is the single figure that flows to Tally, not multiple reversals and re-entries</w:t>
      </w:r>
    </w:p>
    <w:p>
      <w:pPr>
        <w:pStyle w:val="ListParagraph"/>
        <w:numPr>
          <w:ilvl w:val="0"/>
          <w:numId w:val="2"/>
        </w:numPr>
        <w:spacing w:after="40" w:before="40"/>
      </w:pPr>
      <w:r>
        <w:rPr>
          <w:rFonts w:ascii="Arial" w:cs="Arial" w:eastAsia="Arial" w:hAnsi="Arial"/>
          <w:color w:val="1A1A1A"/>
          <w:sz w:val="22"/>
          <w:szCs w:val="22"/>
        </w:rPr>
        <w:t xml:space="preserve">Historical records are protected — no past invoice or dispatch record is ever modified</w:t>
      </w:r>
    </w:p>
    <w:p>
      <w:pPr>
        <w:pStyle w:val="ListParagraph"/>
        <w:numPr>
          <w:ilvl w:val="0"/>
          <w:numId w:val="2"/>
        </w:numPr>
        <w:spacing w:after="40" w:before="40"/>
      </w:pPr>
      <w:r>
        <w:rPr>
          <w:rFonts w:ascii="Arial" w:cs="Arial" w:eastAsia="Arial" w:hAnsi="Arial"/>
          <w:color w:val="1A1A1A"/>
          <w:sz w:val="22"/>
          <w:szCs w:val="22"/>
        </w:rPr>
        <w:t xml:space="preserve">Billing cycle integrity — adjustments for a period are captured and automatically included in that period's statement</w:t>
      </w:r>
    </w:p>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18</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Master Tally Integration Reference — v2</w:t>
            </w:r>
          </w:p>
        </w:tc>
      </w:tr>
    </w:tbl>
    <w:p>
      <w:pPr>
        <w:spacing w:after="200" w:before="0"/>
      </w:pPr>
      <w:r>
        <w:t xml:space="preserve"/>
      </w:r>
    </w:p>
    <w:p>
      <w:pPr>
        <w:spacing w:after="80" w:before="60"/>
        <w:ind w:left="0"/>
      </w:pPr>
      <w:r>
        <w:rPr>
          <w:rFonts w:ascii="Arial" w:cs="Arial" w:eastAsia="Arial" w:hAnsi="Arial"/>
          <w:color w:val="1A1A1A"/>
          <w:sz w:val="22"/>
          <w:szCs w:val="22"/>
        </w:rPr>
        <w:t xml:space="preserve">This is the definitive Tally push and approval matrix. It supersedes all earlier versions. All entry types — including new modules — are consolidated here. Tally environment is confirmed: TallyPrime Silver 7.1, cloud-hosted, ODBC enabled, port 9000, integration via XML/HTTP.</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560"/>
        <w:gridCol w:w="2300"/>
      </w:tblGrid>
      <w:tr>
        <w:trPr>
          <w:tblHeader/>
        </w:trPr>
        <w:tc>
          <w:tcPr>
            <w:tcW w:type="dxa" w:w="17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Entry type</w:t>
            </w:r>
          </w:p>
        </w:tc>
        <w:tc>
          <w:tcPr>
            <w:tcW w:type="dxa" w:w="19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Trigger</w:t>
            </w:r>
          </w:p>
        </w:tc>
        <w:tc>
          <w:tcPr>
            <w:tcW w:type="dxa" w:w="19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Tally voucher</w:t>
            </w:r>
          </w:p>
        </w:tc>
        <w:tc>
          <w:tcPr>
            <w:tcW w:type="dxa" w:w="156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Approval</w:t>
            </w:r>
          </w:p>
        </w:tc>
        <w:tc>
          <w:tcPr>
            <w:tcW w:type="dxa" w:w="2300"/>
            <w:tcBorders>
              <w:top w:val="single" w:color="3C3489" w:sz="6"/>
              <w:left w:val="single" w:color="3C3489" w:sz="6"/>
              <w:bottom w:val="single" w:color="3C3489" w:sz="6"/>
              <w:right w:val="single" w:color="3C3489" w:sz="6"/>
            </w:tcBorders>
            <w:shd w:fill="3C3489" w:val="clear"/>
            <w:tcMar>
              <w:top w:type="dxa" w:w="80"/>
              <w:left w:type="dxa" w:w="100"/>
              <w:bottom w:type="dxa" w:w="80"/>
              <w:right w:type="dxa" w:w="100"/>
            </w:tcMar>
          </w:tcPr>
          <w:p>
            <w:r>
              <w:rPr>
                <w:rFonts w:ascii="Arial" w:cs="Arial" w:eastAsia="Arial" w:hAnsi="Arial"/>
                <w:b/>
                <w:bCs/>
                <w:color w:val="FFFFFF"/>
                <w:sz w:val="18"/>
                <w:szCs w:val="18"/>
              </w:rPr>
              <w:t xml:space="preserve">Key rule</w:t>
            </w:r>
          </w:p>
        </w:tc>
      </w:tr>
      <w:tr>
        <w:tc>
          <w:tcPr>
            <w:tcW w:type="dxa" w:w="17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Customer order placed</w:t>
            </w:r>
          </w:p>
        </w:tc>
        <w:tc>
          <w:tcPr>
            <w:tcW w:type="dxa" w:w="19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Mobile app, before 8 PM cutoff</w:t>
            </w:r>
          </w:p>
        </w:tc>
        <w:tc>
          <w:tcPr>
            <w:tcW w:type="dxa" w:w="19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Sales Order (OPTIONAL — no receivable)</w:t>
            </w:r>
          </w:p>
        </w:tc>
        <w:tc>
          <w:tcPr>
            <w:tcW w:type="dxa" w:w="156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bCs/>
                <w:color w:val="0F6E56"/>
                <w:sz w:val="17"/>
                <w:szCs w:val="17"/>
              </w:rPr>
              <w:t xml:space="preserve">AUTO</w:t>
            </w:r>
          </w:p>
        </w:tc>
        <w:tc>
          <w:tcPr>
            <w:tcW w:type="dxa" w:w="23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Reference only. Does not affect customer ledger.</w:t>
            </w:r>
          </w:p>
        </w:tc>
      </w:tr>
      <w:tr>
        <w:tc>
          <w:tcPr>
            <w:tcW w:type="dxa" w:w="17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Dispatch confirmed</w:t>
            </w:r>
          </w:p>
        </w:tc>
        <w:tc>
          <w:tcPr>
            <w:tcW w:type="dxa" w:w="19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Delivery manager confirms dispatched qty</w:t>
            </w:r>
          </w:p>
        </w:tc>
        <w:tc>
          <w:tcPr>
            <w:tcW w:type="dxa" w:w="19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Sales Invoice on dispatched qty (REGULAR)</w:t>
            </w:r>
          </w:p>
        </w:tc>
        <w:tc>
          <w:tcPr>
            <w:tcW w:type="dxa" w:w="156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bCs/>
                <w:color w:val="0F6E56"/>
                <w:sz w:val="17"/>
                <w:szCs w:val="17"/>
              </w:rPr>
              <w:t xml:space="preserve">AUTO</w:t>
            </w:r>
          </w:p>
        </w:tc>
        <w:tc>
          <w:tcPr>
            <w:tcW w:type="dxa" w:w="23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Invoice on DISPATCHED qty. Never modified after push.</w:t>
            </w:r>
          </w:p>
        </w:tc>
      </w:tr>
      <w:tr>
        <w:tc>
          <w:tcPr>
            <w:tcW w:type="dxa" w:w="17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Local purchase</w:t>
            </w:r>
          </w:p>
        </w:tc>
        <w:tc>
          <w:tcPr>
            <w:tcW w:type="dxa" w:w="19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Manager enters emergency vendor buy</w:t>
            </w:r>
          </w:p>
        </w:tc>
        <w:tc>
          <w:tcPr>
            <w:tcW w:type="dxa" w:w="19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Purchase voucher</w:t>
            </w:r>
          </w:p>
        </w:tc>
        <w:tc>
          <w:tcPr>
            <w:tcW w:type="dxa" w:w="156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bCs/>
                <w:color w:val="0F6E56"/>
                <w:sz w:val="17"/>
                <w:szCs w:val="17"/>
              </w:rPr>
              <w:t xml:space="preserve">AUTO</w:t>
            </w:r>
          </w:p>
        </w:tc>
        <w:tc>
          <w:tcPr>
            <w:tcW w:type="dxa" w:w="2300"/>
            <w:tcBorders>
              <w:top w:val="single" w:color="D3D1C7" w:sz="4"/>
              <w:left w:val="single" w:color="D3D1C7" w:sz="4"/>
              <w:bottom w:val="single" w:color="D3D1C7" w:sz="4"/>
              <w:right w:val="single" w:color="D3D1C7" w:sz="4"/>
            </w:tcBorders>
            <w:shd w:fill="EAF3DE" w:val="clear"/>
            <w:tcMar>
              <w:top w:type="dxa" w:w="80"/>
              <w:left w:type="dxa" w:w="100"/>
              <w:bottom w:type="dxa" w:w="80"/>
              <w:right w:type="dxa" w:w="100"/>
            </w:tcMar>
          </w:tcPr>
          <w:p>
            <w:r>
              <w:rPr>
                <w:rFonts w:ascii="Arial" w:cs="Arial" w:eastAsia="Arial" w:hAnsi="Arial"/>
                <w:b w:val="false"/>
                <w:bCs w:val="false"/>
                <w:color w:val="1A1A1A"/>
                <w:sz w:val="17"/>
                <w:szCs w:val="17"/>
              </w:rPr>
              <w:t xml:space="preserve">Manager role only. Owner should restrict access.</w:t>
            </w:r>
          </w:p>
        </w:tc>
      </w:tr>
      <w:tr>
        <w:tc>
          <w:tcPr>
            <w:tcW w:type="dxa" w:w="17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Production / inventory</w:t>
            </w:r>
          </w:p>
        </w:tc>
        <w:tc>
          <w:tcPr>
            <w:tcW w:type="dxa" w:w="19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Manager submits production batch</w:t>
            </w:r>
          </w:p>
        </w:tc>
        <w:tc>
          <w:tcPr>
            <w:tcW w:type="dxa" w:w="19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Stock item entry</w:t>
            </w:r>
          </w:p>
        </w:tc>
        <w:tc>
          <w:tcPr>
            <w:tcW w:type="dxa" w:w="156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bCs/>
                <w:color w:val="0F6E56"/>
                <w:sz w:val="17"/>
                <w:szCs w:val="17"/>
              </w:rPr>
              <w:t xml:space="preserve">AUTO</w:t>
            </w:r>
          </w:p>
        </w:tc>
        <w:tc>
          <w:tcPr>
            <w:tcW w:type="dxa" w:w="2300"/>
            <w:tcBorders>
              <w:top w:val="single" w:color="D3D1C7" w:sz="4"/>
              <w:left w:val="single" w:color="D3D1C7" w:sz="4"/>
              <w:bottom w:val="single" w:color="D3D1C7" w:sz="4"/>
              <w:right w:val="single" w:color="D3D1C7" w:sz="4"/>
            </w:tcBorders>
            <w:shd w:fill="E8F7EF" w:val="clear"/>
            <w:tcMar>
              <w:top w:type="dxa" w:w="80"/>
              <w:left w:type="dxa" w:w="100"/>
              <w:bottom w:type="dxa" w:w="80"/>
              <w:right w:type="dxa" w:w="100"/>
            </w:tcMar>
          </w:tcPr>
          <w:p>
            <w:r>
              <w:rPr>
                <w:rFonts w:ascii="Arial" w:cs="Arial" w:eastAsia="Arial" w:hAnsi="Arial"/>
                <w:b w:val="false"/>
                <w:bCs w:val="false"/>
                <w:color w:val="1A1A1A"/>
                <w:sz w:val="17"/>
                <w:szCs w:val="17"/>
              </w:rPr>
              <w:t xml:space="preserve">Pushed immediately. Owner notified of stock adjustments.</w:t>
            </w:r>
          </w:p>
        </w:tc>
      </w:tr>
      <w:tr>
        <w:tc>
          <w:tcPr>
            <w:tcW w:type="dxa" w:w="17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Counter sale</w:t>
            </w:r>
          </w:p>
        </w:tc>
        <w:tc>
          <w:tcPr>
            <w:tcW w:type="dxa" w:w="19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Staff enters walk-in sale</w:t>
            </w:r>
          </w:p>
        </w:tc>
        <w:tc>
          <w:tcPr>
            <w:tcW w:type="dxa" w:w="19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Sales voucher</w:t>
            </w:r>
          </w:p>
        </w:tc>
        <w:tc>
          <w:tcPr>
            <w:tcW w:type="dxa" w:w="156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bCs/>
                <w:color w:val="854F0B"/>
                <w:sz w:val="17"/>
                <w:szCs w:val="17"/>
              </w:rPr>
              <w:t xml:space="preserve">ACCOUNTANT APPROVES</w:t>
            </w:r>
          </w:p>
        </w:tc>
        <w:tc>
          <w:tcPr>
            <w:tcW w:type="dxa" w:w="23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Inventory reduces immediately. Tally push waits for approval.</w:t>
            </w:r>
          </w:p>
        </w:tc>
      </w:tr>
      <w:tr>
        <w:tc>
          <w:tcPr>
            <w:tcW w:type="dxa" w:w="17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Village procurement</w:t>
            </w:r>
          </w:p>
        </w:tc>
        <w:tc>
          <w:tcPr>
            <w:tcW w:type="dxa" w:w="19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Vertex import, consolidated per village</w:t>
            </w:r>
          </w:p>
        </w:tc>
        <w:tc>
          <w:tcPr>
            <w:tcW w:type="dxa" w:w="19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Purchase voucher per village per day</w:t>
            </w:r>
          </w:p>
        </w:tc>
        <w:tc>
          <w:tcPr>
            <w:tcW w:type="dxa" w:w="156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bCs/>
                <w:color w:val="854F0B"/>
                <w:sz w:val="17"/>
                <w:szCs w:val="17"/>
              </w:rPr>
              <w:t xml:space="preserve">ACCOUNTANT APPROVES</w:t>
            </w:r>
          </w:p>
        </w:tc>
        <w:tc>
          <w:tcPr>
            <w:tcW w:type="dxa" w:w="23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ERP reuses existing Tally village ledgers — no duplicates.</w:t>
            </w:r>
          </w:p>
        </w:tc>
      </w:tr>
      <w:tr>
        <w:tc>
          <w:tcPr>
            <w:tcW w:type="dxa" w:w="17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Direct collection entry</w:t>
            </w:r>
          </w:p>
        </w:tc>
        <w:tc>
          <w:tcPr>
            <w:tcW w:type="dxa" w:w="19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Manual entry for direct-supply village</w:t>
            </w:r>
          </w:p>
        </w:tc>
        <w:tc>
          <w:tcPr>
            <w:tcW w:type="dxa" w:w="19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Purchase voucher (same as village)</w:t>
            </w:r>
          </w:p>
        </w:tc>
        <w:tc>
          <w:tcPr>
            <w:tcW w:type="dxa" w:w="156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bCs/>
                <w:color w:val="854F0B"/>
                <w:sz w:val="17"/>
                <w:szCs w:val="17"/>
              </w:rPr>
              <w:t xml:space="preserve">ACCOUNTANT APPROVES</w:t>
            </w:r>
          </w:p>
        </w:tc>
        <w:tc>
          <w:tcPr>
            <w:tcW w:type="dxa" w:w="23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Treated identically to Vertex procurement in Tally.</w:t>
            </w:r>
          </w:p>
        </w:tc>
      </w:tr>
      <w:tr>
        <w:tc>
          <w:tcPr>
            <w:tcW w:type="dxa" w:w="17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Farmer settlement</w:t>
            </w:r>
          </w:p>
        </w:tc>
        <w:tc>
          <w:tcPr>
            <w:tcW w:type="dxa" w:w="19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10-day period approved by accountant</w:t>
            </w:r>
          </w:p>
        </w:tc>
        <w:tc>
          <w:tcPr>
            <w:tcW w:type="dxa" w:w="19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Purchase voucher — ONE per village per period</w:t>
            </w:r>
          </w:p>
        </w:tc>
        <w:tc>
          <w:tcPr>
            <w:tcW w:type="dxa" w:w="156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bCs/>
                <w:color w:val="854F0B"/>
                <w:sz w:val="17"/>
                <w:szCs w:val="17"/>
              </w:rPr>
              <w:t xml:space="preserve">ACCOUNTANT APPROVES</w:t>
            </w:r>
          </w:p>
        </w:tc>
        <w:tc>
          <w:tcPr>
            <w:tcW w:type="dxa" w:w="23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Confirmed granularity: per village, not per farmer.</w:t>
            </w:r>
          </w:p>
        </w:tc>
      </w:tr>
      <w:tr>
        <w:tc>
          <w:tcPr>
            <w:tcW w:type="dxa" w:w="17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Cycle billing statement</w:t>
            </w:r>
          </w:p>
        </w:tc>
        <w:tc>
          <w:tcPr>
            <w:tcW w:type="dxa" w:w="19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End of 10-day or 30-day cycle</w:t>
            </w:r>
          </w:p>
        </w:tc>
        <w:tc>
          <w:tcPr>
            <w:tcW w:type="dxa" w:w="19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Regular Sales Voucher — net of adj. credits</w:t>
            </w:r>
          </w:p>
        </w:tc>
        <w:tc>
          <w:tcPr>
            <w:tcW w:type="dxa" w:w="156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bCs/>
                <w:color w:val="854F0B"/>
                <w:sz w:val="17"/>
                <w:szCs w:val="17"/>
              </w:rPr>
              <w:t xml:space="preserve">ACCOUNTANT APPROVES</w:t>
            </w:r>
          </w:p>
        </w:tc>
        <w:tc>
          <w:tcPr>
            <w:tcW w:type="dxa" w:w="2300"/>
            <w:tcBorders>
              <w:top w:val="single" w:color="D3D1C7" w:sz="4"/>
              <w:left w:val="single" w:color="D3D1C7" w:sz="4"/>
              <w:bottom w:val="single" w:color="D3D1C7" w:sz="4"/>
              <w:right w:val="single" w:color="D3D1C7" w:sz="4"/>
            </w:tcBorders>
            <w:shd w:fill="FEF3DC" w:val="clear"/>
            <w:tcMar>
              <w:top w:type="dxa" w:w="80"/>
              <w:left w:type="dxa" w:w="100"/>
              <w:bottom w:type="dxa" w:w="80"/>
              <w:right w:type="dxa" w:w="100"/>
            </w:tcMar>
          </w:tcPr>
          <w:p>
            <w:r>
              <w:rPr>
                <w:rFonts w:ascii="Arial" w:cs="Arial" w:eastAsia="Arial" w:hAnsi="Arial"/>
                <w:b w:val="false"/>
                <w:bCs w:val="false"/>
                <w:color w:val="1A1A1A"/>
                <w:sz w:val="17"/>
                <w:szCs w:val="17"/>
              </w:rPr>
              <w:t xml:space="preserve">Single voucher = dispatched total minus all credits. No reversals.</w:t>
            </w:r>
          </w:p>
        </w:tc>
      </w:tr>
      <w:tr>
        <w:tc>
          <w:tcPr>
            <w:tcW w:type="dxa" w:w="17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Customer receipt</w:t>
            </w:r>
          </w:p>
        </w:tc>
        <w:tc>
          <w:tcPr>
            <w:tcW w:type="dxa" w:w="19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Payment matched and approved</w:t>
            </w:r>
          </w:p>
        </w:tc>
        <w:tc>
          <w:tcPr>
            <w:tcW w:type="dxa" w:w="19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Receipt voucher</w:t>
            </w:r>
          </w:p>
        </w:tc>
        <w:tc>
          <w:tcPr>
            <w:tcW w:type="dxa" w:w="156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bCs/>
                <w:color w:val="854F0B"/>
                <w:sz w:val="17"/>
                <w:szCs w:val="17"/>
              </w:rPr>
              <w:t xml:space="preserve">ACCOUNTANT APPROVES</w:t>
            </w:r>
          </w:p>
        </w:tc>
        <w:tc>
          <w:tcPr>
            <w:tcW w:type="dxa" w:w="2300"/>
            <w:tcBorders>
              <w:top w:val="single" w:color="D3D1C7" w:sz="4"/>
              <w:left w:val="single" w:color="D3D1C7" w:sz="4"/>
              <w:bottom w:val="single" w:color="D3D1C7" w:sz="4"/>
              <w:right w:val="single" w:color="D3D1C7" w:sz="4"/>
            </w:tcBorders>
            <w:shd w:fill="FFF8ED" w:val="clear"/>
            <w:tcMar>
              <w:top w:type="dxa" w:w="80"/>
              <w:left w:type="dxa" w:w="100"/>
              <w:bottom w:type="dxa" w:w="80"/>
              <w:right w:type="dxa" w:w="100"/>
            </w:tcMar>
          </w:tcPr>
          <w:p>
            <w:r>
              <w:rPr>
                <w:rFonts w:ascii="Arial" w:cs="Arial" w:eastAsia="Arial" w:hAnsi="Arial"/>
                <w:b w:val="false"/>
                <w:bCs w:val="false"/>
                <w:color w:val="1A1A1A"/>
                <w:sz w:val="17"/>
                <w:szCs w:val="17"/>
              </w:rPr>
              <w:t xml:space="preserve">Applied to cycle statement balance. Partial payments supported.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Corrections from earlier drafts: (1) Counter sales require accountant approval before Tally push. (2) Delivery adjustments NEVER create Tally reversals — credits are absorbed into the net cycle Sales Voucher. (3) Farmer settlement granularity is confirmed as one voucher per village per period. (4) Local Tally Agent architecture is superseded — Tally is cloud-hosted with port 9000 accessible via XML/HTTP.</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19</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Customer Price Master</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 — confirmed</w:t>
      </w:r>
    </w:p>
    <w:p>
      <w:pPr>
        <w:spacing w:after="80" w:before="60"/>
        <w:ind w:left="0"/>
      </w:pPr>
      <w:r>
        <w:rPr>
          <w:rFonts w:ascii="Arial" w:cs="Arial" w:eastAsia="Arial" w:hAnsi="Arial"/>
          <w:color w:val="1A1A1A"/>
          <w:sz w:val="22"/>
          <w:szCs w:val="22"/>
        </w:rPr>
        <w:t xml:space="preserve">Different customers pay different prices for the same product. Pricing is agreed individually at the time of customer onboarding. The ERP must maintain a Customer Price Master so that billing always uses the correct customer-specific price, regardless of any default product pricing.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Customer</w:t>
            </w:r>
          </w:p>
        </w:tc>
        <w:tc>
          <w:tcPr>
            <w:tcW w:type="dxa" w:w="24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4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Price (₹)</w:t>
            </w:r>
          </w:p>
        </w:tc>
        <w:tc>
          <w:tcPr>
            <w:tcW w:type="dxa" w:w="21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Default price (₹)</w:t>
            </w:r>
          </w:p>
        </w:tc>
      </w:tr>
      <w:tr>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A</w:t>
            </w:r>
          </w:p>
        </w:tc>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Toned Milk</w:t>
            </w:r>
          </w:p>
        </w:tc>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₹58 / liter</w:t>
            </w:r>
          </w:p>
        </w:tc>
        <w:tc>
          <w:tcPr>
            <w:tcW w:type="dxa" w:w="21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₹60 / liter</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B</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Toned Milk</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₹60 / liter</w:t>
            </w:r>
          </w:p>
        </w:tc>
        <w:tc>
          <w:tcPr>
            <w:tcW w:type="dxa" w:w="2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 / liter</w:t>
            </w:r>
          </w:p>
        </w:tc>
      </w:tr>
      <w:tr>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C</w:t>
            </w:r>
          </w:p>
        </w:tc>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Toned Milk</w:t>
            </w:r>
          </w:p>
        </w:tc>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₹57 / liter</w:t>
            </w:r>
          </w:p>
        </w:tc>
        <w:tc>
          <w:tcPr>
            <w:tcW w:type="dxa" w:w="21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₹60 / liter</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Rules — confirmed</w:t>
      </w:r>
    </w:p>
    <w:p>
      <w:pPr>
        <w:pStyle w:val="ListParagraph"/>
        <w:numPr>
          <w:ilvl w:val="0"/>
          <w:numId w:val="2"/>
        </w:numPr>
        <w:spacing w:after="40" w:before="40"/>
      </w:pPr>
      <w:r>
        <w:rPr>
          <w:rFonts w:ascii="Arial" w:cs="Arial" w:eastAsia="Arial" w:hAnsi="Arial"/>
          <w:color w:val="1A1A1A"/>
          <w:sz w:val="22"/>
          <w:szCs w:val="22"/>
        </w:rPr>
        <w:t xml:space="preserve">Customer-specific price always overrides the default product price in all billing calculations</w:t>
      </w:r>
    </w:p>
    <w:p>
      <w:pPr>
        <w:pStyle w:val="ListParagraph"/>
        <w:numPr>
          <w:ilvl w:val="0"/>
          <w:numId w:val="2"/>
        </w:numPr>
        <w:spacing w:after="40" w:before="40"/>
      </w:pPr>
      <w:r>
        <w:rPr>
          <w:rFonts w:ascii="Arial" w:cs="Arial" w:eastAsia="Arial" w:hAnsi="Arial"/>
          <w:color w:val="1A1A1A"/>
          <w:sz w:val="22"/>
          <w:szCs w:val="22"/>
        </w:rPr>
        <w:t xml:space="preserve">If no customer-specific price exists for a product, the default product price is used as fallback</w:t>
      </w:r>
    </w:p>
    <w:p>
      <w:pPr>
        <w:pStyle w:val="ListParagraph"/>
        <w:numPr>
          <w:ilvl w:val="0"/>
          <w:numId w:val="2"/>
        </w:numPr>
        <w:spacing w:after="40" w:before="40"/>
      </w:pPr>
      <w:r>
        <w:rPr>
          <w:rFonts w:ascii="Arial" w:cs="Arial" w:eastAsia="Arial" w:hAnsi="Arial"/>
          <w:color w:val="1A1A1A"/>
          <w:sz w:val="22"/>
          <w:szCs w:val="22"/>
        </w:rPr>
        <w:t xml:space="preserve">Customer Price Master is editable by authorized Administrator or Owner roles only</w:t>
      </w:r>
    </w:p>
    <w:p>
      <w:pPr>
        <w:pStyle w:val="ListParagraph"/>
        <w:numPr>
          <w:ilvl w:val="0"/>
          <w:numId w:val="2"/>
        </w:numPr>
        <w:spacing w:after="40" w:before="40"/>
      </w:pPr>
      <w:r>
        <w:rPr>
          <w:rFonts w:ascii="Arial" w:cs="Arial" w:eastAsia="Arial" w:hAnsi="Arial"/>
          <w:color w:val="1A1A1A"/>
          <w:sz w:val="22"/>
          <w:szCs w:val="22"/>
        </w:rPr>
        <w:t xml:space="preserve">Price changes take effect from the date of change — they do NOT retroactively alter historical invoices or billing statements</w:t>
      </w:r>
    </w:p>
    <w:p>
      <w:pPr>
        <w:pStyle w:val="ListParagraph"/>
        <w:numPr>
          <w:ilvl w:val="0"/>
          <w:numId w:val="2"/>
        </w:numPr>
        <w:spacing w:after="40" w:before="40"/>
      </w:pPr>
      <w:r>
        <w:rPr>
          <w:rFonts w:ascii="Arial" w:cs="Arial" w:eastAsia="Arial" w:hAnsi="Arial"/>
          <w:color w:val="1A1A1A"/>
          <w:sz w:val="22"/>
          <w:szCs w:val="22"/>
        </w:rPr>
        <w:t xml:space="preserve">Historical invoices permanently retain the price that was active at the time of dispatch — this is captured in the billing line record</w:t>
      </w:r>
    </w:p>
    <w:p>
      <w:pPr>
        <w:pStyle w:val="ListParagraph"/>
        <w:numPr>
          <w:ilvl w:val="0"/>
          <w:numId w:val="2"/>
        </w:numPr>
        <w:spacing w:after="40" w:before="40"/>
      </w:pPr>
      <w:r>
        <w:rPr>
          <w:rFonts w:ascii="Arial" w:cs="Arial" w:eastAsia="Arial" w:hAnsi="Arial"/>
          <w:color w:val="1A1A1A"/>
          <w:sz w:val="22"/>
          <w:szCs w:val="22"/>
        </w:rPr>
        <w:t xml:space="preserve">Billing statements show the customer-specific rate per product line so the customer can verify</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Data model — Customer Price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Customer ID</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Customer</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Links to customer master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Product ID</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Product</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Links to product master</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Price per unit (₹)</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agreed customer-specific price</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Unit of measure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UOM</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 is per this unit (liter, kg, packet etc.)</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Effective from date</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 applies from this date</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Effective to date</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 null</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 = currently active. Date = historical record.</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Created by</w:t>
            </w:r>
          </w:p>
        </w:tc>
        <w:tc>
          <w:tcPr>
            <w:tcW w:type="dxa" w:w="24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User</w:t>
            </w:r>
          </w:p>
        </w:tc>
        <w:tc>
          <w:tcPr>
            <w:tcW w:type="dxa" w:w="43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Who set this price</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Created at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this price was set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Billing calculation always looks up the active customer price for each product at the time of dispatch. The price is stored on the billing line record permanently — even if the price changes later, the historical bill remains accurate.</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20</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Multiple Delivery Locations</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 — confirmed</w:t>
      </w:r>
    </w:p>
    <w:p>
      <w:pPr>
        <w:spacing w:after="80" w:before="60"/>
        <w:ind w:left="0"/>
      </w:pPr>
      <w:r>
        <w:rPr>
          <w:rFonts w:ascii="Arial" w:cs="Arial" w:eastAsia="Arial" w:hAnsi="Arial"/>
          <w:color w:val="1A1A1A"/>
          <w:sz w:val="22"/>
          <w:szCs w:val="22"/>
        </w:rPr>
        <w:t xml:space="preserve">A single customer account can have more than one physical delivery location. The Delivery Location is a standalone master entity linked to the Customer master — not a sub-field. Each order must be placed against a specific delivery location. In all customer-facing screens, the delivery location name is the primary display — the customer account name is secondary context.</w:t>
      </w:r>
    </w:p>
    <w:p>
      <w:pPr>
        <w:spacing w:after="120" w:before="0"/>
      </w:pPr>
      <w:r>
        <w:t xml:space="preserve"/>
      </w:r>
    </w:p>
    <w:p>
      <w:pPr>
        <w:spacing w:after="80" w:before="60"/>
        <w:ind w:left="0"/>
      </w:pPr>
      <w:r>
        <w:rPr>
          <w:rFonts w:ascii="Arial" w:cs="Arial" w:eastAsia="Arial" w:hAnsi="Arial"/>
          <w:color w:val="1A1A1A"/>
          <w:sz w:val="22"/>
          <w:szCs w:val="22"/>
        </w:rPr>
        <w:t xml:space="preserve">Example: ABC Stores has three locations — Chrompet, Tambaram, and Pallavaram. All three are billed under the ABC Stores account. When a user at ABC Stores logs in and places an order, they see and select their delivery location first. The dispatch list in the ERP is generated and grouped by delivery location, not by customer account.</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Rules — confirmed</w:t>
      </w:r>
    </w:p>
    <w:p>
      <w:pPr>
        <w:pStyle w:val="ListParagraph"/>
        <w:numPr>
          <w:ilvl w:val="0"/>
          <w:numId w:val="2"/>
        </w:numPr>
        <w:spacing w:after="40" w:before="40"/>
      </w:pPr>
      <w:r>
        <w:rPr>
          <w:rFonts w:ascii="Arial" w:cs="Arial" w:eastAsia="Arial" w:hAnsi="Arial"/>
          <w:color w:val="1A1A1A"/>
          <w:sz w:val="22"/>
          <w:szCs w:val="22"/>
        </w:rPr>
        <w:t xml:space="preserve">Delivery Location is a standalone master table, linked to Customer master via Customer ID</w:t>
      </w:r>
    </w:p>
    <w:p>
      <w:pPr>
        <w:pStyle w:val="ListParagraph"/>
        <w:numPr>
          <w:ilvl w:val="0"/>
          <w:numId w:val="2"/>
        </w:numPr>
        <w:spacing w:after="40" w:before="40"/>
      </w:pPr>
      <w:r>
        <w:rPr>
          <w:rFonts w:ascii="Arial" w:cs="Arial" w:eastAsia="Arial" w:hAnsi="Arial"/>
          <w:color w:val="1A1A1A"/>
          <w:sz w:val="22"/>
          <w:szCs w:val="22"/>
        </w:rPr>
        <w:t xml:space="preserve">Every order is linked to one specific delivery location — not to the customer account directly</w:t>
      </w:r>
    </w:p>
    <w:p>
      <w:pPr>
        <w:pStyle w:val="ListParagraph"/>
        <w:numPr>
          <w:ilvl w:val="0"/>
          <w:numId w:val="2"/>
        </w:numPr>
        <w:spacing w:after="40" w:before="40"/>
      </w:pPr>
      <w:r>
        <w:rPr>
          <w:rFonts w:ascii="Arial" w:cs="Arial" w:eastAsia="Arial" w:hAnsi="Arial"/>
          <w:color w:val="1A1A1A"/>
          <w:sz w:val="22"/>
          <w:szCs w:val="22"/>
        </w:rPr>
        <w:t xml:space="preserve">In customer-facing screens (mobile app), delivery location name is the primary display label. Customer name appears as secondary information only.</w:t>
      </w:r>
    </w:p>
    <w:p>
      <w:pPr>
        <w:pStyle w:val="ListParagraph"/>
        <w:numPr>
          <w:ilvl w:val="0"/>
          <w:numId w:val="2"/>
        </w:numPr>
        <w:spacing w:after="40" w:before="40"/>
      </w:pPr>
      <w:r>
        <w:rPr>
          <w:rFonts w:ascii="Arial" w:cs="Arial" w:eastAsia="Arial" w:hAnsi="Arial"/>
          <w:color w:val="1A1A1A"/>
          <w:sz w:val="22"/>
          <w:szCs w:val="22"/>
        </w:rPr>
        <w:t xml:space="preserve">In ERP-facing screens (dispatch, delivery manager), the dispatch list is grouped and sorted by delivery location</w:t>
      </w:r>
    </w:p>
    <w:p>
      <w:pPr>
        <w:pStyle w:val="ListParagraph"/>
        <w:numPr>
          <w:ilvl w:val="0"/>
          <w:numId w:val="2"/>
        </w:numPr>
        <w:spacing w:after="40" w:before="40"/>
      </w:pPr>
      <w:r>
        <w:rPr>
          <w:rFonts w:ascii="Arial" w:cs="Arial" w:eastAsia="Arial" w:hAnsi="Arial"/>
          <w:color w:val="1A1A1A"/>
          <w:sz w:val="22"/>
          <w:szCs w:val="22"/>
        </w:rPr>
        <w:t xml:space="preserve">Each new delivery location must be approved by the Owner before it becomes active</w:t>
      </w:r>
    </w:p>
    <w:p>
      <w:pPr>
        <w:pStyle w:val="ListParagraph"/>
        <w:numPr>
          <w:ilvl w:val="0"/>
          <w:numId w:val="2"/>
        </w:numPr>
        <w:spacing w:after="40" w:before="40"/>
      </w:pPr>
      <w:r>
        <w:rPr>
          <w:rFonts w:ascii="Arial" w:cs="Arial" w:eastAsia="Arial" w:hAnsi="Arial"/>
          <w:color w:val="1A1A1A"/>
          <w:sz w:val="22"/>
          <w:szCs w:val="22"/>
        </w:rPr>
        <w:t xml:space="preserve">All billing rolls up under the parent customer account — the billing statement may show a per-location breakdown</w:t>
      </w:r>
    </w:p>
    <w:p>
      <w:pPr>
        <w:pStyle w:val="ListParagraph"/>
        <w:numPr>
          <w:ilvl w:val="0"/>
          <w:numId w:val="2"/>
        </w:numPr>
        <w:spacing w:after="40" w:before="40"/>
      </w:pPr>
      <w:r>
        <w:rPr>
          <w:rFonts w:ascii="Arial" w:cs="Arial" w:eastAsia="Arial" w:hAnsi="Arial"/>
          <w:color w:val="1A1A1A"/>
          <w:sz w:val="22"/>
          <w:szCs w:val="22"/>
        </w:rPr>
        <w:t xml:space="preserve">Customer-specific pricing applies at the customer account level — all locations of the same customer share the same pricing</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Delivery location master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Location ID</w:t>
            </w:r>
          </w:p>
        </w:tc>
        <w:tc>
          <w:tcPr>
            <w:tcW w:type="dxa" w:w="24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B4B8A"/>
                <w:sz w:val="20"/>
                <w:szCs w:val="20"/>
              </w:rPr>
              <w:t xml:space="preserve">System</w:t>
            </w:r>
          </w:p>
        </w:tc>
        <w:tc>
          <w:tcPr>
            <w:tcW w:type="dxa" w:w="43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Auto-generated unique identifier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ID</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Customer master (parent account)</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Location name</w:t>
            </w:r>
          </w:p>
        </w:tc>
        <w:tc>
          <w:tcPr>
            <w:tcW w:type="dxa" w:w="24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3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display name — e.g. Chrompet, Tambaram. Used as primary label in all customer-facing screens.</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Address</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delivery address</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Contact person</w:t>
            </w:r>
          </w:p>
        </w:tc>
        <w:tc>
          <w:tcPr>
            <w:tcW w:type="dxa" w:w="24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5F5E5A"/>
                <w:sz w:val="20"/>
                <w:szCs w:val="20"/>
              </w:rPr>
              <w:t xml:space="preserve">Optional</w:t>
            </w:r>
          </w:p>
        </w:tc>
        <w:tc>
          <w:tcPr>
            <w:tcW w:type="dxa" w:w="43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contact name at this address</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Phone number</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5F5E5A"/>
                <w:sz w:val="20"/>
                <w:szCs w:val="20"/>
              </w:rPr>
              <w:t xml:space="preserve">Optional</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contact number for delivery queries</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Is default</w:t>
            </w:r>
          </w:p>
        </w:tc>
        <w:tc>
          <w:tcPr>
            <w:tcW w:type="dxa" w:w="24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3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location per customer marked as default for new orders</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Required</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Pending approval / Inactive</w:t>
            </w:r>
          </w:p>
        </w:tc>
      </w:tr>
      <w:tr>
        <w:tc>
          <w:tcPr>
            <w:tcW w:type="dxa" w:w="26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Approved by</w:t>
            </w:r>
          </w:p>
        </w:tc>
        <w:tc>
          <w:tcPr>
            <w:tcW w:type="dxa" w:w="24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B4B8A"/>
                <w:sz w:val="20"/>
                <w:szCs w:val="20"/>
              </w:rPr>
              <w:t xml:space="preserve">System</w:t>
            </w:r>
          </w:p>
        </w:tc>
        <w:tc>
          <w:tcPr>
            <w:tcW w:type="dxa" w:w="436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automatically on owner approval</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Approved at</w:t>
            </w:r>
          </w:p>
        </w:tc>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B4B8A"/>
                <w:sz w:val="20"/>
                <w:szCs w:val="20"/>
              </w:rPr>
              <w:t xml:space="preserve">System</w:t>
            </w:r>
          </w:p>
        </w:tc>
        <w:tc>
          <w:tcPr>
            <w:tcW w:type="dxa" w:w="43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 of owner approval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For customers with a single delivery location, this adds no visible complexity. The single location is set as the default and pre-selected automatically. The location-as-primary-display design means that as the business grows and more customers with multiple sites are added, no structural change is needed.</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21</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Inventory Shortage Policy</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rule — confirmed</w:t>
      </w:r>
    </w:p>
    <w:p>
      <w:pPr>
        <w:spacing w:after="80" w:before="60"/>
        <w:ind w:left="0"/>
      </w:pPr>
      <w:r>
        <w:rPr>
          <w:rFonts w:ascii="Arial" w:cs="Arial" w:eastAsia="Arial" w:hAnsi="Arial"/>
          <w:color w:val="1A1A1A"/>
          <w:sz w:val="22"/>
          <w:szCs w:val="22"/>
        </w:rPr>
        <w:t xml:space="preserve">In rare situations, the available stock at the time of dispatch may be less than what a customer ordered. The ERP must handle this gracefully — dispatching what is available, notifying the right people, and recording the shortage formally.</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Situation</w:t>
            </w:r>
          </w:p>
        </w:tc>
        <w:tc>
          <w:tcPr>
            <w:tcW w:type="dxa" w:w="4680"/>
            <w:tcBorders>
              <w:top w:val="single" w:color="2E75B6" w:sz="4"/>
              <w:left w:val="single" w:color="2E75B6" w:sz="4"/>
              <w:bottom w:val="single" w:color="2E75B6" w:sz="4"/>
              <w:right w:val="single" w:color="2E75B6"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Values</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Customer ordered</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liters</w:t>
            </w:r>
          </w:p>
        </w:tc>
      </w:tr>
      <w:tr>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Available in inventory</w:t>
            </w:r>
          </w:p>
        </w:tc>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98 liters</w:t>
            </w:r>
          </w:p>
        </w:tc>
      </w:tr>
      <w:tr>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Dispatched</w:t>
            </w:r>
          </w:p>
        </w:tc>
        <w:tc>
          <w:tcPr>
            <w:tcW w:type="dxa" w:w="468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98 liters</w:t>
            </w:r>
          </w:p>
        </w:tc>
      </w:tr>
      <w:tr>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Shortage</w:t>
            </w:r>
          </w:p>
        </w:tc>
        <w:tc>
          <w:tcPr>
            <w:tcW w:type="dxa" w:w="46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liters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Rules — confirmed</w:t>
      </w:r>
    </w:p>
    <w:p>
      <w:pPr>
        <w:pStyle w:val="ListParagraph"/>
        <w:numPr>
          <w:ilvl w:val="0"/>
          <w:numId w:val="2"/>
        </w:numPr>
        <w:spacing w:after="40" w:before="40"/>
      </w:pPr>
      <w:r>
        <w:rPr>
          <w:rFonts w:ascii="Arial" w:cs="Arial" w:eastAsia="Arial" w:hAnsi="Arial"/>
          <w:color w:val="1A1A1A"/>
          <w:sz w:val="22"/>
          <w:szCs w:val="22"/>
        </w:rPr>
        <w:t xml:space="preserve">Inventory can NEVER go negative automatically. The dispatch system enforces this as a hard block.</w:t>
      </w:r>
    </w:p>
    <w:p>
      <w:pPr>
        <w:pStyle w:val="ListParagraph"/>
        <w:numPr>
          <w:ilvl w:val="0"/>
          <w:numId w:val="2"/>
        </w:numPr>
        <w:spacing w:after="40" w:before="40"/>
      </w:pPr>
      <w:r>
        <w:rPr>
          <w:rFonts w:ascii="Arial" w:cs="Arial" w:eastAsia="Arial" w:hAnsi="Arial"/>
          <w:color w:val="1A1A1A"/>
          <w:sz w:val="22"/>
          <w:szCs w:val="22"/>
        </w:rPr>
        <w:t xml:space="preserve">When available stock is less than ordered quantity, the system dispatches only what is available (98 liters in the example above).</w:t>
      </w:r>
    </w:p>
    <w:p>
      <w:pPr>
        <w:pStyle w:val="ListParagraph"/>
        <w:numPr>
          <w:ilvl w:val="0"/>
          <w:numId w:val="2"/>
        </w:numPr>
        <w:spacing w:after="40" w:before="40"/>
      </w:pPr>
      <w:r>
        <w:rPr>
          <w:rFonts w:ascii="Arial" w:cs="Arial" w:eastAsia="Arial" w:hAnsi="Arial"/>
          <w:color w:val="1A1A1A"/>
          <w:sz w:val="22"/>
          <w:szCs w:val="22"/>
        </w:rPr>
        <w:t xml:space="preserve">The Owner is automatically notified when a dispatch is made below the ordered quantity due to stock shortage.</w:t>
      </w:r>
    </w:p>
    <w:p>
      <w:pPr>
        <w:pStyle w:val="ListParagraph"/>
        <w:numPr>
          <w:ilvl w:val="0"/>
          <w:numId w:val="2"/>
        </w:numPr>
        <w:spacing w:after="40" w:before="40"/>
      </w:pPr>
      <w:r>
        <w:rPr>
          <w:rFonts w:ascii="Arial" w:cs="Arial" w:eastAsia="Arial" w:hAnsi="Arial"/>
          <w:color w:val="1A1A1A"/>
          <w:sz w:val="22"/>
          <w:szCs w:val="22"/>
        </w:rPr>
        <w:t xml:space="preserve">The shortage (2 liters) is recorded as a delivery adjustment entry with reason code SHORTAGE.</w:t>
      </w:r>
    </w:p>
    <w:p>
      <w:pPr>
        <w:pStyle w:val="ListParagraph"/>
        <w:numPr>
          <w:ilvl w:val="0"/>
          <w:numId w:val="2"/>
        </w:numPr>
        <w:spacing w:after="40" w:before="40"/>
      </w:pPr>
      <w:r>
        <w:rPr>
          <w:rFonts w:ascii="Arial" w:cs="Arial" w:eastAsia="Arial" w:hAnsi="Arial"/>
          <w:color w:val="1A1A1A"/>
          <w:sz w:val="22"/>
          <w:szCs w:val="22"/>
        </w:rPr>
        <w:t xml:space="preserve">The invoice is raised on the DISPATCHED quantity (98 liters) — not the ordered quantity (100 liters).</w:t>
      </w:r>
    </w:p>
    <w:p>
      <w:pPr>
        <w:pStyle w:val="ListParagraph"/>
        <w:numPr>
          <w:ilvl w:val="0"/>
          <w:numId w:val="2"/>
        </w:numPr>
        <w:spacing w:after="40" w:before="40"/>
      </w:pPr>
      <w:r>
        <w:rPr>
          <w:rFonts w:ascii="Arial" w:cs="Arial" w:eastAsia="Arial" w:hAnsi="Arial"/>
          <w:color w:val="1A1A1A"/>
          <w:sz w:val="22"/>
          <w:szCs w:val="22"/>
        </w:rPr>
        <w:t xml:space="preserve">The shortage adjustment is also recorded in the adjustment ledger and is available for reference in the customer's billing statement.</w:t>
      </w:r>
    </w:p>
    <w:p>
      <w:pPr>
        <w:pStyle w:val="ListParagraph"/>
        <w:numPr>
          <w:ilvl w:val="0"/>
          <w:numId w:val="2"/>
        </w:numPr>
        <w:spacing w:after="40" w:before="40"/>
      </w:pPr>
      <w:r>
        <w:rPr>
          <w:rFonts w:ascii="Arial" w:cs="Arial" w:eastAsia="Arial" w:hAnsi="Arial"/>
          <w:color w:val="1A1A1A"/>
          <w:sz w:val="22"/>
          <w:szCs w:val="22"/>
        </w:rPr>
        <w:t xml:space="preserve">Since the invoice already reflects dispatched quantity only, there is no credit to apply for this type of shortage — the customer is only invoiced for what they received.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854F0B" w:sz="4"/>
            </w:tcBorders>
            <w:shd w:fill="FEF3DC" w:val="clear"/>
            <w:tcMar>
              <w:top w:type="dxa" w:w="100"/>
              <w:left w:type="dxa" w:w="180"/>
              <w:bottom w:type="dxa" w:w="100"/>
              <w:right w:type="dxa" w:w="180"/>
            </w:tcMar>
          </w:tcPr>
          <w:p>
            <w:pPr>
              <w:spacing w:after="0" w:before="0"/>
            </w:pPr>
            <w:r>
              <w:rPr>
                <w:rFonts w:ascii="Arial" w:cs="Arial" w:eastAsia="Arial" w:hAnsi="Arial"/>
                <w:b/>
                <w:bCs/>
                <w:color w:val="854F0B"/>
                <w:sz w:val="22"/>
                <w:szCs w:val="22"/>
              </w:rPr>
              <w:t xml:space="preserve">IMPORTANT:  </w:t>
            </w:r>
            <w:r>
              <w:rPr>
                <w:rFonts w:ascii="Arial" w:cs="Arial" w:eastAsia="Arial" w:hAnsi="Arial"/>
                <w:color w:val="854F0B"/>
                <w:sz w:val="22"/>
                <w:szCs w:val="22"/>
              </w:rPr>
              <w:t xml:space="preserve">This shortage policy applies to supply-side shortages (not enough stock to fulfill the order). It is distinct from post-delivery adjustments (leakage, damage) where the invoice is for dispatched quantity but a credit is applied because less was received by the customer. Both types of shortage are tracked but handled differently in billing.</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Shortage notification</w:t>
      </w:r>
    </w:p>
    <w:p>
      <w:pPr>
        <w:spacing w:after="80" w:before="60"/>
        <w:ind w:left="0"/>
      </w:pPr>
      <w:r>
        <w:rPr>
          <w:rFonts w:ascii="Arial" w:cs="Arial" w:eastAsia="Arial" w:hAnsi="Arial"/>
          <w:color w:val="1A1A1A"/>
          <w:sz w:val="22"/>
          <w:szCs w:val="22"/>
        </w:rPr>
        <w:t xml:space="preserve">When a shortage dispatch occurs, the ERP sends an automatic notification to the Owner containing: customer name, product, ordered quantity, dispatched quantity, shortage quantity, and date. This allows the owner to follow up with the customer directly if needed.</w:t>
      </w:r>
    </w:p>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22</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Bank Statement Upload &amp; Payment Reconciliation</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w:t>
      </w:r>
    </w:p>
    <w:p>
      <w:pPr>
        <w:spacing w:after="80" w:before="60"/>
        <w:ind w:left="0"/>
      </w:pPr>
      <w:r>
        <w:rPr>
          <w:rFonts w:ascii="Arial" w:cs="Arial" w:eastAsia="Arial" w:hAnsi="Arial"/>
          <w:color w:val="1A1A1A"/>
          <w:sz w:val="22"/>
          <w:szCs w:val="22"/>
        </w:rPr>
        <w:t xml:space="preserve">Customer payments are often received in multiple installments after the billing cycle closes. Payments arrive via bank transfer, UPI, or cheque. Management uploads bank statements periodically so the ERP can identify which payments correspond to which customer and outstanding balance.</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AS-IS — current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A32D2D" w:sz="6"/>
              <w:left w:val="single" w:color="A32D2D" w:sz="6"/>
              <w:bottom w:val="single" w:color="A32D2D" w:sz="6"/>
              <w:right w:val="single" w:color="A32D2D" w:sz="6"/>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Pain / Risk</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Bank statement is received (PDF or Excel) showing all credit transactions for the period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download or print</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 manually identifies which credits correspond to customer payments by reading narrations and amounts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Time-consuming, error-prone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manually enters receipt entries in Tally for each identified payment</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Manual double entry</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outstanding balance updated in Excel separately</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Ledger and Tally may drift apart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No audit trail linking a bank transaction to a specific customer payment record</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Cannot trace payment to source easily</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TO-BE — automated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16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1</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Accountant uploads bank statement (CSV, Excel, or PDF) into ERP via the Bank Statement Upload screen.</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Single upload action</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2</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reads the bank transactions and attempts automatic matching: customer name / narration → customer account, amount → outstanding balance.</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Auto-matching engine</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3</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ERP presents a suggested payment allocation screen. Matched payments are highlighted. Unmatched transactions are flagged for manual review.</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Accountant reviews suggestions</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4</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Accountant reviews all suggestions, adjusts any incorrect matches, and approves the final allocation.</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One approval action</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5</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On approval, ERP records each payment against the matched customer statement balance. Outstanding balance updates immediately.</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Auto ledger update</w:t>
            </w:r>
          </w:p>
        </w:tc>
      </w:tr>
      <w:tr>
        <w:tc>
          <w:tcPr>
            <w:tcW w:type="dxa" w:w="1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Step 6</w:t>
            </w:r>
          </w:p>
        </w:tc>
        <w:tc>
          <w:tcPr>
            <w:tcW w:type="dxa" w:w="51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Approved payment allocations generate Receipt Voucher data and are pushed to TallyPrime as Receipt Vouchers.</w:t>
            </w:r>
          </w:p>
        </w:tc>
        <w:tc>
          <w:tcPr>
            <w:tcW w:type="dxa" w:w="30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color w:val="5F5E5A"/>
                <w:sz w:val="20"/>
                <w:szCs w:val="20"/>
              </w:rPr>
              <w:t xml:space="preserve">Auto Tally push after approval</w:t>
            </w:r>
          </w:p>
        </w:tc>
      </w:tr>
      <w:tr>
        <w:tc>
          <w:tcPr>
            <w:tcW w:type="dxa" w:w="12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Step 7</w:t>
            </w:r>
          </w:p>
        </w:tc>
        <w:tc>
          <w:tcPr>
            <w:tcW w:type="dxa" w:w="51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1A1A1A"/>
                <w:sz w:val="20"/>
                <w:szCs w:val="20"/>
              </w:rPr>
              <w:t xml:space="preserve">Push log records every Tally push with status — success, pending, or failed with error detail.</w:t>
            </w:r>
          </w:p>
        </w:tc>
        <w:tc>
          <w:tcPr>
            <w:tcW w:type="dxa" w:w="30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color w:val="5F5E5A"/>
                <w:sz w:val="20"/>
                <w:szCs w:val="20"/>
              </w:rPr>
              <w:t xml:space="preserve">Full audit trail</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Outstanding balance formula</w:t>
      </w:r>
    </w:p>
    <w:p>
      <w:pPr>
        <w:spacing w:after="80" w:before="60"/>
        <w:ind w:left="0"/>
      </w:pPr>
      <w:r>
        <w:rPr>
          <w:rFonts w:ascii="Arial" w:cs="Arial" w:eastAsia="Arial" w:hAnsi="Arial"/>
          <w:color w:val="1A1A1A"/>
          <w:sz w:val="22"/>
          <w:szCs w:val="22"/>
        </w:rPr>
        <w:t xml:space="preserve">The customer outstanding balance is calculated as:</w:t>
      </w:r>
    </w:p>
    <w:p>
      <w:pPr>
        <w:spacing w:after="8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tblGrid>
      <w:tr>
        <w:tc>
          <w:tcPr>
            <w:tcW w:type="dxa" w:w="50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invoice value (all dispatches in cycle)</w:t>
            </w:r>
          </w:p>
        </w:tc>
        <w:tc>
          <w:tcPr>
            <w:tcW w:type="dxa" w:w="2160"/>
            <w:tcBorders>
              <w:top w:val="single" w:color="1B4B8A" w:sz="4"/>
              <w:left w:val="single" w:color="1B4B8A" w:sz="4"/>
              <w:bottom w:val="single" w:color="1B4B8A" w:sz="4"/>
              <w:right w:val="single" w:color="1B4B8A" w:sz="4"/>
            </w:tcBorders>
            <w:shd w:fill="F1EFE8" w:val="clear"/>
            <w:tcMar>
              <w:top w:type="dxa" w:w="80"/>
              <w:left w:type="dxa" w:w="120"/>
              <w:bottom w:type="dxa" w:w="80"/>
              <w:right w:type="dxa" w:w="120"/>
            </w:tcMar>
          </w:tcPr>
          <w:p>
            <w:r>
              <w:rPr>
                <w:rFonts w:ascii="Arial" w:cs="Arial" w:eastAsia="Arial" w:hAnsi="Arial"/>
                <w:b w:val="false"/>
                <w:bCs w:val="false"/>
                <w:color w:val="A32D2D"/>
                <w:sz w:val="20"/>
                <w:szCs w:val="20"/>
              </w:rPr>
              <w:t xml:space="preserve">+</w:t>
            </w:r>
          </w:p>
        </w:tc>
      </w:tr>
      <w:tr>
        <w:tc>
          <w:tcPr>
            <w:tcW w:type="dxa" w:w="504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Less: Adjustment credits (leakage, shortage, damage, returns)</w:t>
            </w:r>
          </w:p>
        </w:tc>
        <w:tc>
          <w:tcPr>
            <w:tcW w:type="dxa" w:w="2160"/>
            <w:tcBorders>
              <w:top w:val="single" w:color="1B4B8A" w:sz="4"/>
              <w:left w:val="single" w:color="1B4B8A" w:sz="4"/>
              <w:bottom w:val="single" w:color="1B4B8A" w:sz="4"/>
              <w:right w:val="single" w:color="1B4B8A" w:sz="4"/>
            </w:tcBorders>
            <w:shd w:fill="FFFFFF" w:val="clear"/>
            <w:tcMar>
              <w:top w:type="dxa" w:w="80"/>
              <w:left w:type="dxa" w:w="120"/>
              <w:bottom w:type="dxa" w:w="80"/>
              <w:right w:type="dxa" w:w="120"/>
            </w:tcMar>
          </w:tcPr>
          <w:p>
            <w:r>
              <w:rPr>
                <w:rFonts w:ascii="Arial" w:cs="Arial" w:eastAsia="Arial" w:hAnsi="Arial"/>
                <w:b w:val="false"/>
                <w:bCs w:val="false"/>
                <w:color w:val="A32D2D"/>
                <w:sz w:val="20"/>
                <w:szCs w:val="20"/>
              </w:rPr>
              <w:t xml:space="preserve">−</w:t>
            </w:r>
          </w:p>
        </w:tc>
      </w:tr>
      <w:tr>
        <w:tc>
          <w:tcPr>
            <w:tcW w:type="dxa" w:w="504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Less: Payments received (all receipts in cycle)</w:t>
            </w:r>
          </w:p>
        </w:tc>
        <w:tc>
          <w:tcPr>
            <w:tcW w:type="dxa" w:w="2160"/>
            <w:tcBorders>
              <w:top w:val="single" w:color="1B4B8A" w:sz="4"/>
              <w:left w:val="single" w:color="1B4B8A" w:sz="4"/>
              <w:bottom w:val="single" w:color="1B4B8A" w:sz="4"/>
              <w:right w:val="single" w:color="1B4B8A" w:sz="4"/>
            </w:tcBorders>
            <w:shd w:fill="F1EFE8" w:val="clear"/>
            <w:tcMar>
              <w:top w:type="dxa" w:w="80"/>
              <w:left w:type="dxa" w:w="120"/>
              <w:bottom w:type="dxa" w:w="80"/>
              <w:right w:type="dxa" w:w="120"/>
            </w:tcMar>
          </w:tcPr>
          <w:p>
            <w:r>
              <w:rPr>
                <w:rFonts w:ascii="Arial" w:cs="Arial" w:eastAsia="Arial" w:hAnsi="Arial"/>
                <w:b w:val="false"/>
                <w:bCs w:val="false"/>
                <w:color w:val="A32D2D"/>
                <w:sz w:val="20"/>
                <w:szCs w:val="20"/>
              </w:rPr>
              <w:t xml:space="preserve">−</w:t>
            </w:r>
          </w:p>
        </w:tc>
      </w:tr>
      <w:tr>
        <w:tc>
          <w:tcPr>
            <w:tcW w:type="dxa" w:w="504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 Outstanding balance</w:t>
            </w:r>
          </w:p>
        </w:tc>
        <w:tc>
          <w:tcPr>
            <w:tcW w:type="dxa" w:w="2160"/>
            <w:tcBorders>
              <w:top w:val="single" w:color="1B4B8A" w:sz="4"/>
              <w:left w:val="single" w:color="1B4B8A" w:sz="4"/>
              <w:bottom w:val="single" w:color="1B4B8A" w:sz="4"/>
              <w:right w:val="single" w:color="1B4B8A"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Bank statement upload requirements</w:t>
      </w:r>
    </w:p>
    <w:p>
      <w:pPr>
        <w:pStyle w:val="ListParagraph"/>
        <w:numPr>
          <w:ilvl w:val="0"/>
          <w:numId w:val="2"/>
        </w:numPr>
        <w:spacing w:after="40" w:before="40"/>
      </w:pPr>
      <w:r>
        <w:rPr>
          <w:rFonts w:ascii="Arial" w:cs="Arial" w:eastAsia="Arial" w:hAnsi="Arial"/>
          <w:color w:val="1A1A1A"/>
          <w:sz w:val="22"/>
          <w:szCs w:val="22"/>
        </w:rPr>
        <w:t xml:space="preserve">Supported formats: CSV (preferred), Excel (.xlsx), and PDF (text-based, not scanned)</w:t>
      </w:r>
    </w:p>
    <w:p>
      <w:pPr>
        <w:pStyle w:val="ListParagraph"/>
        <w:numPr>
          <w:ilvl w:val="0"/>
          <w:numId w:val="2"/>
        </w:numPr>
        <w:spacing w:after="40" w:before="40"/>
      </w:pPr>
      <w:r>
        <w:rPr>
          <w:rFonts w:ascii="Arial" w:cs="Arial" w:eastAsia="Arial" w:hAnsi="Arial"/>
          <w:color w:val="1A1A1A"/>
          <w:sz w:val="22"/>
          <w:szCs w:val="22"/>
        </w:rPr>
        <w:t xml:space="preserve">Each transaction row must have: date, amount, narration/description, and transaction reference number</w:t>
      </w:r>
    </w:p>
    <w:p>
      <w:pPr>
        <w:pStyle w:val="ListParagraph"/>
        <w:numPr>
          <w:ilvl w:val="0"/>
          <w:numId w:val="2"/>
        </w:numPr>
        <w:spacing w:after="40" w:before="40"/>
      </w:pPr>
      <w:r>
        <w:rPr>
          <w:rFonts w:ascii="Arial" w:cs="Arial" w:eastAsia="Arial" w:hAnsi="Arial"/>
          <w:color w:val="1A1A1A"/>
          <w:sz w:val="22"/>
          <w:szCs w:val="22"/>
        </w:rPr>
        <w:t xml:space="preserve">ERP matches on: customer name keywords in narration, exact amount matches against outstanding balances, and reference numbers if present</w:t>
      </w:r>
    </w:p>
    <w:p>
      <w:pPr>
        <w:pStyle w:val="ListParagraph"/>
        <w:numPr>
          <w:ilvl w:val="0"/>
          <w:numId w:val="2"/>
        </w:numPr>
        <w:spacing w:after="40" w:before="40"/>
      </w:pPr>
      <w:r>
        <w:rPr>
          <w:rFonts w:ascii="Arial" w:cs="Arial" w:eastAsia="Arial" w:hAnsi="Arial"/>
          <w:color w:val="1A1A1A"/>
          <w:sz w:val="22"/>
          <w:szCs w:val="22"/>
        </w:rPr>
        <w:t xml:space="preserve">Partial payment matching supported — a payment of ₹20,000 against a ₹55,000 outstanding balance is correctly recorded as partial</w:t>
      </w:r>
    </w:p>
    <w:p>
      <w:pPr>
        <w:pStyle w:val="ListParagraph"/>
        <w:numPr>
          <w:ilvl w:val="0"/>
          <w:numId w:val="2"/>
        </w:numPr>
        <w:spacing w:after="40" w:before="40"/>
      </w:pPr>
      <w:r>
        <w:rPr>
          <w:rFonts w:ascii="Arial" w:cs="Arial" w:eastAsia="Arial" w:hAnsi="Arial"/>
          <w:color w:val="1A1A1A"/>
          <w:sz w:val="22"/>
          <w:szCs w:val="22"/>
        </w:rPr>
        <w:t xml:space="preserve">Multiple payments can be allocated to the same customer in a single upload session</w:t>
      </w:r>
    </w:p>
    <w:p>
      <w:pPr>
        <w:pStyle w:val="ListParagraph"/>
        <w:numPr>
          <w:ilvl w:val="0"/>
          <w:numId w:val="2"/>
        </w:numPr>
        <w:spacing w:after="40" w:before="40"/>
      </w:pPr>
      <w:r>
        <w:rPr>
          <w:rFonts w:ascii="Arial" w:cs="Arial" w:eastAsia="Arial" w:hAnsi="Arial"/>
          <w:color w:val="1A1A1A"/>
          <w:sz w:val="22"/>
          <w:szCs w:val="22"/>
        </w:rPr>
        <w:t xml:space="preserve">Unmatched transactions are logged and can be manually assigned or marked as non-customer credits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3C3489" w:sz="20"/>
              <w:bottom w:val="single" w:color="3C3489" w:sz="4"/>
              <w:right w:val="single" w:color="3C3489" w:sz="4"/>
            </w:tcBorders>
            <w:shd w:fill="EEEDFE" w:val="clear"/>
            <w:tcMar>
              <w:top w:type="dxa" w:w="100"/>
              <w:left w:type="dxa" w:w="180"/>
              <w:bottom w:type="dxa" w:w="100"/>
              <w:right w:type="dxa" w:w="180"/>
            </w:tcMar>
          </w:tcPr>
          <w:p>
            <w:pPr>
              <w:spacing w:after="0" w:before="0"/>
            </w:pPr>
            <w:r>
              <w:rPr>
                <w:rFonts w:ascii="Arial" w:cs="Arial" w:eastAsia="Arial" w:hAnsi="Arial"/>
                <w:b/>
                <w:bCs/>
                <w:color w:val="3C3489"/>
                <w:sz w:val="22"/>
                <w:szCs w:val="22"/>
              </w:rPr>
              <w:t xml:space="preserve">TALLY:  </w:t>
            </w:r>
            <w:r>
              <w:rPr>
                <w:rFonts w:ascii="Arial" w:cs="Arial" w:eastAsia="Arial" w:hAnsi="Arial"/>
                <w:color w:val="3C3489"/>
                <w:sz w:val="22"/>
                <w:szCs w:val="22"/>
              </w:rPr>
              <w:t xml:space="preserve">Bank statement upload produces Receipt Vouchers in TallyPrime. This is an accountant-approval-gated push. Every receipt in the upload that has been reviewed and approved by the accountant generates one Receipt Voucher in Tally. The Receipt Voucher uses the existing customer ledger names already present in TallyPrime — the ERP does not create new ledgers.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Audit trail requirements</w:t>
      </w:r>
    </w:p>
    <w:p>
      <w:pPr>
        <w:pStyle w:val="ListParagraph"/>
        <w:numPr>
          <w:ilvl w:val="0"/>
          <w:numId w:val="2"/>
        </w:numPr>
        <w:spacing w:after="40" w:before="40"/>
      </w:pPr>
      <w:r>
        <w:rPr>
          <w:rFonts w:ascii="Arial" w:cs="Arial" w:eastAsia="Arial" w:hAnsi="Arial"/>
          <w:color w:val="1A1A1A"/>
          <w:sz w:val="22"/>
          <w:szCs w:val="22"/>
        </w:rPr>
        <w:t xml:space="preserve">Every bank statement upload is logged: who uploaded, when, filename, number of transactions</w:t>
      </w:r>
    </w:p>
    <w:p>
      <w:pPr>
        <w:pStyle w:val="ListParagraph"/>
        <w:numPr>
          <w:ilvl w:val="0"/>
          <w:numId w:val="2"/>
        </w:numPr>
        <w:spacing w:after="40" w:before="40"/>
      </w:pPr>
      <w:r>
        <w:rPr>
          <w:rFonts w:ascii="Arial" w:cs="Arial" w:eastAsia="Arial" w:hAnsi="Arial"/>
          <w:color w:val="1A1A1A"/>
          <w:sz w:val="22"/>
          <w:szCs w:val="22"/>
        </w:rPr>
        <w:t xml:space="preserve">Every payment match (auto or manual) is logged: which transaction was matched to which customer and statement</w:t>
      </w:r>
    </w:p>
    <w:p>
      <w:pPr>
        <w:pStyle w:val="ListParagraph"/>
        <w:numPr>
          <w:ilvl w:val="0"/>
          <w:numId w:val="2"/>
        </w:numPr>
        <w:spacing w:after="40" w:before="40"/>
      </w:pPr>
      <w:r>
        <w:rPr>
          <w:rFonts w:ascii="Arial" w:cs="Arial" w:eastAsia="Arial" w:hAnsi="Arial"/>
          <w:color w:val="1A1A1A"/>
          <w:sz w:val="22"/>
          <w:szCs w:val="22"/>
        </w:rPr>
        <w:t xml:space="preserve">Every Tally push from this workflow is recorded in the Tally push log with status</w:t>
      </w:r>
    </w:p>
    <w:p>
      <w:pPr>
        <w:pStyle w:val="ListParagraph"/>
        <w:numPr>
          <w:ilvl w:val="0"/>
          <w:numId w:val="2"/>
        </w:numPr>
        <w:spacing w:after="40" w:before="40"/>
      </w:pPr>
      <w:r>
        <w:rPr>
          <w:rFonts w:ascii="Arial" w:cs="Arial" w:eastAsia="Arial" w:hAnsi="Arial"/>
          <w:color w:val="1A1A1A"/>
          <w:sz w:val="22"/>
          <w:szCs w:val="22"/>
        </w:rPr>
        <w:t xml:space="preserve">If a payment allocation is corrected after approval, the correction is logged as a separate event — original allocation is not deleted</w:t>
      </w:r>
    </w:p>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23</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Change Log &amp; Conflict Report</w:t>
            </w:r>
          </w:p>
        </w:tc>
      </w:tr>
    </w:tbl>
    <w:p>
      <w:pPr>
        <w:spacing w:after="200" w:before="0"/>
      </w:pPr>
      <w:r>
        <w:t xml:space="preserve"/>
      </w:r>
    </w:p>
    <w:p>
      <w:pPr>
        <w:spacing w:after="80" w:before="60"/>
        <w:ind w:left="0"/>
      </w:pPr>
      <w:r>
        <w:rPr>
          <w:rFonts w:ascii="Arial" w:cs="Arial" w:eastAsia="Arial" w:hAnsi="Arial"/>
          <w:color w:val="1A1A1A"/>
          <w:sz w:val="22"/>
          <w:szCs w:val="22"/>
        </w:rPr>
        <w:t xml:space="preserve">This section documents all changes across all versions of this BRD. Latest entries appear at the top of each table.</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v3 changes — Customer data model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240"/>
        <w:gridCol w:w="3000"/>
      </w:tblGrid>
      <w:tr>
        <w:trPr>
          <w:tblHeader/>
        </w:trPr>
        <w:tc>
          <w:tcPr>
            <w:tcW w:type="dxa" w:w="72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4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Section</w:t>
            </w:r>
          </w:p>
        </w:tc>
        <w:tc>
          <w:tcPr>
            <w:tcW w:type="dxa" w:w="324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What changed</w:t>
            </w:r>
          </w:p>
        </w:tc>
        <w:tc>
          <w:tcPr>
            <w:tcW w:type="dxa" w:w="30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Reason</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15</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11 — Roles</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Customer role expanded to reflect multi-user accounts. Each user authenticates via phone. Shared account data. Permissions deferred.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Confirmed: customer accounts support multiple users.</w:t>
            </w:r>
          </w:p>
        </w:tc>
      </w:tr>
      <w:tr>
        <w:tc>
          <w:tcPr>
            <w:tcW w:type="dxa" w:w="7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bCs/>
                <w:color w:val="1B4B8A"/>
                <w:sz w:val="18"/>
                <w:szCs w:val="18"/>
              </w:rPr>
              <w:t xml:space="preserve">16</w:t>
            </w:r>
          </w:p>
        </w:tc>
        <w:tc>
          <w:tcPr>
            <w:tcW w:type="dxa" w:w="24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20 — Delivery Locations</w:t>
            </w:r>
          </w:p>
        </w:tc>
        <w:tc>
          <w:tcPr>
            <w:tcW w:type="dxa" w:w="324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Formalised as standalone master entity. Added UX rule: location name is primary display. Added Is Default field. Dispatch grouped by location.</w:t>
            </w:r>
          </w:p>
        </w:tc>
        <w:tc>
          <w:tcPr>
            <w:tcW w:type="dxa" w:w="30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Confirmed: location-first UX. Standalone master required.</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17</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New Section 24</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Customer User Management — full specification added.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New confirmed requirement.</w:t>
            </w:r>
          </w:p>
        </w:tc>
      </w:tr>
      <w:tr>
        <w:tc>
          <w:tcPr>
            <w:tcW w:type="dxa" w:w="7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bCs/>
                <w:color w:val="1B4B8A"/>
                <w:sz w:val="18"/>
                <w:szCs w:val="18"/>
              </w:rPr>
              <w:t xml:space="preserve">18</w:t>
            </w:r>
          </w:p>
        </w:tc>
        <w:tc>
          <w:tcPr>
            <w:tcW w:type="dxa" w:w="24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New Section 25</w:t>
            </w:r>
          </w:p>
        </w:tc>
        <w:tc>
          <w:tcPr>
            <w:tcW w:type="dxa" w:w="324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Customer Delivery Location Master — formal standalone master spec added.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Extends and formalises Section 20.</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19</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New Section 26</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Customer Product Mapping — many-to-many spec, assigned product visibility, portal authentication model.</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New confirmed requirement.</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v2 changes — Business rule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240"/>
        <w:gridCol w:w="3000"/>
      </w:tblGrid>
      <w:tr>
        <w:trPr>
          <w:tblHeader/>
        </w:trPr>
        <w:tc>
          <w:tcPr>
            <w:tcW w:type="dxa" w:w="72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4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Section</w:t>
            </w:r>
          </w:p>
        </w:tc>
        <w:tc>
          <w:tcPr>
            <w:tcW w:type="dxa" w:w="324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What changed</w:t>
            </w:r>
          </w:p>
        </w:tc>
        <w:tc>
          <w:tcPr>
            <w:tcW w:type="dxa" w:w="3000"/>
            <w:tcBorders>
              <w:top w:val="single" w:color="2E75B6" w:sz="6"/>
              <w:left w:val="single" w:color="2E75B6" w:sz="6"/>
              <w:bottom w:val="single" w:color="2E75B6" w:sz="6"/>
              <w:right w:val="single" w:color="2E75B6" w:sz="6"/>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Reason</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1</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5 — Dispatch</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Removed auto-reversal. Invoice basis changed to dispatched qty.</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No invoice reversals confirmed.</w:t>
            </w:r>
          </w:p>
        </w:tc>
      </w:tr>
      <w:tr>
        <w:tc>
          <w:tcPr>
            <w:tcW w:type="dxa" w:w="7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bCs/>
                <w:color w:val="1B4B8A"/>
                <w:sz w:val="18"/>
                <w:szCs w:val="18"/>
              </w:rPr>
              <w:t xml:space="preserve">2</w:t>
            </w:r>
          </w:p>
        </w:tc>
        <w:tc>
          <w:tcPr>
            <w:tcW w:type="dxa" w:w="24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6 — Billing</w:t>
            </w:r>
          </w:p>
        </w:tc>
        <w:tc>
          <w:tcPr>
            <w:tcW w:type="dxa" w:w="324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Added outstanding balance formula. Added adjustment credit deduction.</w:t>
            </w:r>
          </w:p>
        </w:tc>
        <w:tc>
          <w:tcPr>
            <w:tcW w:type="dxa" w:w="30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Formula confirmed.</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3</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10 — Tally config</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Replaced local-agent with verified cloud deployment.</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Tally cloud-hosted, ODBC enabled, port 9000.</w:t>
            </w:r>
          </w:p>
        </w:tc>
      </w:tr>
      <w:tr>
        <w:tc>
          <w:tcPr>
            <w:tcW w:type="dxa" w:w="7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bCs/>
                <w:color w:val="1B4B8A"/>
                <w:sz w:val="18"/>
                <w:szCs w:val="18"/>
              </w:rPr>
              <w:t xml:space="preserve">4</w:t>
            </w:r>
          </w:p>
        </w:tc>
        <w:tc>
          <w:tcPr>
            <w:tcW w:type="dxa" w:w="24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10/18 — Tally matrix</w:t>
            </w:r>
          </w:p>
        </w:tc>
        <w:tc>
          <w:tcPr>
            <w:tcW w:type="dxa" w:w="324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Reversal column corrected. Farmer settlement row added. Counter sales row added.</w:t>
            </w:r>
          </w:p>
        </w:tc>
        <w:tc>
          <w:tcPr>
            <w:tcW w:type="dxa" w:w="30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Reversal rule and settlement granularity confirmed.</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5</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11 — Roles</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Added Collection Operator role. Accountant permissions updated.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New role identified.</w:t>
            </w:r>
          </w:p>
        </w:tc>
      </w:tr>
      <w:tr>
        <w:tc>
          <w:tcPr>
            <w:tcW w:type="dxa" w:w="7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bCs/>
                <w:color w:val="1B4B8A"/>
                <w:sz w:val="18"/>
                <w:szCs w:val="18"/>
              </w:rPr>
              <w:t xml:space="preserve">6</w:t>
            </w:r>
          </w:p>
        </w:tc>
        <w:tc>
          <w:tcPr>
            <w:tcW w:type="dxa" w:w="24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12 — Phase 1B</w:t>
            </w:r>
          </w:p>
        </w:tc>
        <w:tc>
          <w:tcPr>
            <w:tcW w:type="dxa" w:w="324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Added bank statement upload. Updated gate condition.</w:t>
            </w:r>
          </w:p>
        </w:tc>
        <w:tc>
          <w:tcPr>
            <w:tcW w:type="dxa" w:w="30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New module and Tally deployment change.</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7</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13 — Open items</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Split into verified / pending. Tally items marked verified.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Tally environment confirmed.</w:t>
            </w:r>
          </w:p>
        </w:tc>
      </w:tr>
      <w:tr>
        <w:tc>
          <w:tcPr>
            <w:tcW w:type="dxa" w:w="72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bCs/>
                <w:color w:val="1B4B8A"/>
                <w:sz w:val="18"/>
                <w:szCs w:val="18"/>
              </w:rPr>
              <w:t xml:space="preserve">8</w:t>
            </w:r>
          </w:p>
        </w:tc>
        <w:tc>
          <w:tcPr>
            <w:tcW w:type="dxa" w:w="24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Section 14 — Settlement</w:t>
            </w:r>
          </w:p>
        </w:tc>
        <w:tc>
          <w:tcPr>
            <w:tcW w:type="dxa" w:w="324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Voucher granularity confirmed: one per village per period.</w:t>
            </w:r>
          </w:p>
        </w:tc>
        <w:tc>
          <w:tcPr>
            <w:tcW w:type="dxa" w:w="3000"/>
            <w:tcBorders>
              <w:top w:val="single" w:color="D3D1C7" w:sz="4"/>
              <w:left w:val="single" w:color="D3D1C7" w:sz="4"/>
              <w:bottom w:val="single" w:color="D3D1C7" w:sz="4"/>
              <w:right w:val="single" w:color="D3D1C7" w:sz="4"/>
            </w:tcBorders>
            <w:shd w:fill="FFFFFF" w:val="clear"/>
            <w:tcMar>
              <w:top w:type="dxa" w:w="80"/>
              <w:left w:type="dxa" w:w="80"/>
              <w:bottom w:type="dxa" w:w="80"/>
              <w:right w:type="dxa" w:w="80"/>
            </w:tcMar>
          </w:tcPr>
          <w:p>
            <w:r>
              <w:rPr>
                <w:rFonts w:ascii="Arial" w:cs="Arial" w:eastAsia="Arial" w:hAnsi="Arial"/>
                <w:b w:val="false"/>
                <w:bCs w:val="false"/>
                <w:color w:val="1A1A1A"/>
                <w:sz w:val="18"/>
                <w:szCs w:val="18"/>
              </w:rPr>
              <w:t xml:space="preserve">Granularity now confirmed.</w:t>
            </w:r>
          </w:p>
        </w:tc>
      </w:tr>
      <w:tr>
        <w:tc>
          <w:tcPr>
            <w:tcW w:type="dxa" w:w="72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bCs/>
                <w:color w:val="1B4B8A"/>
                <w:sz w:val="18"/>
                <w:szCs w:val="18"/>
              </w:rPr>
              <w:t xml:space="preserve">9</w:t>
            </w:r>
          </w:p>
        </w:tc>
        <w:tc>
          <w:tcPr>
            <w:tcW w:type="dxa" w:w="24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New Sections 19–22</w:t>
            </w:r>
          </w:p>
        </w:tc>
        <w:tc>
          <w:tcPr>
            <w:tcW w:type="dxa" w:w="324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Customer Price Master, Delivery Locations, Inventory Shortage Policy, Bank Reconciliation added.</w:t>
            </w:r>
          </w:p>
        </w:tc>
        <w:tc>
          <w:tcPr>
            <w:tcW w:type="dxa" w:w="3000"/>
            <w:tcBorders>
              <w:top w:val="single" w:color="D3D1C7" w:sz="4"/>
              <w:left w:val="single" w:color="D3D1C7" w:sz="4"/>
              <w:bottom w:val="single" w:color="D3D1C7" w:sz="4"/>
              <w:right w:val="single" w:color="D3D1C7" w:sz="4"/>
            </w:tcBorders>
            <w:shd w:fill="F1EFE8" w:val="clear"/>
            <w:tcMar>
              <w:top w:type="dxa" w:w="80"/>
              <w:left w:type="dxa" w:w="80"/>
              <w:bottom w:type="dxa" w:w="80"/>
              <w:right w:type="dxa" w:w="80"/>
            </w:tcMar>
          </w:tcPr>
          <w:p>
            <w:r>
              <w:rPr>
                <w:rFonts w:ascii="Arial" w:cs="Arial" w:eastAsia="Arial" w:hAnsi="Arial"/>
                <w:b w:val="false"/>
                <w:bCs w:val="false"/>
                <w:color w:val="1A1A1A"/>
                <w:sz w:val="18"/>
                <w:szCs w:val="18"/>
              </w:rPr>
              <w:t xml:space="preserve">New confirmed requirements.</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Conflicts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A32D2D" w:sz="6"/>
              <w:left w:val="single" w:color="A32D2D" w:sz="6"/>
              <w:bottom w:val="single" w:color="A32D2D" w:sz="6"/>
              <w:right w:val="single" w:color="A32D2D" w:sz="6"/>
            </w:tcBorders>
            <w:shd w:fill="A32D2D" w:val="clear"/>
            <w:tcMar>
              <w:top w:type="dxa" w:w="80"/>
              <w:left w:type="dxa" w:w="100"/>
              <w:bottom w:type="dxa" w:w="80"/>
              <w:right w:type="dxa" w:w="100"/>
            </w:tcMar>
          </w:tcPr>
          <w:p>
            <w:r>
              <w:rPr>
                <w:rFonts w:ascii="Arial" w:cs="Arial" w:eastAsia="Arial" w:hAnsi="Arial"/>
                <w:b/>
                <w:bCs/>
                <w:color w:val="FFFFFF"/>
                <w:sz w:val="18"/>
                <w:szCs w:val="18"/>
              </w:rPr>
              <w:t xml:space="preserve">Section</w:t>
            </w:r>
          </w:p>
        </w:tc>
        <w:tc>
          <w:tcPr>
            <w:tcW w:type="dxa" w:w="3600"/>
            <w:tcBorders>
              <w:top w:val="single" w:color="A32D2D" w:sz="6"/>
              <w:left w:val="single" w:color="A32D2D" w:sz="6"/>
              <w:bottom w:val="single" w:color="A32D2D" w:sz="6"/>
              <w:right w:val="single" w:color="A32D2D" w:sz="6"/>
            </w:tcBorders>
            <w:shd w:fill="A32D2D" w:val="clear"/>
            <w:tcMar>
              <w:top w:type="dxa" w:w="80"/>
              <w:left w:type="dxa" w:w="100"/>
              <w:bottom w:type="dxa" w:w="80"/>
              <w:right w:type="dxa" w:w="100"/>
            </w:tcMar>
          </w:tcPr>
          <w:p>
            <w:r>
              <w:rPr>
                <w:rFonts w:ascii="Arial" w:cs="Arial" w:eastAsia="Arial" w:hAnsi="Arial"/>
                <w:b/>
                <w:bCs/>
                <w:color w:val="FFFFFF"/>
                <w:sz w:val="18"/>
                <w:szCs w:val="18"/>
              </w:rPr>
              <w:t xml:space="preserve">Original (incorrect)</w:t>
            </w:r>
          </w:p>
        </w:tc>
        <w:tc>
          <w:tcPr>
            <w:tcW w:type="dxa" w:w="3960"/>
            <w:tcBorders>
              <w:top w:val="single" w:color="A32D2D" w:sz="6"/>
              <w:left w:val="single" w:color="A32D2D" w:sz="6"/>
              <w:bottom w:val="single" w:color="A32D2D" w:sz="6"/>
              <w:right w:val="single" w:color="A32D2D" w:sz="6"/>
            </w:tcBorders>
            <w:shd w:fill="A32D2D" w:val="clear"/>
            <w:tcMar>
              <w:top w:type="dxa" w:w="80"/>
              <w:left w:type="dxa" w:w="100"/>
              <w:bottom w:type="dxa" w:w="80"/>
              <w:right w:type="dxa" w:w="100"/>
            </w:tcMar>
          </w:tcPr>
          <w:p>
            <w:r>
              <w:rPr>
                <w:rFonts w:ascii="Arial" w:cs="Arial" w:eastAsia="Arial" w:hAnsi="Arial"/>
                <w:b/>
                <w:bCs/>
                <w:color w:val="FFFFFF"/>
                <w:sz w:val="18"/>
                <w:szCs w:val="18"/>
              </w:rPr>
              <w:t xml:space="preserve">Corrected to</w:t>
            </w:r>
          </w:p>
        </w:tc>
      </w:tr>
      <w:tr>
        <w:tc>
          <w:tcPr>
            <w:tcW w:type="dxa" w:w="180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bCs/>
                <w:color w:val="A32D2D"/>
                <w:sz w:val="17"/>
                <w:szCs w:val="17"/>
              </w:rPr>
              <w:t xml:space="preserve">Section 20 — Locations</w:t>
            </w:r>
          </w:p>
        </w:tc>
        <w:tc>
          <w:tcPr>
            <w:tcW w:type="dxa" w:w="360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val="false"/>
                <w:bCs w:val="false"/>
                <w:color w:val="5F5E5A"/>
                <w:sz w:val="17"/>
                <w:szCs w:val="17"/>
              </w:rPr>
              <w:t xml:space="preserve">Delivery location described as a sub-field of customer. No UX rule.</w:t>
            </w:r>
          </w:p>
        </w:tc>
        <w:tc>
          <w:tcPr>
            <w:tcW w:type="dxa" w:w="396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val="false"/>
                <w:bCs w:val="false"/>
                <w:color w:val="1A1A1A"/>
                <w:sz w:val="17"/>
                <w:szCs w:val="17"/>
              </w:rPr>
              <w:t xml:space="preserve">Formalised as standalone master. Location name is primary display label in all customer-facing screens.</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A32D2D"/>
                <w:sz w:val="17"/>
                <w:szCs w:val="17"/>
              </w:rPr>
              <w:t xml:space="preserve">Section 11 — Customer role</w:t>
            </w:r>
          </w:p>
        </w:tc>
        <w:tc>
          <w:tcPr>
            <w:tcW w:type="dxa" w:w="36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5F5E5A"/>
                <w:sz w:val="17"/>
                <w:szCs w:val="17"/>
              </w:rPr>
              <w:t xml:space="preserve">Single user per customer account implied.</w:t>
            </w:r>
          </w:p>
        </w:tc>
        <w:tc>
          <w:tcPr>
            <w:tcW w:type="dxa" w:w="3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Multiple users per customer account. Each authenticates with own phone number. Shared account data.</w:t>
            </w:r>
          </w:p>
        </w:tc>
      </w:tr>
      <w:tr>
        <w:tc>
          <w:tcPr>
            <w:tcW w:type="dxa" w:w="180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bCs/>
                <w:color w:val="A32D2D"/>
                <w:sz w:val="17"/>
                <w:szCs w:val="17"/>
              </w:rPr>
              <w:t xml:space="preserve">Section 5 — Dispatch</w:t>
            </w:r>
          </w:p>
        </w:tc>
        <w:tc>
          <w:tcPr>
            <w:tcW w:type="dxa" w:w="360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val="false"/>
                <w:bCs w:val="false"/>
                <w:color w:val="5F5E5A"/>
                <w:sz w:val="17"/>
                <w:szCs w:val="17"/>
              </w:rPr>
              <w:t xml:space="preserve">Auto reversal of Sales Invoice pushed on delivery adjustment.</w:t>
            </w:r>
          </w:p>
        </w:tc>
        <w:tc>
          <w:tcPr>
            <w:tcW w:type="dxa" w:w="396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val="false"/>
                <w:bCs w:val="false"/>
                <w:color w:val="1A1A1A"/>
                <w:sz w:val="17"/>
                <w:szCs w:val="17"/>
              </w:rPr>
              <w:t xml:space="preserve">No reversals. Adjustment credits accumulated and applied at billing cycle end.</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A32D2D"/>
                <w:sz w:val="17"/>
                <w:szCs w:val="17"/>
              </w:rPr>
              <w:t xml:space="preserve">Section 5 — Dispatch</w:t>
            </w:r>
          </w:p>
        </w:tc>
        <w:tc>
          <w:tcPr>
            <w:tcW w:type="dxa" w:w="36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5F5E5A"/>
                <w:sz w:val="17"/>
                <w:szCs w:val="17"/>
              </w:rPr>
              <w:t xml:space="preserve">Invoice based on actual delivered quantity.</w:t>
            </w:r>
          </w:p>
        </w:tc>
        <w:tc>
          <w:tcPr>
            <w:tcW w:type="dxa" w:w="3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Invoice based on dispatched quantity.</w:t>
            </w:r>
          </w:p>
        </w:tc>
      </w:tr>
      <w:tr>
        <w:tc>
          <w:tcPr>
            <w:tcW w:type="dxa" w:w="180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bCs/>
                <w:color w:val="A32D2D"/>
                <w:sz w:val="17"/>
                <w:szCs w:val="17"/>
              </w:rPr>
              <w:t xml:space="preserve">Section 10 — Tally config</w:t>
            </w:r>
          </w:p>
        </w:tc>
        <w:tc>
          <w:tcPr>
            <w:tcW w:type="dxa" w:w="360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val="false"/>
                <w:bCs w:val="false"/>
                <w:color w:val="5F5E5A"/>
                <w:sz w:val="17"/>
                <w:szCs w:val="17"/>
              </w:rPr>
              <w:t xml:space="preserve">Local Tally Agent on accountant's single PC.</w:t>
            </w:r>
          </w:p>
        </w:tc>
        <w:tc>
          <w:tcPr>
            <w:tcW w:type="dxa" w:w="3960"/>
            <w:tcBorders>
              <w:top w:val="single" w:color="D3D1C7" w:sz="4"/>
              <w:left w:val="single" w:color="D3D1C7" w:sz="4"/>
              <w:bottom w:val="single" w:color="D3D1C7" w:sz="4"/>
              <w:right w:val="single" w:color="D3D1C7" w:sz="4"/>
            </w:tcBorders>
            <w:shd w:fill="FDEAEA" w:val="clear"/>
            <w:tcMar>
              <w:top w:type="dxa" w:w="80"/>
              <w:left w:type="dxa" w:w="100"/>
              <w:bottom w:type="dxa" w:w="80"/>
              <w:right w:type="dxa" w:w="100"/>
            </w:tcMar>
          </w:tcPr>
          <w:p>
            <w:r>
              <w:rPr>
                <w:rFonts w:ascii="Arial" w:cs="Arial" w:eastAsia="Arial" w:hAnsi="Arial"/>
                <w:b w:val="false"/>
                <w:bCs w:val="false"/>
                <w:color w:val="1A1A1A"/>
                <w:sz w:val="17"/>
                <w:szCs w:val="17"/>
              </w:rPr>
              <w:t xml:space="preserve">Cloud-hosted. ODBC enabled. Port 9000. XML/HTTP integration.</w:t>
            </w:r>
          </w:p>
        </w:tc>
      </w:tr>
      <w:tr>
        <w:tc>
          <w:tcPr>
            <w:tcW w:type="dxa" w:w="18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bCs/>
                <w:color w:val="A32D2D"/>
                <w:sz w:val="17"/>
                <w:szCs w:val="17"/>
              </w:rPr>
              <w:t xml:space="preserve">Section 14 — Settlement</w:t>
            </w:r>
          </w:p>
        </w:tc>
        <w:tc>
          <w:tcPr>
            <w:tcW w:type="dxa" w:w="36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5F5E5A"/>
                <w:sz w:val="17"/>
                <w:szCs w:val="17"/>
              </w:rPr>
              <w:t xml:space="preserve">One voucher per village OR per farmer — TBC.</w:t>
            </w:r>
          </w:p>
        </w:tc>
        <w:tc>
          <w:tcPr>
            <w:tcW w:type="dxa" w:w="3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Confirmed: one Purchase Voucher per village per settlement period.</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24</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Customer User Management</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 — confirmed</w:t>
      </w:r>
    </w:p>
    <w:p>
      <w:pPr>
        <w:spacing w:after="80" w:before="60"/>
        <w:ind w:left="0"/>
      </w:pPr>
      <w:r>
        <w:rPr>
          <w:rFonts w:ascii="Arial" w:cs="Arial" w:eastAsia="Arial" w:hAnsi="Arial"/>
          <w:color w:val="1A1A1A"/>
          <w:sz w:val="22"/>
          <w:szCs w:val="22"/>
        </w:rPr>
        <w:t xml:space="preserve">A customer account is not a single-user login. Multiple people within the same customer organisation may need to place orders, view invoices, or check outstanding balances. Each person has their own login (phone number), their own name, and their own status. All users of the same customer account share access to the same data — orders, invoices, statements, and assigned products are account-level, not user-level.</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How authentication works</w:t>
      </w:r>
    </w:p>
    <w:p>
      <w:pPr>
        <w:pStyle w:val="ListParagraph"/>
        <w:numPr>
          <w:ilvl w:val="0"/>
          <w:numId w:val="2"/>
        </w:numPr>
        <w:spacing w:after="40" w:before="40"/>
      </w:pPr>
      <w:r>
        <w:rPr>
          <w:rFonts w:ascii="Arial" w:cs="Arial" w:eastAsia="Arial" w:hAnsi="Arial"/>
          <w:color w:val="1A1A1A"/>
          <w:sz w:val="22"/>
          <w:szCs w:val="22"/>
        </w:rPr>
        <w:t xml:space="preserve">Login is phone-number based — no username or password</w:t>
      </w:r>
    </w:p>
    <w:p>
      <w:pPr>
        <w:pStyle w:val="ListParagraph"/>
        <w:numPr>
          <w:ilvl w:val="0"/>
          <w:numId w:val="2"/>
        </w:numPr>
        <w:spacing w:after="40" w:before="40"/>
      </w:pPr>
      <w:r>
        <w:rPr>
          <w:rFonts w:ascii="Arial" w:cs="Arial" w:eastAsia="Arial" w:hAnsi="Arial"/>
          <w:color w:val="1A1A1A"/>
          <w:sz w:val="22"/>
          <w:szCs w:val="22"/>
        </w:rPr>
        <w:t xml:space="preserve">The customer enters their phone number and receives an OTP to authenticate</w:t>
      </w:r>
    </w:p>
    <w:p>
      <w:pPr>
        <w:pStyle w:val="ListParagraph"/>
        <w:numPr>
          <w:ilvl w:val="0"/>
          <w:numId w:val="2"/>
        </w:numPr>
        <w:spacing w:after="40" w:before="40"/>
      </w:pPr>
      <w:r>
        <w:rPr>
          <w:rFonts w:ascii="Arial" w:cs="Arial" w:eastAsia="Arial" w:hAnsi="Arial"/>
          <w:color w:val="1A1A1A"/>
          <w:sz w:val="22"/>
          <w:szCs w:val="22"/>
        </w:rPr>
        <w:t xml:space="preserve">On successful login, the ERP identifies which customer account this phone number belongs to and loads that account's data</w:t>
      </w:r>
    </w:p>
    <w:p>
      <w:pPr>
        <w:pStyle w:val="ListParagraph"/>
        <w:numPr>
          <w:ilvl w:val="0"/>
          <w:numId w:val="2"/>
        </w:numPr>
        <w:spacing w:after="40" w:before="40"/>
      </w:pPr>
      <w:r>
        <w:rPr>
          <w:rFonts w:ascii="Arial" w:cs="Arial" w:eastAsia="Arial" w:hAnsi="Arial"/>
          <w:color w:val="1A1A1A"/>
          <w:sz w:val="22"/>
          <w:szCs w:val="22"/>
        </w:rPr>
        <w:t xml:space="preserve">A phone number can only belong to one customer account</w:t>
      </w:r>
    </w:p>
    <w:p>
      <w:pPr>
        <w:pStyle w:val="ListParagraph"/>
        <w:numPr>
          <w:ilvl w:val="0"/>
          <w:numId w:val="2"/>
        </w:numPr>
        <w:spacing w:after="40" w:before="40"/>
      </w:pPr>
      <w:r>
        <w:rPr>
          <w:rFonts w:ascii="Arial" w:cs="Arial" w:eastAsia="Arial" w:hAnsi="Arial"/>
          <w:color w:val="1A1A1A"/>
          <w:sz w:val="22"/>
          <w:szCs w:val="22"/>
        </w:rPr>
        <w:t xml:space="preserve">If a phone number is not registered, the login is rejected — self-registration is not permitted</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What all users within an account can see</w:t>
      </w:r>
    </w:p>
    <w:p>
      <w:pPr>
        <w:pStyle w:val="ListParagraph"/>
        <w:numPr>
          <w:ilvl w:val="0"/>
          <w:numId w:val="2"/>
        </w:numPr>
        <w:spacing w:after="40" w:before="40"/>
      </w:pPr>
      <w:r>
        <w:rPr>
          <w:rFonts w:ascii="Arial" w:cs="Arial" w:eastAsia="Arial" w:hAnsi="Arial"/>
          <w:color w:val="1A1A1A"/>
          <w:sz w:val="22"/>
          <w:szCs w:val="22"/>
        </w:rPr>
        <w:t xml:space="preserve">All orders placed by any user in the account — not just their own orders</w:t>
      </w:r>
    </w:p>
    <w:p>
      <w:pPr>
        <w:pStyle w:val="ListParagraph"/>
        <w:numPr>
          <w:ilvl w:val="0"/>
          <w:numId w:val="2"/>
        </w:numPr>
        <w:spacing w:after="40" w:before="40"/>
      </w:pPr>
      <w:r>
        <w:rPr>
          <w:rFonts w:ascii="Arial" w:cs="Arial" w:eastAsia="Arial" w:hAnsi="Arial"/>
          <w:color w:val="1A1A1A"/>
          <w:sz w:val="22"/>
          <w:szCs w:val="22"/>
        </w:rPr>
        <w:t xml:space="preserve">All billing statements for the account</w:t>
      </w:r>
    </w:p>
    <w:p>
      <w:pPr>
        <w:pStyle w:val="ListParagraph"/>
        <w:numPr>
          <w:ilvl w:val="0"/>
          <w:numId w:val="2"/>
        </w:numPr>
        <w:spacing w:after="40" w:before="40"/>
      </w:pPr>
      <w:r>
        <w:rPr>
          <w:rFonts w:ascii="Arial" w:cs="Arial" w:eastAsia="Arial" w:hAnsi="Arial"/>
          <w:color w:val="1A1A1A"/>
          <w:sz w:val="22"/>
          <w:szCs w:val="22"/>
        </w:rPr>
        <w:t xml:space="preserve">Current outstanding balance</w:t>
      </w:r>
    </w:p>
    <w:p>
      <w:pPr>
        <w:pStyle w:val="ListParagraph"/>
        <w:numPr>
          <w:ilvl w:val="0"/>
          <w:numId w:val="2"/>
        </w:numPr>
        <w:spacing w:after="40" w:before="40"/>
      </w:pPr>
      <w:r>
        <w:rPr>
          <w:rFonts w:ascii="Arial" w:cs="Arial" w:eastAsia="Arial" w:hAnsi="Arial"/>
          <w:color w:val="1A1A1A"/>
          <w:sz w:val="22"/>
          <w:szCs w:val="22"/>
        </w:rPr>
        <w:t xml:space="preserve">Payment history</w:t>
      </w:r>
    </w:p>
    <w:p>
      <w:pPr>
        <w:pStyle w:val="ListParagraph"/>
        <w:numPr>
          <w:ilvl w:val="0"/>
          <w:numId w:val="2"/>
        </w:numPr>
        <w:spacing w:after="40" w:before="40"/>
      </w:pPr>
      <w:r>
        <w:rPr>
          <w:rFonts w:ascii="Arial" w:cs="Arial" w:eastAsia="Arial" w:hAnsi="Arial"/>
          <w:color w:val="1A1A1A"/>
          <w:sz w:val="22"/>
          <w:szCs w:val="22"/>
        </w:rPr>
        <w:t xml:space="preserve">Delivery adjustment credits</w:t>
      </w:r>
    </w:p>
    <w:p>
      <w:pPr>
        <w:pStyle w:val="ListParagraph"/>
        <w:numPr>
          <w:ilvl w:val="0"/>
          <w:numId w:val="2"/>
        </w:numPr>
        <w:spacing w:after="40" w:before="40"/>
      </w:pPr>
      <w:r>
        <w:rPr>
          <w:rFonts w:ascii="Arial" w:cs="Arial" w:eastAsia="Arial" w:hAnsi="Arial"/>
          <w:color w:val="1A1A1A"/>
          <w:sz w:val="22"/>
          <w:szCs w:val="22"/>
        </w:rPr>
        <w:t xml:space="preserve">Only products assigned to their customer account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2E75B6" w:sz="4"/>
            </w:tcBorders>
            <w:shd w:fill="D6E4F7" w:val="clear"/>
            <w:tcMar>
              <w:top w:type="dxa" w:w="100"/>
              <w:left w:type="dxa" w:w="180"/>
              <w:bottom w:type="dxa" w:w="100"/>
              <w:right w:type="dxa" w:w="180"/>
            </w:tcMar>
          </w:tcPr>
          <w:p>
            <w:pPr>
              <w:spacing w:after="0" w:before="0"/>
            </w:pPr>
            <w:r>
              <w:rPr>
                <w:rFonts w:ascii="Arial" w:cs="Arial" w:eastAsia="Arial" w:hAnsi="Arial"/>
                <w:b/>
                <w:bCs/>
                <w:color w:val="2E75B6"/>
                <w:sz w:val="22"/>
                <w:szCs w:val="22"/>
              </w:rPr>
              <w:t xml:space="preserve">NOTE:  </w:t>
            </w:r>
            <w:r>
              <w:rPr>
                <w:rFonts w:ascii="Arial" w:cs="Arial" w:eastAsia="Arial" w:hAnsi="Arial"/>
                <w:color w:val="1B4B8A"/>
                <w:sz w:val="22"/>
                <w:szCs w:val="22"/>
              </w:rPr>
              <w:t xml:space="preserve">Permissions within a customer account are uniform for now — all users have identical access. Role-based permissions within customer accounts (e.g. restricting certain users to order-only vs full view) are a confirmed future requirement and the data model must support it, but the feature is deferred to a later phase.</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Customer user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ID</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7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Auto-generated unique identifier</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ID</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Customer master. All users belong to one customer account.</w:t>
            </w:r>
          </w:p>
        </w:tc>
      </w:tr>
      <w:tr>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7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name of the user</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Phone number</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authentication credential. Must be unique across all customer users.</w:t>
            </w:r>
          </w:p>
        </w:tc>
      </w:tr>
      <w:tr>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Role</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7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Placeholder field for future role-based permissions. Default: Standard User.</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Inactive. Inactive users cannot log in.</w:t>
            </w:r>
          </w:p>
        </w:tc>
      </w:tr>
      <w:tr>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 by</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7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ERP admin or owner who added this user</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 at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w:t>
            </w:r>
          </w:p>
        </w:tc>
      </w:tr>
      <w:tr>
        <w:tc>
          <w:tcPr>
            <w:tcW w:type="dxa" w:w="24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Last login</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7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 of most recent successful login</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Managing customer users</w:t>
      </w:r>
    </w:p>
    <w:p>
      <w:pPr>
        <w:pStyle w:val="ListParagraph"/>
        <w:numPr>
          <w:ilvl w:val="0"/>
          <w:numId w:val="2"/>
        </w:numPr>
        <w:spacing w:after="40" w:before="40"/>
      </w:pPr>
      <w:r>
        <w:rPr>
          <w:rFonts w:ascii="Arial" w:cs="Arial" w:eastAsia="Arial" w:hAnsi="Arial"/>
          <w:color w:val="1A1A1A"/>
          <w:sz w:val="22"/>
          <w:szCs w:val="22"/>
        </w:rPr>
        <w:t xml:space="preserve">Customer users are created by the ERP Administrator or Owner — customers cannot self-register</w:t>
      </w:r>
    </w:p>
    <w:p>
      <w:pPr>
        <w:pStyle w:val="ListParagraph"/>
        <w:numPr>
          <w:ilvl w:val="0"/>
          <w:numId w:val="2"/>
        </w:numPr>
        <w:spacing w:after="40" w:before="40"/>
      </w:pPr>
      <w:r>
        <w:rPr>
          <w:rFonts w:ascii="Arial" w:cs="Arial" w:eastAsia="Arial" w:hAnsi="Arial"/>
          <w:color w:val="1A1A1A"/>
          <w:sz w:val="22"/>
          <w:szCs w:val="22"/>
        </w:rPr>
        <w:t xml:space="preserve">When a new customer account is set up, at least one user (phone number) must be added before the customer can log in</w:t>
      </w:r>
    </w:p>
    <w:p>
      <w:pPr>
        <w:pStyle w:val="ListParagraph"/>
        <w:numPr>
          <w:ilvl w:val="0"/>
          <w:numId w:val="2"/>
        </w:numPr>
        <w:spacing w:after="40" w:before="40"/>
      </w:pPr>
      <w:r>
        <w:rPr>
          <w:rFonts w:ascii="Arial" w:cs="Arial" w:eastAsia="Arial" w:hAnsi="Arial"/>
          <w:color w:val="1A1A1A"/>
          <w:sz w:val="22"/>
          <w:szCs w:val="22"/>
        </w:rPr>
        <w:t xml:space="preserve">Additional users can be added to the account at any time by the Administrator or Owner</w:t>
      </w:r>
    </w:p>
    <w:p>
      <w:pPr>
        <w:pStyle w:val="ListParagraph"/>
        <w:numPr>
          <w:ilvl w:val="0"/>
          <w:numId w:val="2"/>
        </w:numPr>
        <w:spacing w:after="40" w:before="40"/>
      </w:pPr>
      <w:r>
        <w:rPr>
          <w:rFonts w:ascii="Arial" w:cs="Arial" w:eastAsia="Arial" w:hAnsi="Arial"/>
          <w:color w:val="1A1A1A"/>
          <w:sz w:val="22"/>
          <w:szCs w:val="22"/>
        </w:rPr>
        <w:t xml:space="preserve">A user can be deactivated (Status = Inactive) without deleting their history — this prevents login while preserving audit trail</w:t>
      </w:r>
    </w:p>
    <w:p>
      <w:pPr>
        <w:pStyle w:val="ListParagraph"/>
        <w:numPr>
          <w:ilvl w:val="0"/>
          <w:numId w:val="2"/>
        </w:numPr>
        <w:spacing w:after="40" w:before="40"/>
      </w:pPr>
      <w:r>
        <w:rPr>
          <w:rFonts w:ascii="Arial" w:cs="Arial" w:eastAsia="Arial" w:hAnsi="Arial"/>
          <w:color w:val="1A1A1A"/>
          <w:sz w:val="22"/>
          <w:szCs w:val="22"/>
        </w:rPr>
        <w:t xml:space="preserve">Phone numbers cannot be reused across accounts — each phone number is globally unique in the system</w:t>
      </w:r>
    </w:p>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25</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Customer Delivery Location Master</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Overview</w:t>
      </w:r>
    </w:p>
    <w:p>
      <w:pPr>
        <w:spacing w:after="80" w:before="60"/>
        <w:ind w:left="0"/>
      </w:pPr>
      <w:r>
        <w:rPr>
          <w:rFonts w:ascii="Arial" w:cs="Arial" w:eastAsia="Arial" w:hAnsi="Arial"/>
          <w:color w:val="1A1A1A"/>
          <w:sz w:val="22"/>
          <w:szCs w:val="22"/>
        </w:rPr>
        <w:t xml:space="preserve">This section formalises the Delivery Location as a first-class standalone master entity. It extends the overview in Section 20 with the complete data relationship and screen-level display rules. The Delivery Location master is the linking point between a customer account, an order, and a dispatch record.</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Entity relationships</w:t>
      </w:r>
    </w:p>
    <w:p>
      <w:pPr>
        <w:pStyle w:val="ListParagraph"/>
        <w:numPr>
          <w:ilvl w:val="0"/>
          <w:numId w:val="2"/>
        </w:numPr>
        <w:spacing w:after="40" w:before="40"/>
      </w:pPr>
      <w:r>
        <w:rPr>
          <w:rFonts w:ascii="Arial" w:cs="Arial" w:eastAsia="Arial" w:hAnsi="Arial"/>
          <w:color w:val="1A1A1A"/>
          <w:sz w:val="22"/>
          <w:szCs w:val="22"/>
        </w:rPr>
        <w:t xml:space="preserve">Customer (1) → Delivery Locations (many): one customer account can have one or more active delivery locations</w:t>
      </w:r>
    </w:p>
    <w:p>
      <w:pPr>
        <w:pStyle w:val="ListParagraph"/>
        <w:numPr>
          <w:ilvl w:val="0"/>
          <w:numId w:val="2"/>
        </w:numPr>
        <w:spacing w:after="40" w:before="40"/>
      </w:pPr>
      <w:r>
        <w:rPr>
          <w:rFonts w:ascii="Arial" w:cs="Arial" w:eastAsia="Arial" w:hAnsi="Arial"/>
          <w:color w:val="1A1A1A"/>
          <w:sz w:val="22"/>
          <w:szCs w:val="22"/>
        </w:rPr>
        <w:t xml:space="preserve">Delivery Location (1) → Orders (many): every order is placed against exactly one delivery location</w:t>
      </w:r>
    </w:p>
    <w:p>
      <w:pPr>
        <w:pStyle w:val="ListParagraph"/>
        <w:numPr>
          <w:ilvl w:val="0"/>
          <w:numId w:val="2"/>
        </w:numPr>
        <w:spacing w:after="40" w:before="40"/>
      </w:pPr>
      <w:r>
        <w:rPr>
          <w:rFonts w:ascii="Arial" w:cs="Arial" w:eastAsia="Arial" w:hAnsi="Arial"/>
          <w:color w:val="1A1A1A"/>
          <w:sz w:val="22"/>
          <w:szCs w:val="22"/>
        </w:rPr>
        <w:t xml:space="preserve">Delivery Location (1) → Dispatch Records (many): every dispatch record is linked to exactly one delivery location</w:t>
      </w:r>
    </w:p>
    <w:p>
      <w:pPr>
        <w:pStyle w:val="ListParagraph"/>
        <w:numPr>
          <w:ilvl w:val="0"/>
          <w:numId w:val="2"/>
        </w:numPr>
        <w:spacing w:after="40" w:before="40"/>
      </w:pPr>
      <w:r>
        <w:rPr>
          <w:rFonts w:ascii="Arial" w:cs="Arial" w:eastAsia="Arial" w:hAnsi="Arial"/>
          <w:color w:val="1A1A1A"/>
          <w:sz w:val="22"/>
          <w:szCs w:val="22"/>
        </w:rPr>
        <w:t xml:space="preserve">Customer (1) → Customer Users (many): multiple users per customer account, all sharing account-level data</w:t>
      </w:r>
    </w:p>
    <w:p>
      <w:pPr>
        <w:pStyle w:val="ListParagraph"/>
        <w:numPr>
          <w:ilvl w:val="0"/>
          <w:numId w:val="2"/>
        </w:numPr>
        <w:spacing w:after="40" w:before="40"/>
      </w:pPr>
      <w:r>
        <w:rPr>
          <w:rFonts w:ascii="Arial" w:cs="Arial" w:eastAsia="Arial" w:hAnsi="Arial"/>
          <w:color w:val="1A1A1A"/>
          <w:sz w:val="22"/>
          <w:szCs w:val="22"/>
        </w:rPr>
        <w:t xml:space="preserve">Customer User (many) → Delivery Locations (many): a user can place orders for any of their account's active delivery locations</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Display rules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Screen context</w:t>
            </w:r>
          </w:p>
        </w:tc>
        <w:tc>
          <w:tcPr>
            <w:tcW w:type="dxa" w:w="328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Primary display</w:t>
            </w:r>
          </w:p>
        </w:tc>
        <w:tc>
          <w:tcPr>
            <w:tcW w:type="dxa" w:w="3280"/>
            <w:tcBorders>
              <w:top w:val="single" w:color="0F6E56" w:sz="6"/>
              <w:left w:val="single" w:color="0F6E56" w:sz="6"/>
              <w:bottom w:val="single" w:color="0F6E56" w:sz="6"/>
              <w:right w:val="single" w:color="0F6E56" w:sz="6"/>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Secondary display</w:t>
            </w:r>
          </w:p>
        </w:tc>
      </w:tr>
      <w:tr>
        <w:tc>
          <w:tcPr>
            <w:tcW w:type="dxa" w:w="28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Customer mobile app — order screen</w:t>
            </w:r>
          </w:p>
        </w:tc>
        <w:tc>
          <w:tcPr>
            <w:tcW w:type="dxa" w:w="328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Delivery location name (e.g. Chrompet)</w:t>
            </w:r>
          </w:p>
        </w:tc>
        <w:tc>
          <w:tcPr>
            <w:tcW w:type="dxa" w:w="328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account name (e.g. ABC Stores)</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Customer mobile app — order history</w:t>
            </w:r>
          </w:p>
        </w:tc>
        <w:tc>
          <w:tcPr>
            <w:tcW w:type="dxa" w:w="32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Delivery location name</w:t>
            </w:r>
          </w:p>
        </w:tc>
        <w:tc>
          <w:tcPr>
            <w:tcW w:type="dxa" w:w="32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Order date and products</w:t>
            </w:r>
          </w:p>
        </w:tc>
      </w:tr>
      <w:tr>
        <w:tc>
          <w:tcPr>
            <w:tcW w:type="dxa" w:w="28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ERP — dispatch list (delivery manager)</w:t>
            </w:r>
          </w:p>
        </w:tc>
        <w:tc>
          <w:tcPr>
            <w:tcW w:type="dxa" w:w="328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Delivery location name, grouped</w:t>
            </w:r>
          </w:p>
        </w:tc>
        <w:tc>
          <w:tcPr>
            <w:tcW w:type="dxa" w:w="328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account name below location</w:t>
            </w:r>
          </w:p>
        </w:tc>
      </w:tr>
      <w:tr>
        <w:tc>
          <w:tcPr>
            <w:tcW w:type="dxa" w:w="28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ERP — billing statement</w:t>
            </w:r>
          </w:p>
        </w:tc>
        <w:tc>
          <w:tcPr>
            <w:tcW w:type="dxa" w:w="32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account name (header)</w:t>
            </w:r>
          </w:p>
        </w:tc>
        <w:tc>
          <w:tcPr>
            <w:tcW w:type="dxa" w:w="328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Per-location breakdown as sub-rows (optional)</w:t>
            </w:r>
          </w:p>
        </w:tc>
      </w:tr>
      <w:tr>
        <w:tc>
          <w:tcPr>
            <w:tcW w:type="dxa" w:w="280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bCs/>
                <w:color w:val="0F6E56"/>
                <w:sz w:val="20"/>
                <w:szCs w:val="20"/>
              </w:rPr>
              <w:t xml:space="preserve">ERP — customer management screen</w:t>
            </w:r>
          </w:p>
        </w:tc>
        <w:tc>
          <w:tcPr>
            <w:tcW w:type="dxa" w:w="328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account name (header)</w:t>
            </w:r>
          </w:p>
        </w:tc>
        <w:tc>
          <w:tcPr>
            <w:tcW w:type="dxa" w:w="3280"/>
            <w:tcBorders>
              <w:top w:val="single" w:color="D3D1C7" w:sz="4"/>
              <w:left w:val="single" w:color="D3D1C7" w:sz="4"/>
              <w:bottom w:val="single" w:color="D3D1C7" w:sz="4"/>
              <w:right w:val="single" w:color="D3D1C7" w:sz="4"/>
            </w:tcBorders>
            <w:shd w:fill="D9F0E8" w:val="clear"/>
            <w:tcMar>
              <w:top w:type="dxa" w:w="80"/>
              <w:left w:type="dxa" w:w="120"/>
              <w:bottom w:type="dxa" w:w="80"/>
              <w:right w:type="dxa" w:w="120"/>
            </w:tcMar>
          </w:tcPr>
          <w:p>
            <w:r>
              <w:rPr>
                <w:rFonts w:ascii="Arial" w:cs="Arial" w:eastAsia="Arial" w:hAnsi="Arial"/>
                <w:b w:val="false"/>
                <w:bCs w:val="false"/>
                <w:color w:val="1A1A1A"/>
                <w:sz w:val="20"/>
                <w:szCs w:val="20"/>
              </w:rPr>
              <w:t xml:space="preserve">Delivery locations listed below account</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Ordering workflow with delivery locations</w:t>
      </w:r>
    </w:p>
    <w:p>
      <w:pPr>
        <w:pStyle w:val="ListParagraph"/>
        <w:numPr>
          <w:ilvl w:val="0"/>
          <w:numId w:val="3"/>
        </w:numPr>
        <w:spacing w:after="40" w:before="40"/>
      </w:pPr>
      <w:r>
        <w:rPr>
          <w:rFonts w:ascii="Arial" w:cs="Arial" w:eastAsia="Arial" w:hAnsi="Arial"/>
          <w:color w:val="1A1A1A"/>
          <w:sz w:val="22"/>
          <w:szCs w:val="22"/>
        </w:rPr>
        <w:t xml:space="preserve">Customer user logs in via phone number OTP</w:t>
      </w:r>
    </w:p>
    <w:p>
      <w:pPr>
        <w:pStyle w:val="ListParagraph"/>
        <w:numPr>
          <w:ilvl w:val="0"/>
          <w:numId w:val="3"/>
        </w:numPr>
        <w:spacing w:after="40" w:before="40"/>
      </w:pPr>
      <w:r>
        <w:rPr>
          <w:rFonts w:ascii="Arial" w:cs="Arial" w:eastAsia="Arial" w:hAnsi="Arial"/>
          <w:color w:val="1A1A1A"/>
          <w:sz w:val="22"/>
          <w:szCs w:val="22"/>
        </w:rPr>
        <w:t xml:space="preserve">App loads their customer account and displays active delivery locations</w:t>
      </w:r>
    </w:p>
    <w:p>
      <w:pPr>
        <w:pStyle w:val="ListParagraph"/>
        <w:numPr>
          <w:ilvl w:val="0"/>
          <w:numId w:val="3"/>
        </w:numPr>
        <w:spacing w:after="40" w:before="40"/>
      </w:pPr>
      <w:r>
        <w:rPr>
          <w:rFonts w:ascii="Arial" w:cs="Arial" w:eastAsia="Arial" w:hAnsi="Arial"/>
          <w:color w:val="1A1A1A"/>
          <w:sz w:val="22"/>
          <w:szCs w:val="22"/>
        </w:rPr>
        <w:t xml:space="preserve">User selects a delivery location (or the default location is pre-selected if only one)</w:t>
      </w:r>
    </w:p>
    <w:p>
      <w:pPr>
        <w:pStyle w:val="ListParagraph"/>
        <w:numPr>
          <w:ilvl w:val="0"/>
          <w:numId w:val="3"/>
        </w:numPr>
        <w:spacing w:after="40" w:before="40"/>
      </w:pPr>
      <w:r>
        <w:rPr>
          <w:rFonts w:ascii="Arial" w:cs="Arial" w:eastAsia="Arial" w:hAnsi="Arial"/>
          <w:color w:val="1A1A1A"/>
          <w:sz w:val="22"/>
          <w:szCs w:val="22"/>
        </w:rPr>
        <w:t xml:space="preserve">User selects products from their assigned product list and enters quantities</w:t>
      </w:r>
    </w:p>
    <w:p>
      <w:pPr>
        <w:pStyle w:val="ListParagraph"/>
        <w:numPr>
          <w:ilvl w:val="0"/>
          <w:numId w:val="3"/>
        </w:numPr>
        <w:spacing w:after="40" w:before="40"/>
      </w:pPr>
      <w:r>
        <w:rPr>
          <w:rFonts w:ascii="Arial" w:cs="Arial" w:eastAsia="Arial" w:hAnsi="Arial"/>
          <w:color w:val="1A1A1A"/>
          <w:sz w:val="22"/>
          <w:szCs w:val="22"/>
        </w:rPr>
        <w:t xml:space="preserve">Order is submitted — linked to the selected delivery location and the logged-in user</w:t>
      </w:r>
    </w:p>
    <w:p>
      <w:pPr>
        <w:pStyle w:val="ListParagraph"/>
        <w:numPr>
          <w:ilvl w:val="0"/>
          <w:numId w:val="3"/>
        </w:numPr>
        <w:spacing w:after="40" w:before="40"/>
      </w:pPr>
      <w:r>
        <w:rPr>
          <w:rFonts w:ascii="Arial" w:cs="Arial" w:eastAsia="Arial" w:hAnsi="Arial"/>
          <w:color w:val="1A1A1A"/>
          <w:sz w:val="22"/>
          <w:szCs w:val="22"/>
        </w:rPr>
        <w:t xml:space="preserve">ERP stores: Order → Customer ID + Delivery Location ID + User ID + Product Lines</w:t>
      </w:r>
    </w:p>
    <w:p>
      <w:pPr>
        <w:pStyle w:val="ListParagraph"/>
        <w:numPr>
          <w:ilvl w:val="0"/>
          <w:numId w:val="3"/>
        </w:numPr>
        <w:spacing w:after="40" w:before="40"/>
      </w:pPr>
      <w:r>
        <w:rPr>
          <w:rFonts w:ascii="Arial" w:cs="Arial" w:eastAsia="Arial" w:hAnsi="Arial"/>
          <w:color w:val="1A1A1A"/>
          <w:sz w:val="22"/>
          <w:szCs w:val="22"/>
        </w:rPr>
        <w:t xml:space="preserve">Delivery manager sees the order in the dispatch list grouped under the delivery location name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854F0B" w:sz="20"/>
              <w:bottom w:val="single" w:color="854F0B" w:sz="4"/>
              <w:right w:val="single" w:color="854F0B" w:sz="4"/>
            </w:tcBorders>
            <w:shd w:fill="FEF3DC" w:val="clear"/>
            <w:tcMar>
              <w:top w:type="dxa" w:w="100"/>
              <w:left w:type="dxa" w:w="180"/>
              <w:bottom w:type="dxa" w:w="100"/>
              <w:right w:type="dxa" w:w="180"/>
            </w:tcMar>
          </w:tcPr>
          <w:p>
            <w:pPr>
              <w:spacing w:after="0" w:before="0"/>
            </w:pPr>
            <w:r>
              <w:rPr>
                <w:rFonts w:ascii="Arial" w:cs="Arial" w:eastAsia="Arial" w:hAnsi="Arial"/>
                <w:b/>
                <w:bCs/>
                <w:color w:val="854F0B"/>
                <w:sz w:val="22"/>
                <w:szCs w:val="22"/>
              </w:rPr>
              <w:t xml:space="preserve">IMPORTANT:  </w:t>
            </w:r>
            <w:r>
              <w:rPr>
                <w:rFonts w:ascii="Arial" w:cs="Arial" w:eastAsia="Arial" w:hAnsi="Arial"/>
                <w:color w:val="854F0B"/>
                <w:sz w:val="22"/>
                <w:szCs w:val="22"/>
              </w:rPr>
              <w:t xml:space="preserve">An order cannot exist without being linked to a specific delivery location. The database schema must enforce this — Delivery Location ID is a NOT NULL foreign key on every order record.</w:t>
            </w:r>
          </w:p>
        </w:tc>
      </w:tr>
    </w:tbl>
    <w:p>
      <w:pPr>
        <w:spacing w:after="240" w:before="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26</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vAlign w:val="center"/>
          </w:tcPr>
          <w:p>
            <w:r>
              <w:rPr>
                <w:rFonts w:ascii="Arial" w:cs="Arial" w:eastAsia="Arial" w:hAnsi="Arial"/>
                <w:b/>
                <w:bCs/>
                <w:color w:val="1B4B8A"/>
                <w:sz w:val="30"/>
                <w:szCs w:val="30"/>
              </w:rPr>
              <w:t xml:space="preserve">Customer Product Mapping</w:t>
            </w:r>
          </w:p>
        </w:tc>
      </w:tr>
    </w:tbl>
    <w:p>
      <w:pPr>
        <w:spacing w:after="20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Business requirement — confirmed</w:t>
      </w:r>
    </w:p>
    <w:p>
      <w:pPr>
        <w:spacing w:after="80" w:before="60"/>
        <w:ind w:left="0"/>
      </w:pPr>
      <w:r>
        <w:rPr>
          <w:rFonts w:ascii="Arial" w:cs="Arial" w:eastAsia="Arial" w:hAnsi="Arial"/>
          <w:color w:val="1A1A1A"/>
          <w:sz w:val="22"/>
          <w:szCs w:val="22"/>
        </w:rPr>
        <w:t xml:space="preserve">Not every customer purchases every product. The ERP must maintain a mapping between each customer account and the specific products they are permitted to order. Only assigned products appear in the customer's portal — unassigned products are invisible to the customer. This serves both operational clarity (customers don't see products they never order) and potential business control (products can be restricted per customer).</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Key rules — confirmed</w:t>
      </w:r>
    </w:p>
    <w:p>
      <w:pPr>
        <w:pStyle w:val="ListParagraph"/>
        <w:numPr>
          <w:ilvl w:val="0"/>
          <w:numId w:val="2"/>
        </w:numPr>
        <w:spacing w:after="40" w:before="40"/>
      </w:pPr>
      <w:r>
        <w:rPr>
          <w:rFonts w:ascii="Arial" w:cs="Arial" w:eastAsia="Arial" w:hAnsi="Arial"/>
          <w:color w:val="1A1A1A"/>
          <w:sz w:val="22"/>
          <w:szCs w:val="22"/>
        </w:rPr>
        <w:t xml:space="preserve">The relationship between customers and products is many-to-many: one customer can have multiple products, and one product can be assigned to multiple customers</w:t>
      </w:r>
    </w:p>
    <w:p>
      <w:pPr>
        <w:pStyle w:val="ListParagraph"/>
        <w:numPr>
          <w:ilvl w:val="0"/>
          <w:numId w:val="2"/>
        </w:numPr>
        <w:spacing w:after="40" w:before="40"/>
      </w:pPr>
      <w:r>
        <w:rPr>
          <w:rFonts w:ascii="Arial" w:cs="Arial" w:eastAsia="Arial" w:hAnsi="Arial"/>
          <w:color w:val="1A1A1A"/>
          <w:sz w:val="22"/>
          <w:szCs w:val="22"/>
        </w:rPr>
        <w:t xml:space="preserve">Only assigned products are visible in the customer mobile app — unassigned products do not appear</w:t>
      </w:r>
    </w:p>
    <w:p>
      <w:pPr>
        <w:pStyle w:val="ListParagraph"/>
        <w:numPr>
          <w:ilvl w:val="0"/>
          <w:numId w:val="2"/>
        </w:numPr>
        <w:spacing w:after="40" w:before="40"/>
      </w:pPr>
      <w:r>
        <w:rPr>
          <w:rFonts w:ascii="Arial" w:cs="Arial" w:eastAsia="Arial" w:hAnsi="Arial"/>
          <w:color w:val="1A1A1A"/>
          <w:sz w:val="22"/>
          <w:szCs w:val="22"/>
        </w:rPr>
        <w:t xml:space="preserve">Customer login via phone number loads only that customer's assigned product list</w:t>
      </w:r>
    </w:p>
    <w:p>
      <w:pPr>
        <w:pStyle w:val="ListParagraph"/>
        <w:numPr>
          <w:ilvl w:val="0"/>
          <w:numId w:val="2"/>
        </w:numPr>
        <w:spacing w:after="40" w:before="40"/>
      </w:pPr>
      <w:r>
        <w:rPr>
          <w:rFonts w:ascii="Arial" w:cs="Arial" w:eastAsia="Arial" w:hAnsi="Arial"/>
          <w:color w:val="1A1A1A"/>
          <w:sz w:val="22"/>
          <w:szCs w:val="22"/>
        </w:rPr>
        <w:t xml:space="preserve">Pricing is maintained customer-wise per product (see Section 19 — Customer Price Master). The Customer Product Mapping and Customer Price Master work together: a product must be assigned before a customer-specific price can be set for it</w:t>
      </w:r>
    </w:p>
    <w:p>
      <w:pPr>
        <w:pStyle w:val="ListParagraph"/>
        <w:numPr>
          <w:ilvl w:val="0"/>
          <w:numId w:val="2"/>
        </w:numPr>
        <w:spacing w:after="40" w:before="40"/>
      </w:pPr>
      <w:r>
        <w:rPr>
          <w:rFonts w:ascii="Arial" w:cs="Arial" w:eastAsia="Arial" w:hAnsi="Arial"/>
          <w:color w:val="1A1A1A"/>
          <w:sz w:val="22"/>
          <w:szCs w:val="22"/>
        </w:rPr>
        <w:t xml:space="preserve">Assigned products can be updated at any time by the Administrator or Owner</w:t>
      </w:r>
    </w:p>
    <w:p>
      <w:pPr>
        <w:pStyle w:val="ListParagraph"/>
        <w:numPr>
          <w:ilvl w:val="0"/>
          <w:numId w:val="2"/>
        </w:numPr>
        <w:spacing w:after="40" w:before="40"/>
      </w:pPr>
      <w:r>
        <w:rPr>
          <w:rFonts w:ascii="Arial" w:cs="Arial" w:eastAsia="Arial" w:hAnsi="Arial"/>
          <w:color w:val="1A1A1A"/>
          <w:sz w:val="22"/>
          <w:szCs w:val="22"/>
        </w:rPr>
        <w:t xml:space="preserve">If a product is removed from a customer's mapping, it disappears from their portal immediately — existing historical orders for that product are not affected</w:t>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Customer master — core fields</w:t>
      </w:r>
    </w:p>
    <w:p>
      <w:pPr>
        <w:spacing w:after="80" w:before="60"/>
        <w:ind w:left="0"/>
      </w:pPr>
      <w:r>
        <w:rPr>
          <w:rFonts w:ascii="Arial" w:cs="Arial" w:eastAsia="Arial" w:hAnsi="Arial"/>
          <w:color w:val="1A1A1A"/>
          <w:sz w:val="22"/>
          <w:szCs w:val="22"/>
        </w:rPr>
        <w:t xml:space="preserve">Each customer account in the system holds the following core identity and configuration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ID</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5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auto-generated identifier for the account</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name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 or trade name of the customer account</w:t>
            </w:r>
          </w:p>
        </w:tc>
      </w:tr>
      <w:tr>
        <w:tc>
          <w:tcPr>
            <w:tcW w:type="dxa" w:w="26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cycle</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5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10-day or 30-day — configurable per customer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Category</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Apartment / Hotel / Factory / Office / Retail / Commercial</w:t>
            </w:r>
          </w:p>
        </w:tc>
      </w:tr>
      <w:tr>
        <w:tc>
          <w:tcPr>
            <w:tcW w:type="dxa" w:w="26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Status</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5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Inactive / Pending approval</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Delivery locations</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or more — see Section 25</w:t>
            </w:r>
          </w:p>
        </w:tc>
      </w:tr>
      <w:tr>
        <w:tc>
          <w:tcPr>
            <w:tcW w:type="dxa" w:w="26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Assigned products</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5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or more — see Customer Product Mapping below</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users</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Required</w:t>
            </w:r>
          </w:p>
        </w:tc>
        <w:tc>
          <w:tcPr>
            <w:tcW w:type="dxa" w:w="4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or more phone-number-based users — see Section 24</w:t>
            </w:r>
          </w:p>
        </w:tc>
      </w:tr>
      <w:tr>
        <w:tc>
          <w:tcPr>
            <w:tcW w:type="dxa" w:w="26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Approved by</w:t>
            </w:r>
          </w:p>
        </w:tc>
        <w:tc>
          <w:tcPr>
            <w:tcW w:type="dxa" w:w="220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560"/>
            <w:tcBorders>
              <w:top w:val="single" w:color="D3D1C7" w:sz="4"/>
              <w:left w:val="single" w:color="D3D1C7" w:sz="4"/>
              <w:bottom w:val="single" w:color="D3D1C7" w:sz="4"/>
              <w:right w:val="single" w:color="D3D1C7" w:sz="4"/>
            </w:tcBorders>
            <w:shd w:fill="D6E4F7"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 must approve before account becomes active</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Customer product mapping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3C3489" w:sz="6"/>
              <w:left w:val="single" w:color="3C3489" w:sz="6"/>
              <w:bottom w:val="single" w:color="3C3489" w:sz="6"/>
              <w:right w:val="single" w:color="3C3489" w:sz="6"/>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Mapping ID</w:t>
            </w:r>
          </w:p>
        </w:tc>
        <w:tc>
          <w:tcPr>
            <w:tcW w:type="dxa" w:w="22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56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Auto-generated</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ID</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3C3489"/>
                <w:sz w:val="20"/>
                <w:szCs w:val="20"/>
              </w:rPr>
              <w:t xml:space="preserve">Required</w:t>
            </w:r>
          </w:p>
        </w:tc>
        <w:tc>
          <w:tcPr>
            <w:tcW w:type="dxa" w:w="4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Customer master</w:t>
            </w:r>
          </w:p>
        </w:tc>
      </w:tr>
      <w:tr>
        <w:tc>
          <w:tcPr>
            <w:tcW w:type="dxa" w:w="26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ID</w:t>
            </w:r>
          </w:p>
        </w:tc>
        <w:tc>
          <w:tcPr>
            <w:tcW w:type="dxa" w:w="22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Required</w:t>
            </w:r>
          </w:p>
        </w:tc>
        <w:tc>
          <w:tcPr>
            <w:tcW w:type="dxa" w:w="456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FK → Product master</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 active</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3C3489"/>
                <w:sz w:val="20"/>
                <w:szCs w:val="20"/>
              </w:rPr>
              <w:t xml:space="preserve">Required</w:t>
            </w:r>
          </w:p>
        </w:tc>
        <w:tc>
          <w:tcPr>
            <w:tcW w:type="dxa" w:w="4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Whether this product is currently visible to the customer</w:t>
            </w:r>
          </w:p>
        </w:tc>
      </w:tr>
      <w:tr>
        <w:tc>
          <w:tcPr>
            <w:tcW w:type="dxa" w:w="26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Assigned by</w:t>
            </w:r>
          </w:p>
        </w:tc>
        <w:tc>
          <w:tcPr>
            <w:tcW w:type="dxa" w:w="22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56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Who added this product to the customer's mapping</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Assigned at</w:t>
            </w:r>
          </w:p>
        </w:tc>
        <w:tc>
          <w:tcPr>
            <w:tcW w:type="dxa" w:w="22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5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this mapping was created</w:t>
            </w:r>
          </w:p>
        </w:tc>
      </w:tr>
      <w:tr>
        <w:tc>
          <w:tcPr>
            <w:tcW w:type="dxa" w:w="26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Deactivated at</w:t>
            </w:r>
          </w:p>
        </w:tc>
        <w:tc>
          <w:tcPr>
            <w:tcW w:type="dxa" w:w="220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0F6E56"/>
                <w:sz w:val="20"/>
                <w:szCs w:val="20"/>
              </w:rPr>
              <w:t xml:space="preserve">System</w:t>
            </w:r>
          </w:p>
        </w:tc>
        <w:tc>
          <w:tcPr>
            <w:tcW w:type="dxa" w:w="4560"/>
            <w:tcBorders>
              <w:top w:val="single" w:color="D3D1C7" w:sz="4"/>
              <w:left w:val="single" w:color="D3D1C7" w:sz="4"/>
              <w:bottom w:val="single" w:color="D3D1C7" w:sz="4"/>
              <w:right w:val="single" w:color="D3D1C7" w:sz="4"/>
            </w:tcBorders>
            <w:shd w:fill="EEEDFE"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 if still active. Set when product is removed from customer.</w:t>
            </w:r>
          </w:p>
        </w:tc>
      </w:tr>
    </w:tbl>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How the three customer modules connect</w:t>
      </w:r>
    </w:p>
    <w:p>
      <w:pPr>
        <w:spacing w:after="80" w:before="60"/>
        <w:ind w:left="0"/>
      </w:pPr>
      <w:r>
        <w:rPr>
          <w:rFonts w:ascii="Arial" w:cs="Arial" w:eastAsia="Arial" w:hAnsi="Arial"/>
          <w:color w:val="1A1A1A"/>
          <w:sz w:val="22"/>
          <w:szCs w:val="22"/>
        </w:rPr>
        <w:t xml:space="preserve">Customer User Management (Section 24), Delivery Location Master (Section 25), and Customer Product Mapping (Section 26) together define the complete customer data model. They are separate but interdependent: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760"/>
            <w:tcBorders>
              <w:top w:val="single" w:color="1B4B8A" w:sz="6"/>
              <w:left w:val="single" w:color="1B4B8A" w:sz="6"/>
              <w:bottom w:val="single" w:color="1B4B8A" w:sz="6"/>
              <w:right w:val="single" w:color="1B4B8A" w:sz="6"/>
            </w:tcBorders>
            <w:shd w:fill="1B4B8A"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Customer master</w:t>
            </w:r>
          </w:p>
        </w:tc>
        <w:tc>
          <w:tcPr>
            <w:tcW w:type="dxa" w:w="6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account itself — identity, billing cycle, category, status</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Customer User Management</w:t>
            </w:r>
          </w:p>
        </w:tc>
        <w:tc>
          <w:tcPr>
            <w:tcW w:type="dxa" w:w="6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Who can log in to the account — phone numbers, names, status</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Delivery Location Master</w:t>
            </w:r>
          </w:p>
        </w:tc>
        <w:tc>
          <w:tcPr>
            <w:tcW w:type="dxa" w:w="6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orders can be delivered — controls the WHERE of ordering</w:t>
            </w:r>
          </w:p>
        </w:tc>
      </w:tr>
      <w:tr>
        <w:tc>
          <w:tcPr>
            <w:tcW w:type="dxa" w:w="260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bCs/>
                <w:color w:val="1B4B8A"/>
                <w:sz w:val="20"/>
                <w:szCs w:val="20"/>
              </w:rPr>
              <w:t xml:space="preserve">Customer Product Mapping</w:t>
            </w:r>
          </w:p>
        </w:tc>
        <w:tc>
          <w:tcPr>
            <w:tcW w:type="dxa" w:w="6760"/>
            <w:tcBorders>
              <w:top w:val="single" w:color="D3D1C7" w:sz="4"/>
              <w:left w:val="single" w:color="D3D1C7" w:sz="4"/>
              <w:bottom w:val="single" w:color="D3D1C7" w:sz="4"/>
              <w:right w:val="single" w:color="D3D1C7"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can be ordered — controls the WHAT of ordering</w:t>
            </w:r>
          </w:p>
        </w:tc>
      </w:tr>
      <w:tr>
        <w:tc>
          <w:tcPr>
            <w:tcW w:type="dxa" w:w="260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bCs/>
                <w:color w:val="1B4B8A"/>
                <w:sz w:val="20"/>
                <w:szCs w:val="20"/>
              </w:rPr>
              <w:t xml:space="preserve">Customer Price Master (Sec. 19)</w:t>
            </w:r>
          </w:p>
        </w:tc>
        <w:tc>
          <w:tcPr>
            <w:tcW w:type="dxa" w:w="6760"/>
            <w:tcBorders>
              <w:top w:val="single" w:color="D3D1C7" w:sz="4"/>
              <w:left w:val="single" w:color="D3D1C7" w:sz="4"/>
              <w:bottom w:val="single" w:color="D3D1C7" w:sz="4"/>
              <w:right w:val="single" w:color="D3D1C7" w:sz="4"/>
            </w:tcBorders>
            <w:shd w:fill="F1EFE8"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much each product costs for this customer — controls the PRICE of ordering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0F6E56" w:sz="20"/>
              <w:bottom w:val="single" w:color="0F6E56" w:sz="4"/>
              <w:right w:val="single" w:color="0F6E56" w:sz="4"/>
            </w:tcBorders>
            <w:shd w:fill="EAF3DE" w:val="clear"/>
            <w:tcMar>
              <w:top w:type="dxa" w:w="100"/>
              <w:left w:type="dxa" w:w="180"/>
              <w:bottom w:type="dxa" w:w="100"/>
              <w:right w:type="dxa" w:w="180"/>
            </w:tcMar>
          </w:tcPr>
          <w:p>
            <w:pPr>
              <w:spacing w:after="0" w:before="0"/>
            </w:pPr>
            <w:r>
              <w:rPr>
                <w:rFonts w:ascii="Arial" w:cs="Arial" w:eastAsia="Arial" w:hAnsi="Arial"/>
                <w:b/>
                <w:bCs/>
                <w:color w:val="0F6E56"/>
                <w:sz w:val="22"/>
                <w:szCs w:val="22"/>
              </w:rPr>
              <w:t xml:space="preserve">AUTOMATED:  </w:t>
            </w:r>
            <w:r>
              <w:rPr>
                <w:rFonts w:ascii="Arial" w:cs="Arial" w:eastAsia="Arial" w:hAnsi="Arial"/>
                <w:color w:val="3B6D11"/>
                <w:sz w:val="22"/>
                <w:szCs w:val="22"/>
              </w:rPr>
              <w:t xml:space="preserve">A customer account is only fully operational when all five components are configured: the account itself, at least one user (phone number), at least one active delivery location, at least one assigned product, and at least one active customer price. The ERP should validate completeness before marking an account as Active.</w:t>
            </w:r>
          </w:p>
        </w:tc>
      </w:tr>
    </w:tbl>
    <w:p>
      <w:pPr>
        <w:spacing w:after="240" w:before="0"/>
      </w:pPr>
      <w:r>
        <w:t xml:space="preserve"/>
      </w:r>
    </w:p>
    <w:p>
      <w:r>
        <w:t xml:space="preserve"/>
      </w:r>
    </w:p>
    <w:p>
      <w:pPr>
        <w:spacing w:after="160" w:before="0"/>
      </w:pPr>
      <w:r>
        <w:t xml:space="preserve"/>
      </w:r>
    </w:p>
    <w:p>
      <w:pPr>
        <w:pStyle w:val="Heading2"/>
        <w:pBdr>
          <w:bottom w:val="single" w:color="2E75B6" w:sz="4" w:space="2"/>
        </w:pBdr>
        <w:spacing w:after="120" w:before="320"/>
      </w:pPr>
      <w:r>
        <w:rPr>
          <w:rFonts w:ascii="Arial" w:cs="Arial" w:eastAsia="Arial" w:hAnsi="Arial"/>
          <w:b/>
          <w:bCs/>
          <w:color w:val="1B4B8A"/>
          <w:sz w:val="28"/>
          <w:szCs w:val="28"/>
        </w:rPr>
        <w:t xml:space="preserve">Sign-off &amp; next steps — v3</w:t>
      </w:r>
    </w:p>
    <w:p>
      <w:pPr>
        <w:spacing w:after="80" w:before="60"/>
        <w:ind w:left="0"/>
      </w:pPr>
      <w:r>
        <w:rPr>
          <w:rFonts w:ascii="Arial" w:cs="Arial" w:eastAsia="Arial" w:hAnsi="Arial"/>
          <w:color w:val="1A1A1A"/>
          <w:sz w:val="22"/>
          <w:szCs w:val="22"/>
        </w:rPr>
        <w:t xml:space="preserve">This is version 3 of the BRD. The following items are now fully confirmed across all versions:</w:t>
      </w:r>
    </w:p>
    <w:p>
      <w:pPr>
        <w:pStyle w:val="ListParagraph"/>
        <w:numPr>
          <w:ilvl w:val="0"/>
          <w:numId w:val="2"/>
        </w:numPr>
        <w:spacing w:after="40" w:before="40"/>
      </w:pPr>
      <w:r>
        <w:rPr>
          <w:rFonts w:ascii="Arial" w:cs="Arial" w:eastAsia="Arial" w:hAnsi="Arial"/>
          <w:color w:val="1A1A1A"/>
          <w:sz w:val="22"/>
          <w:szCs w:val="22"/>
        </w:rPr>
        <w:t xml:space="preserve">Tally environment — cloud-hosted, ODBC enabled, port 9000, XML/HTTP integration</w:t>
      </w:r>
    </w:p>
    <w:p>
      <w:pPr>
        <w:pStyle w:val="ListParagraph"/>
        <w:numPr>
          <w:ilvl w:val="0"/>
          <w:numId w:val="2"/>
        </w:numPr>
        <w:spacing w:after="40" w:before="40"/>
      </w:pPr>
      <w:r>
        <w:rPr>
          <w:rFonts w:ascii="Arial" w:cs="Arial" w:eastAsia="Arial" w:hAnsi="Arial"/>
          <w:color w:val="1A1A1A"/>
          <w:sz w:val="22"/>
          <w:szCs w:val="22"/>
        </w:rPr>
        <w:t xml:space="preserve">Invoice basis — dispatched quantity. No automatic reversals. Adjustments as credits at billing cycle.</w:t>
      </w:r>
    </w:p>
    <w:p>
      <w:pPr>
        <w:pStyle w:val="ListParagraph"/>
        <w:numPr>
          <w:ilvl w:val="0"/>
          <w:numId w:val="2"/>
        </w:numPr>
        <w:spacing w:after="40" w:before="40"/>
      </w:pPr>
      <w:r>
        <w:rPr>
          <w:rFonts w:ascii="Arial" w:cs="Arial" w:eastAsia="Arial" w:hAnsi="Arial"/>
          <w:color w:val="1A1A1A"/>
          <w:sz w:val="22"/>
          <w:szCs w:val="22"/>
        </w:rPr>
        <w:t xml:space="preserve">Farmer settlement — one Purchase Voucher per village per settlement period</w:t>
      </w:r>
    </w:p>
    <w:p>
      <w:pPr>
        <w:pStyle w:val="ListParagraph"/>
        <w:numPr>
          <w:ilvl w:val="0"/>
          <w:numId w:val="2"/>
        </w:numPr>
        <w:spacing w:after="40" w:before="40"/>
      </w:pPr>
      <w:r>
        <w:rPr>
          <w:rFonts w:ascii="Arial" w:cs="Arial" w:eastAsia="Arial" w:hAnsi="Arial"/>
          <w:color w:val="1A1A1A"/>
          <w:sz w:val="22"/>
          <w:szCs w:val="22"/>
        </w:rPr>
        <w:t xml:space="preserve">Customer-specific pricing — Customer Price Master (Section 19)</w:t>
      </w:r>
    </w:p>
    <w:p>
      <w:pPr>
        <w:pStyle w:val="ListParagraph"/>
        <w:numPr>
          <w:ilvl w:val="0"/>
          <w:numId w:val="2"/>
        </w:numPr>
        <w:spacing w:after="40" w:before="40"/>
      </w:pPr>
      <w:r>
        <w:rPr>
          <w:rFonts w:ascii="Arial" w:cs="Arial" w:eastAsia="Arial" w:hAnsi="Arial"/>
          <w:color w:val="1A1A1A"/>
          <w:sz w:val="22"/>
          <w:szCs w:val="22"/>
        </w:rPr>
        <w:t xml:space="preserve">Outstanding balance formula — Total Invoices minus Adjustment Credits minus Payments Received</w:t>
      </w:r>
    </w:p>
    <w:p>
      <w:pPr>
        <w:pStyle w:val="ListParagraph"/>
        <w:numPr>
          <w:ilvl w:val="0"/>
          <w:numId w:val="2"/>
        </w:numPr>
        <w:spacing w:after="40" w:before="40"/>
      </w:pPr>
      <w:r>
        <w:rPr>
          <w:rFonts w:ascii="Arial" w:cs="Arial" w:eastAsia="Arial" w:hAnsi="Arial"/>
          <w:color w:val="1A1A1A"/>
          <w:sz w:val="22"/>
          <w:szCs w:val="22"/>
        </w:rPr>
        <w:t xml:space="preserve">Customer accounts support multiple users — phone-number OTP authentication</w:t>
      </w:r>
    </w:p>
    <w:p>
      <w:pPr>
        <w:pStyle w:val="ListParagraph"/>
        <w:numPr>
          <w:ilvl w:val="0"/>
          <w:numId w:val="2"/>
        </w:numPr>
        <w:spacing w:after="40" w:before="40"/>
      </w:pPr>
      <w:r>
        <w:rPr>
          <w:rFonts w:ascii="Arial" w:cs="Arial" w:eastAsia="Arial" w:hAnsi="Arial"/>
          <w:color w:val="1A1A1A"/>
          <w:sz w:val="22"/>
          <w:szCs w:val="22"/>
        </w:rPr>
        <w:t xml:space="preserve">Delivery location is a standalone master — primary display in all customer-facing screens</w:t>
      </w:r>
    </w:p>
    <w:p>
      <w:pPr>
        <w:pStyle w:val="ListParagraph"/>
        <w:numPr>
          <w:ilvl w:val="0"/>
          <w:numId w:val="2"/>
        </w:numPr>
        <w:spacing w:after="40" w:before="40"/>
      </w:pPr>
      <w:r>
        <w:rPr>
          <w:rFonts w:ascii="Arial" w:cs="Arial" w:eastAsia="Arial" w:hAnsi="Arial"/>
          <w:color w:val="1A1A1A"/>
          <w:sz w:val="22"/>
          <w:szCs w:val="22"/>
        </w:rPr>
        <w:t xml:space="preserve">Customer product mapping — many-to-many, only assigned products visible in portal</w:t>
      </w:r>
    </w:p>
    <w:p>
      <w:pPr>
        <w:spacing w:after="120" w:before="0"/>
      </w:pPr>
      <w:r>
        <w:t xml:space="preserve"/>
      </w:r>
    </w:p>
    <w:p>
      <w:pPr>
        <w:spacing w:after="80" w:before="60"/>
        <w:ind w:left="0"/>
      </w:pPr>
      <w:r>
        <w:rPr>
          <w:rFonts w:ascii="Arial" w:cs="Arial" w:eastAsia="Arial" w:hAnsi="Arial"/>
          <w:color w:val="1A1A1A"/>
          <w:sz w:val="22"/>
          <w:szCs w:val="22"/>
        </w:rPr>
        <w:t xml:space="preserve">The following items still require client input:</w:t>
      </w:r>
    </w:p>
    <w:p>
      <w:pPr>
        <w:pStyle w:val="ListParagraph"/>
        <w:numPr>
          <w:ilvl w:val="0"/>
          <w:numId w:val="2"/>
        </w:numPr>
        <w:spacing w:after="40" w:before="40"/>
      </w:pPr>
      <w:r>
        <w:rPr>
          <w:rFonts w:ascii="Arial" w:cs="Arial" w:eastAsia="Arial" w:hAnsi="Arial"/>
          <w:color w:val="1A1A1A"/>
          <w:sz w:val="22"/>
          <w:szCs w:val="22"/>
        </w:rPr>
        <w:t xml:space="preserve">Tally XML endpoint reachability test from ERP server</w:t>
      </w:r>
    </w:p>
    <w:p>
      <w:pPr>
        <w:pStyle w:val="ListParagraph"/>
        <w:numPr>
          <w:ilvl w:val="0"/>
          <w:numId w:val="2"/>
        </w:numPr>
        <w:spacing w:after="40" w:before="40"/>
      </w:pPr>
      <w:r>
        <w:rPr>
          <w:rFonts w:ascii="Arial" w:cs="Arial" w:eastAsia="Arial" w:hAnsi="Arial"/>
          <w:color w:val="1A1A1A"/>
          <w:sz w:val="22"/>
          <w:szCs w:val="22"/>
        </w:rPr>
        <w:t xml:space="preserve">Vertex export sample file and import arrangement</w:t>
      </w:r>
    </w:p>
    <w:p>
      <w:pPr>
        <w:pStyle w:val="ListParagraph"/>
        <w:numPr>
          <w:ilvl w:val="0"/>
          <w:numId w:val="2"/>
        </w:numPr>
        <w:spacing w:after="40" w:before="40"/>
      </w:pPr>
      <w:r>
        <w:rPr>
          <w:rFonts w:ascii="Arial" w:cs="Arial" w:eastAsia="Arial" w:hAnsi="Arial"/>
          <w:color w:val="1A1A1A"/>
          <w:sz w:val="22"/>
          <w:szCs w:val="22"/>
        </w:rPr>
        <w:t xml:space="preserve">Exact Tally ledger names and active voucher type names</w:t>
      </w:r>
    </w:p>
    <w:p>
      <w:pPr>
        <w:pStyle w:val="ListParagraph"/>
        <w:numPr>
          <w:ilvl w:val="0"/>
          <w:numId w:val="2"/>
        </w:numPr>
        <w:spacing w:after="40" w:before="40"/>
      </w:pPr>
      <w:r>
        <w:rPr>
          <w:rFonts w:ascii="Arial" w:cs="Arial" w:eastAsia="Arial" w:hAnsi="Arial"/>
          <w:color w:val="1A1A1A"/>
          <w:sz w:val="22"/>
          <w:szCs w:val="22"/>
        </w:rPr>
        <w:t xml:space="preserve">Current stock summary from TallyPrime</w:t>
      </w:r>
    </w:p>
    <w:p>
      <w:pPr>
        <w:pStyle w:val="ListParagraph"/>
        <w:numPr>
          <w:ilvl w:val="0"/>
          <w:numId w:val="2"/>
        </w:numPr>
        <w:spacing w:after="40" w:before="40"/>
      </w:pPr>
      <w:r>
        <w:rPr>
          <w:rFonts w:ascii="Arial" w:cs="Arial" w:eastAsia="Arial" w:hAnsi="Arial"/>
          <w:color w:val="1A1A1A"/>
          <w:sz w:val="22"/>
          <w:szCs w:val="22"/>
        </w:rPr>
        <w:t xml:space="preserve">Direct entry village name and current milk rate</w:t>
      </w:r>
    </w:p>
    <w:p>
      <w:pPr>
        <w:pStyle w:val="ListParagraph"/>
        <w:numPr>
          <w:ilvl w:val="0"/>
          <w:numId w:val="2"/>
        </w:numPr>
        <w:spacing w:after="40" w:before="40"/>
      </w:pPr>
      <w:r>
        <w:rPr>
          <w:rFonts w:ascii="Arial" w:cs="Arial" w:eastAsia="Arial" w:hAnsi="Arial"/>
          <w:color w:val="1A1A1A"/>
          <w:sz w:val="22"/>
          <w:szCs w:val="22"/>
        </w:rPr>
        <w:t xml:space="preserve">Complete active product catalog with current customer-wise pricing</w:t>
      </w:r>
    </w:p>
    <w:p>
      <w:pPr>
        <w:pStyle w:val="ListParagraph"/>
        <w:numPr>
          <w:ilvl w:val="0"/>
          <w:numId w:val="2"/>
        </w:numPr>
        <w:spacing w:after="40" w:before="40"/>
      </w:pPr>
      <w:r>
        <w:rPr>
          <w:rFonts w:ascii="Arial" w:cs="Arial" w:eastAsia="Arial" w:hAnsi="Arial"/>
          <w:color w:val="1A1A1A"/>
          <w:sz w:val="22"/>
          <w:szCs w:val="22"/>
        </w:rPr>
        <w:t xml:space="preserve">Customer user roles within accounts — deferred, to be specified in a future phase</w:t>
      </w:r>
    </w:p>
    <w:p>
      <w:pPr>
        <w:spacing w:after="160" w:before="0"/>
      </w:pPr>
      <w:r>
        <w:t xml:space="preserve"/>
      </w:r>
    </w:p>
    <w:p>
      <w:pPr>
        <w:spacing w:after="80" w:before="60"/>
        <w:ind w:left="0"/>
      </w:pPr>
      <w:r>
        <w:rPr>
          <w:rFonts w:ascii="Arial" w:cs="Arial" w:eastAsia="Arial" w:hAnsi="Arial"/>
          <w:color w:val="1A1A1A"/>
          <w:sz w:val="22"/>
          <w:szCs w:val="22"/>
        </w:rPr>
        <w:t xml:space="preserve">Please sign below to confirm this document accurately represents all business requirements and that development may proceed.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D6E4F7" w:val="clear"/>
            <w:tcMar>
              <w:top w:type="dxa" w:w="80"/>
              <w:left w:type="dxa" w:w="120"/>
              <w:bottom w:type="dxa" w:w="80"/>
              <w:right w:type="dxa" w:w="120"/>
            </w:tcMar>
          </w:tcPr>
          <w:p>
            <w:r>
              <w:rPr>
                <w:rFonts w:ascii="Arial" w:cs="Arial" w:eastAsia="Arial" w:hAnsi="Arial"/>
                <w:b/>
                <w:bCs/>
                <w:color w:val="1B4B8A"/>
                <w:sz w:val="22"/>
                <w:szCs w:val="22"/>
              </w:rPr>
              <w:t xml:space="preserve">Approved by (Owner)</w:t>
            </w:r>
          </w:p>
        </w:tc>
        <w:tc>
          <w:tcPr>
            <w:tcW w:type="dxa" w:w="4680"/>
            <w:tcBorders>
              <w:top w:val="single" w:color="2E75B6" w:sz="4"/>
              <w:left w:val="single" w:color="2E75B6" w:sz="4"/>
              <w:bottom w:val="single" w:color="2E75B6" w:sz="4"/>
              <w:right w:val="single" w:color="2E75B6" w:sz="4"/>
            </w:tcBorders>
            <w:shd w:fill="D6E4F7" w:val="clear"/>
            <w:tcMar>
              <w:top w:type="dxa" w:w="80"/>
              <w:left w:type="dxa" w:w="120"/>
              <w:bottom w:type="dxa" w:w="80"/>
              <w:right w:type="dxa" w:w="120"/>
            </w:tcMar>
          </w:tcPr>
          <w:p>
            <w:r>
              <w:rPr>
                <w:rFonts w:ascii="Arial" w:cs="Arial" w:eastAsia="Arial" w:hAnsi="Arial"/>
                <w:b/>
                <w:bCs/>
                <w:color w:val="1B4B8A"/>
                <w:sz w:val="22"/>
                <w:szCs w:val="22"/>
              </w:rPr>
              <w:t xml:space="preserve">Date of Approval</w:t>
            </w:r>
          </w:p>
        </w:tc>
      </w:tr>
      <w:tr>
        <w:tc>
          <w:tcPr>
            <w:tcW w:type="dxa" w:w="4680"/>
            <w:tcBorders>
              <w:top w:val="single" w:color="D3D1C7" w:sz="4"/>
              <w:left w:val="single" w:color="D3D1C7" w:sz="4"/>
              <w:bottom w:val="single" w:color="D3D1C7" w:sz="4"/>
              <w:right w:val="single" w:color="D3D1C7" w:sz="4"/>
            </w:tcBorders>
            <w:shd w:fill="FFFFFF" w:val="clear"/>
            <w:tcMar>
              <w:top w:type="dxa" w:w="200"/>
              <w:left w:type="dxa" w:w="120"/>
              <w:bottom w:type="dxa" w:w="200"/>
              <w:right w:type="dxa" w:w="120"/>
            </w:tcMar>
          </w:tcPr>
          <w:p>
            <w:r>
              <w:rPr>
                <w:rFonts w:ascii="Arial" w:cs="Arial" w:eastAsia="Arial" w:hAnsi="Arial"/>
                <w:sz w:val="22"/>
                <w:szCs w:val="22"/>
              </w:rPr>
              <w:t xml:space="preserve"> </w:t>
            </w:r>
          </w:p>
        </w:tc>
        <w:tc>
          <w:tcPr>
            <w:tcW w:type="dxa" w:w="4680"/>
            <w:tcBorders>
              <w:top w:val="single" w:color="D3D1C7" w:sz="4"/>
              <w:left w:val="single" w:color="D3D1C7" w:sz="4"/>
              <w:bottom w:val="single" w:color="D3D1C7" w:sz="4"/>
              <w:right w:val="single" w:color="D3D1C7" w:sz="4"/>
            </w:tcBorders>
            <w:shd w:fill="FFFFFF" w:val="clear"/>
            <w:tcMar>
              <w:top w:type="dxa" w:w="200"/>
              <w:left w:type="dxa" w:w="120"/>
              <w:bottom w:type="dxa" w:w="200"/>
              <w:right w:type="dxa" w:w="120"/>
            </w:tcMar>
          </w:tcPr>
          <w:p>
            <w:r>
              <w:rPr>
                <w:rFonts w:ascii="Arial" w:cs="Arial" w:eastAsia="Arial" w:hAnsi="Arial"/>
                <w:sz w:val="22"/>
                <w:szCs w:val="22"/>
              </w:rPr>
              <w:t xml:space="preserve"> </w:t>
            </w:r>
          </w:p>
        </w:tc>
      </w:tr>
    </w:tbl>
    <w:p>
      <w:pPr>
        <w:spacing w:after="24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pPr>
    <w:r>
      <w:rPr>
        <w:rFonts w:ascii="Arial" w:cs="Arial" w:eastAsia="Arial" w:hAnsi="Arial"/>
        <w:color w:val="5F5E5A"/>
        <w:sz w:val="18"/>
        <w:szCs w:val="18"/>
      </w:rPr>
      <w:t xml:space="preserve">Technology Solutions Team — Confidential</w:t>
    </w:r>
    <w:r>
      <w:rPr>
        <w:rFonts w:ascii="Arial" w:cs="Arial" w:eastAsia="Arial" w:hAnsi="Arial"/>
        <w:sz w:val="18"/>
        <w:szCs w:val="18"/>
      </w:rPr>
      <w:t xml:space="preserve">	</w:t>
    </w:r>
    <w:r>
      <w:rPr>
        <w:rFonts w:ascii="Arial" w:cs="Arial" w:eastAsia="Arial" w:hAnsi="Arial"/>
        <w:color w:val="5F5E5A"/>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B4B8A" w:val="clear"/>
          <w:tcMar>
            <w:top w:type="dxa" w:w="60"/>
            <w:left w:type="dxa" w:w="160"/>
            <w:bottom w:type="dxa" w:w="60"/>
            <w:right w:type="dxa" w:w="160"/>
          </w:tcMar>
        </w:tcPr>
        <w:p>
          <w:r>
            <w:rPr>
              <w:rFonts w:ascii="Arial" w:cs="Arial" w:eastAsia="Arial" w:hAnsi="Arial"/>
              <w:b/>
              <w:bCs/>
              <w:color w:val="FFFFFF"/>
              <w:sz w:val="18"/>
              <w:szCs w:val="18"/>
            </w:rPr>
            <w:t xml:space="preserve">Dairy Operations ERP — Business Requirements Document</w:t>
          </w:r>
        </w:p>
      </w:tc>
      <w:tc>
        <w:tcPr>
          <w:tcW w:type="dxa" w:w="4080"/>
          <w:tcBorders>
            <w:top w:val="none" w:color="FFFFFF" w:sz="0"/>
            <w:left w:val="none" w:color="FFFFFF" w:sz="0"/>
            <w:bottom w:val="none" w:color="FFFFFF" w:sz="0"/>
            <w:right w:val="none" w:color="FFFFFF" w:sz="0"/>
          </w:tcBorders>
          <w:shd w:fill="1B4B8A" w:val="clear"/>
          <w:tcMar>
            <w:top w:type="dxa" w:w="60"/>
            <w:left w:type="dxa" w:w="160"/>
            <w:bottom w:type="dxa" w:w="60"/>
            <w:right w:type="dxa" w:w="160"/>
          </w:tcMar>
        </w:tcPr>
        <w:p>
          <w:pPr>
            <w:jc w:val="right"/>
          </w:pPr>
          <w:r>
            <w:rPr>
              <w:rFonts w:ascii="Arial" w:cs="Arial" w:eastAsia="Arial" w:hAnsi="Arial"/>
              <w:color w:val="D6E4F7"/>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4B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2026-07-03T08:01:43.914Z</dcterms:created>
  <dcterms:modified xsi:type="dcterms:W3CDTF">2026-07-03T08:01:43.915Z</dcterms:modified>
</cp:coreProperties>
</file>

<file path=docProps/custom.xml><?xml version="1.0" encoding="utf-8"?>
<Properties xmlns="http://schemas.openxmlformats.org/officeDocument/2006/custom-properties" xmlns:vt="http://schemas.openxmlformats.org/officeDocument/2006/docPropsVTypes"/>
</file>