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«РОССИЙСКАЯ АКАДЕМИЯ НАРОДНОГО ХОЗЯЙСТВА и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ГОСУДАРСТВЕННОЙ СЛУЖБЫ</w:t>
      </w:r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при Президенте Российской Федерации»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rPr>
          <w:b/>
          <w:sz w:val="24"/>
          <w:szCs w:val="24"/>
        </w:rPr>
        <w:t xml:space="preserve">КОЛЛЕДЖ МНОГОУРОВНЕВОГО ПРОФЕССИОНАЛЬНОГО ОБРАЗОВАНИЯ</w:t>
      </w:r>
      <w:r/>
    </w:p>
    <w:p>
      <w:pPr>
        <w:pBdr/>
        <w:spacing/>
        <w:ind/>
        <w:jc w:val="center"/>
        <w:rPr/>
      </w:pPr>
      <w:r/>
      <w:r/>
    </w:p>
    <w:p>
      <w:pPr>
        <w:pBdr/>
        <w:spacing w:line="360" w:lineRule="auto"/>
        <w:ind/>
        <w:rPr/>
      </w:pPr>
      <w:r>
        <w:rPr>
          <w:b/>
        </w:rPr>
        <w:t xml:space="preserve">Специальность </w:t>
      </w:r>
      <w:r>
        <w:t xml:space="preserve">09.02.07 Информационные системы и программирование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right"/>
        <w:rPr/>
      </w:pPr>
      <w:r>
        <w:rPr>
          <w:b/>
        </w:rPr>
        <w:t xml:space="preserve">УТВЕРЖДАЮ</w:t>
      </w:r>
      <w:r/>
    </w:p>
    <w:p>
      <w:pPr>
        <w:pBdr/>
        <w:spacing w:line="360" w:lineRule="auto"/>
        <w:ind/>
        <w:jc w:val="right"/>
        <w:rPr/>
      </w:pPr>
      <w:r>
        <w:t xml:space="preserve">Зам. директора КМПО РАНХиГС</w:t>
      </w:r>
      <w:r/>
    </w:p>
    <w:p>
      <w:pPr>
        <w:pBdr/>
        <w:spacing w:line="360" w:lineRule="auto"/>
        <w:ind/>
        <w:jc w:val="right"/>
        <w:rPr/>
      </w:pPr>
      <w:r>
        <w:t xml:space="preserve">_________________С.Ф. Гасанов</w:t>
      </w:r>
      <w:r/>
    </w:p>
    <w:p>
      <w:pPr>
        <w:pBdr/>
        <w:spacing w:line="360" w:lineRule="auto"/>
        <w:ind/>
        <w:jc w:val="right"/>
        <w:rPr/>
      </w:pPr>
      <w:r>
        <w:t xml:space="preserve">«_____» _______________ 2026 г.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ДИПЛОМНЫЙ ПРОЕКТ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line="360" w:lineRule="auto"/>
        <w:ind/>
        <w:jc w:val="center"/>
        <w:rPr>
          <w:sz w:val="40"/>
          <w:szCs w:val="40"/>
        </w:rPr>
      </w:pPr>
      <w:r>
        <w:rPr>
          <w:b/>
          <w:sz w:val="40"/>
          <w:szCs w:val="40"/>
        </w:rPr>
        <w:t xml:space="preserve">на тему: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«Кроссплатформенный клиент-сервис для обмена сообщениями.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</w:rPr>
        <w:t xml:space="preserve">Серверная часть (backend)»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line="360" w:lineRule="auto"/>
        <w:ind/>
        <w:rPr/>
      </w:pPr>
      <w:r/>
      <w:r/>
    </w:p>
    <w:tbl>
      <w:tblPr>
        <w:tblInd w:w="5" w:type="dxa"/>
        <w:tblW w:w="0" w:type="auto"/>
        <w:tblBorders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  <w:lang w:val="en-US"/>
              </w:rPr>
            </w:pPr>
            <w:r/>
            <w:bookmarkStart w:id="540" w:name="_Toc1"/>
            <w:r>
              <w:rPr>
                <w:rFonts w:cs="Arial"/>
                <w:sz w:val="24"/>
                <w:szCs w:val="24"/>
              </w:rPr>
              <w:t xml:space="preserve">Выполнил студент группы 403ИС-2</w:t>
            </w:r>
            <w:r>
              <w:rPr>
                <w:rFonts w:cs="Arial"/>
                <w:sz w:val="24"/>
                <w:szCs w:val="24"/>
                <w:lang w:val="en-US"/>
              </w:rPr>
              <w:t xml:space="preserve">2</w:t>
            </w:r>
            <w:bookmarkEnd w:id="540"/>
            <w:r>
              <w:rPr>
                <w:rFonts w:cs="Arial"/>
                <w:sz w:val="24"/>
                <w:szCs w:val="24"/>
                <w:lang w:val="en-US"/>
              </w:rPr>
            </w:r>
            <w:r>
              <w:rPr>
                <w:rFonts w:cs="Arial"/>
                <w:sz w:val="24"/>
                <w:szCs w:val="24"/>
                <w:lang w:val="en-US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both"/>
              <w:outlineLvl w:val="0"/>
              <w:rPr>
                <w:rFonts w:cs="Arial"/>
                <w:sz w:val="24"/>
                <w:szCs w:val="24"/>
              </w:rPr>
            </w:pPr>
            <w:r/>
            <w:bookmarkStart w:id="541" w:name="_Toc2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bookmarkEnd w:id="541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2" w:name="_Toc3"/>
            <w:r>
              <w:rPr>
                <w:rFonts w:cs="Arial"/>
                <w:sz w:val="24"/>
                <w:szCs w:val="24"/>
              </w:rPr>
              <w:t xml:space="preserve">Д. А. Авдалян</w:t>
            </w:r>
            <w:bookmarkEnd w:id="542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3" w:name="_Toc4"/>
            <w:r>
              <w:rPr>
                <w:rFonts w:cs="Arial"/>
                <w:sz w:val="24"/>
                <w:szCs w:val="24"/>
              </w:rPr>
              <w:t xml:space="preserve">Руководитель</w:t>
            </w:r>
            <w:bookmarkEnd w:id="543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4" w:name="_Toc5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bookmarkEnd w:id="544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5" w:name="_Toc6"/>
            <w:r>
              <w:rPr>
                <w:rFonts w:cs="Arial"/>
                <w:sz w:val="24"/>
                <w:szCs w:val="24"/>
              </w:rPr>
              <w:t xml:space="preserve">Ю.Г. Грибова</w:t>
            </w:r>
            <w:bookmarkEnd w:id="545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6" w:name="_Toc7"/>
            <w:r>
              <w:rPr>
                <w:rFonts w:cs="Arial"/>
                <w:sz w:val="24"/>
                <w:szCs w:val="24"/>
              </w:rPr>
              <w:t xml:space="preserve">Нормоконтролер</w:t>
            </w:r>
            <w:bookmarkEnd w:id="546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7" w:name="_Toc8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bookmarkEnd w:id="547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48" w:name="_Toc9"/>
            <w:r>
              <w:rPr>
                <w:rFonts w:cs="Arial"/>
                <w:color w:val="ff0000"/>
                <w:sz w:val="24"/>
                <w:szCs w:val="24"/>
              </w:rPr>
              <w:t xml:space="preserve">/О.К. Новиков/</w:t>
            </w:r>
            <w:bookmarkEnd w:id="548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/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49" w:name="_Toc10"/>
            <w:r>
              <w:rPr>
                <w:rFonts w:cs="Arial"/>
                <w:sz w:val="24"/>
                <w:szCs w:val="24"/>
              </w:rPr>
              <w:t xml:space="preserve">Консультант по технико-экономическому обоснованию проекта</w:t>
            </w:r>
            <w:bookmarkEnd w:id="549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0" w:name="_Toc11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bookmarkEnd w:id="550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51" w:name="_Toc12"/>
            <w:r>
              <w:rPr>
                <w:rFonts w:cs="Arial"/>
                <w:color w:val="ff0000"/>
                <w:sz w:val="24"/>
                <w:szCs w:val="24"/>
              </w:rPr>
              <w:t xml:space="preserve">/О.Г. Петрова/</w:t>
            </w:r>
            <w:bookmarkEnd w:id="551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  <w:tr>
        <w:trPr>
          <w:trHeight w:val="629"/>
        </w:trPr>
        <w:tc>
          <w:tcPr>
            <w:shd w:val="clear" w:color="ffffff" w:fill="ffffff"/>
            <w:tcBorders/>
            <w:tcW w:w="4526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2" w:name="_Toc13"/>
            <w:r>
              <w:rPr>
                <w:rFonts w:cs="Arial"/>
                <w:sz w:val="24"/>
                <w:szCs w:val="24"/>
              </w:rPr>
              <w:t xml:space="preserve">Старший консультант</w:t>
            </w:r>
            <w:bookmarkEnd w:id="552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/>
              <w:ind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552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outlineLvl w:val="0"/>
              <w:rPr>
                <w:rFonts w:cs="Arial"/>
                <w:sz w:val="24"/>
                <w:szCs w:val="24"/>
              </w:rPr>
            </w:pPr>
            <w:r/>
            <w:bookmarkStart w:id="553" w:name="_Toc14"/>
            <w:r>
              <w:rPr>
                <w:rFonts w:cs="Arial"/>
                <w:sz w:val="24"/>
                <w:szCs w:val="24"/>
              </w:rPr>
              <w:t xml:space="preserve">___________________</w:t>
            </w:r>
            <w:bookmarkEnd w:id="553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  <w:tc>
          <w:tcPr>
            <w:shd w:val="clear" w:color="ffffff" w:fill="ffffff"/>
            <w:tcBorders/>
            <w:tcW w:w="2261" w:type="dxa"/>
          </w:tcPr>
          <w:p>
            <w:pPr>
              <w:widowControl w:val="false"/>
              <w:pBdr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ind/>
              <w:jc w:val="center"/>
              <w:outlineLvl w:val="0"/>
              <w:rPr>
                <w:rFonts w:cs="Arial"/>
                <w:sz w:val="24"/>
                <w:szCs w:val="24"/>
              </w:rPr>
            </w:pPr>
            <w:r/>
            <w:bookmarkStart w:id="554" w:name="_Toc15"/>
            <w:r>
              <w:rPr>
                <w:rFonts w:cs="Arial"/>
                <w:color w:val="ff0000"/>
                <w:sz w:val="24"/>
                <w:szCs w:val="24"/>
              </w:rPr>
              <w:t xml:space="preserve">/М.Г. Свиридова/</w:t>
            </w:r>
            <w:bookmarkEnd w:id="554"/>
            <w:r>
              <w:rPr>
                <w:rFonts w:cs="Arial"/>
                <w:sz w:val="24"/>
                <w:szCs w:val="24"/>
              </w:rPr>
            </w:r>
            <w:r>
              <w:rPr>
                <w:rFonts w:cs="Arial"/>
                <w:sz w:val="24"/>
                <w:szCs w:val="24"/>
              </w:rPr>
            </w:r>
          </w:p>
        </w:tc>
      </w:tr>
    </w:tbl>
    <w:p>
      <w:pPr>
        <w:pBdr/>
        <w:spacing w:line="360" w:lineRule="auto"/>
        <w:ind/>
        <w:jc w:val="center"/>
        <w:rPr/>
      </w:pPr>
      <w:r>
        <w:rPr>
          <w:b/>
        </w:rPr>
        <w:t xml:space="preserve">МОСКВА</w:t>
      </w:r>
      <w:r/>
    </w:p>
    <w:p>
      <w:pPr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2026 г.</w:t>
      </w:r>
      <w:r>
        <w:rPr>
          <w:b/>
        </w:rPr>
      </w:r>
      <w:r>
        <w:rPr>
          <w:b/>
        </w:rPr>
      </w:r>
    </w:p>
    <w:p w14:paraId="6AFD5441"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</w:r>
      <w:r>
        <w:rPr>
          <w:b/>
        </w:rPr>
      </w:r>
      <w:r>
        <w:rPr>
          <w:b/>
          <w:bCs/>
        </w:rPr>
      </w:r>
    </w:p>
    <w:p w14:paraId="0FE86B8C">
      <w:pPr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>
          <w:b/>
          <w:bCs/>
        </w:rPr>
      </w:pPr>
      <w:r>
        <w:rPr>
          <w:b/>
        </w:rPr>
      </w:r>
      <w:r>
        <w:rPr>
          <w:b/>
        </w:rPr>
      </w:r>
      <w:r>
        <w:rPr>
          <w:b/>
          <w:bCs/>
        </w:rPr>
      </w:r>
    </w:p>
    <w:p>
      <w:pPr>
        <w:pBdr/>
        <w:spacing w:line="360" w:lineRule="auto"/>
        <w:ind/>
        <w:jc w:val="center"/>
        <w:rPr/>
      </w:pPr>
      <w:r/>
      <w:r/>
    </w:p>
    <w:p w14:paraId="6180B1B0">
      <w:pPr>
        <w:pBdr/>
        <w:spacing w:line="360" w:lineRule="auto"/>
        <w:ind/>
        <w:jc w:val="center"/>
        <w:rPr/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СОДЕРЖАНИЕ</w:t>
      </w:r>
      <w:r>
        <w:rPr>
          <w:b/>
          <w:bCs/>
          <w:highlight w:val="none"/>
        </w:rPr>
      </w:r>
    </w:p>
    <w:p>
      <w:pPr>
        <w:pBdr/>
        <w:spacing/>
        <w:ind/>
        <w:rPr/>
      </w:pPr>
      <w:r/>
      <w:r/>
    </w:p>
    <w:p w14:paraId="4301C384">
      <w:pPr>
        <w:pBdr/>
        <w:spacing w:line="360" w:lineRule="auto"/>
        <w:ind/>
        <w:rPr/>
      </w:pPr>
      <w:r>
        <w:t xml:space="preserve">ВВЕДЕНИЕ</w:t>
      </w:r>
      <w:r/>
      <w:r/>
      <w:r/>
      <w:r/>
    </w:p>
    <w:p w14:paraId="04962AB7">
      <w:pPr>
        <w:pBdr/>
        <w:spacing w:line="360" w:lineRule="auto"/>
        <w:ind/>
        <w:rPr/>
      </w:pPr>
      <w:r>
        <w:t xml:space="preserve">1 ТЕОРЕТИЧЕСКИЕ ОСНОВЫ РАЗРАБОТКИ СЕРВЕРНОЙ ЧАСТИ МЕССЕНДЖЕРА</w:t>
      </w:r>
      <w:r/>
      <w:r/>
      <w:r/>
      <w:r/>
    </w:p>
    <w:p w14:paraId="3D6F23AB">
      <w:pPr>
        <w:pBdr/>
        <w:spacing w:line="360" w:lineRule="auto"/>
        <w:ind/>
        <w:rPr/>
      </w:pPr>
      <w:r>
        <w:t xml:space="preserve">    1.1 Понятие, сущность и основные виды мессенджеров. Серверные технологии</w:t>
      </w:r>
      <w:r/>
      <w:r/>
      <w:r/>
      <w:r/>
    </w:p>
    <w:p w14:paraId="1E5B67E8">
      <w:pPr>
        <w:pBdr/>
        <w:spacing w:line="360" w:lineRule="auto"/>
        <w:ind/>
        <w:rPr/>
      </w:pPr>
      <w:r>
        <w:t xml:space="preserve">    1.2 Нормативно-правовое регулирование разработки программного продукта в России</w:t>
      </w:r>
      <w:r/>
      <w:r/>
      <w:r/>
      <w:r/>
    </w:p>
    <w:p w14:paraId="05296AA2">
      <w:pPr>
        <w:pBdr/>
        <w:spacing w:line="360" w:lineRule="auto"/>
        <w:ind/>
        <w:rPr/>
      </w:pPr>
      <w:r>
        <w:t xml:space="preserve">    1.3 Анализ серверных архитектур существующих мессенджеров (Telegram, Signal)</w:t>
      </w:r>
      <w:r/>
      <w:r/>
      <w:r/>
      <w:r/>
    </w:p>
    <w:p w14:paraId="6A5655D1">
      <w:pPr>
        <w:pBdr/>
        <w:spacing w:line="360" w:lineRule="auto"/>
        <w:ind/>
        <w:rPr/>
      </w:pPr>
      <w:r>
        <w:t xml:space="preserve">    1.4 Обеспечение безопасности серверных приложений</w:t>
      </w:r>
      <w:r/>
      <w:r/>
      <w:r/>
      <w:r/>
    </w:p>
    <w:p w14:paraId="705EA416">
      <w:pPr>
        <w:pBdr/>
        <w:spacing w:line="360" w:lineRule="auto"/>
        <w:ind/>
        <w:rPr/>
      </w:pPr>
      <w:r>
        <w:t xml:space="preserve">2 ПРАКТИЧЕСКАЯ ЧАСТЬ. РАЗРАБОТКА СЕРВЕРНОЙ ЧАСТИ МЕССЕНДЖЕРА AURORA</w:t>
      </w:r>
      <w:r/>
      <w:r/>
      <w:r/>
      <w:r/>
    </w:p>
    <w:p w14:paraId="49CCED76">
      <w:pPr>
        <w:pBdr/>
        <w:spacing w:line="360" w:lineRule="auto"/>
        <w:ind/>
        <w:rPr/>
      </w:pPr>
      <w:r>
        <w:t xml:space="preserve">    2.1 Разработка предварительных проектных решений (диаграмма прецедентов, выбор инструментов)</w:t>
      </w:r>
      <w:r/>
      <w:r/>
      <w:r/>
      <w:r/>
    </w:p>
    <w:p w14:paraId="0C698AEF">
      <w:pPr>
        <w:pBdr/>
        <w:spacing w:line="360" w:lineRule="auto"/>
        <w:ind/>
        <w:rPr/>
      </w:pPr>
      <w:r>
        <w:t xml:space="preserve">    2.2 Проектирование базы данных мессенджера</w:t>
      </w:r>
      <w:r/>
      <w:r/>
      <w:r/>
      <w:r/>
    </w:p>
    <w:p w14:paraId="59E5C4E8">
      <w:pPr>
        <w:pBdr/>
        <w:spacing w:line="360" w:lineRule="auto"/>
        <w:ind/>
        <w:rPr/>
      </w:pPr>
      <w:r>
        <w:t xml:space="preserve">    2.3 Архитектура и основные компоненты серверной части</w:t>
      </w:r>
      <w:r/>
      <w:r/>
      <w:r/>
      <w:r/>
    </w:p>
    <w:p w14:paraId="2FD244E0">
      <w:pPr>
        <w:pBdr/>
        <w:spacing w:line="360" w:lineRule="auto"/>
        <w:ind/>
        <w:rPr/>
      </w:pPr>
      <w:r>
        <w:t xml:space="preserve">    2.4 Реализация модуля аутентификации и управления пользователями</w:t>
      </w:r>
      <w:r/>
      <w:r/>
      <w:r/>
      <w:r/>
    </w:p>
    <w:p w14:paraId="37974F6E">
      <w:pPr>
        <w:pBdr/>
        <w:spacing w:line="360" w:lineRule="auto"/>
        <w:ind/>
        <w:rPr/>
      </w:pPr>
      <w:r>
        <w:t xml:space="preserve">    2.5 Реализация модуля обмена сообщениями через WebSocket</w:t>
      </w:r>
      <w:r/>
      <w:r/>
      <w:r/>
      <w:r/>
    </w:p>
    <w:p w14:paraId="2F86EAB7">
      <w:pPr>
        <w:pBdr/>
        <w:spacing w:line="360" w:lineRule="auto"/>
        <w:ind/>
        <w:rPr/>
      </w:pPr>
      <w:r>
        <w:t xml:space="preserve">    2.6 Реализация подсистемы загрузки файлов и медиаконтента</w:t>
      </w:r>
      <w:r/>
      <w:r/>
      <w:r/>
      <w:r/>
    </w:p>
    <w:p w14:paraId="4511EE3D">
      <w:pPr>
        <w:pBdr/>
        <w:spacing w:line="360" w:lineRule="auto"/>
        <w:ind/>
        <w:rPr/>
      </w:pPr>
      <w:r>
        <w:t xml:space="preserve">    2.7 Обзор полного состава API и развёртывание</w:t>
      </w:r>
      <w:r/>
      <w:r/>
      <w:r/>
      <w:r/>
    </w:p>
    <w:p w14:paraId="77480C9B">
      <w:pPr>
        <w:pBdr/>
        <w:spacing w:line="360" w:lineRule="auto"/>
        <w:ind/>
        <w:rPr/>
      </w:pPr>
      <w:r>
        <w:t xml:space="preserve">        2.7.1 Структура REST API мессенджера</w:t>
      </w:r>
      <w:r/>
      <w:r/>
      <w:r/>
      <w:r/>
    </w:p>
    <w:p w14:paraId="756E351B">
      <w:pPr>
        <w:pBdr/>
        <w:spacing w:line="360" w:lineRule="auto"/>
        <w:ind/>
        <w:rPr/>
      </w:pPr>
      <w:r>
        <w:t xml:space="preserve">        2.7.2 Развёртывание серверной части с помощью Docker</w:t>
      </w:r>
      <w:r/>
      <w:r/>
      <w:r/>
      <w:r/>
    </w:p>
    <w:p w14:paraId="61CDD9D0">
      <w:pPr>
        <w:pBdr/>
        <w:spacing w:line="360" w:lineRule="auto"/>
        <w:ind/>
        <w:rPr/>
      </w:pPr>
      <w:r>
        <w:t xml:space="preserve">    2.8 Тестирование серверной части мессенджера Aurora</w:t>
      </w:r>
      <w:r/>
      <w:r/>
      <w:r/>
      <w:r/>
    </w:p>
    <w:p w14:paraId="4CB29999">
      <w:pPr>
        <w:pBdr/>
        <w:spacing w:line="360" w:lineRule="auto"/>
        <w:ind/>
        <w:rPr/>
      </w:pPr>
      <w:r>
        <w:t xml:space="preserve">3 ТЕХНИКО-ЭКОНОМИЧЕСКОЕ ОБОСНОВАНИЕ</w:t>
      </w:r>
      <w:r/>
      <w:r/>
      <w:r/>
      <w:r/>
    </w:p>
    <w:p w14:paraId="5622968C">
      <w:pPr>
        <w:pBdr/>
        <w:spacing w:line="360" w:lineRule="auto"/>
        <w:ind/>
        <w:rPr/>
      </w:pPr>
      <w:r>
        <w:t xml:space="preserve">    3.1 Основные характеристики разрабатываемого программного продукта</w:t>
      </w:r>
      <w:r/>
      <w:r/>
      <w:r/>
      <w:r/>
    </w:p>
    <w:p w14:paraId="36EEDAB8">
      <w:pPr>
        <w:pBdr/>
        <w:spacing w:line="360" w:lineRule="auto"/>
        <w:ind/>
        <w:rPr/>
      </w:pPr>
      <w:r>
        <w:t xml:space="preserve">    3.2 Расчёт экономических показателей разработки программного продукта (трудозатраты, CAPEX, OPEX)</w:t>
      </w:r>
      <w:r/>
      <w:r/>
      <w:r/>
      <w:r/>
    </w:p>
    <w:p w14:paraId="177972CC">
      <w:pPr>
        <w:pBdr/>
        <w:spacing w:line="360" w:lineRule="auto"/>
        <w:ind/>
        <w:rPr/>
      </w:pPr>
      <w:r>
        <w:t xml:space="preserve">    3.3 Анализ эффективности внедрения программного продукта (выручка, точка безубыточности, окупаемость)</w:t>
      </w:r>
      <w:r/>
      <w:r/>
      <w:r/>
      <w:r/>
    </w:p>
    <w:p w14:paraId="5479F2DB">
      <w:pPr>
        <w:pBdr/>
        <w:spacing w:line="360" w:lineRule="auto"/>
        <w:ind/>
        <w:rPr/>
      </w:pPr>
      <w:r>
        <w:t xml:space="preserve">ЗАКЛЮЧЕНИЕ</w:t>
      </w:r>
      <w:r/>
      <w:r/>
      <w:r/>
      <w:r/>
    </w:p>
    <w:p w14:paraId="2B1FA2BC">
      <w:pPr>
        <w:pBdr/>
        <w:spacing w:line="360" w:lineRule="auto"/>
        <w:ind/>
        <w:rPr/>
      </w:pPr>
      <w:r>
        <w:t xml:space="preserve">СПИСОК ИСПОЛЬЗОВАННЫХ ИСТОЧНИКОВ</w:t>
      </w:r>
      <w:r/>
      <w:r/>
      <w:r/>
      <w:r/>
    </w:p>
    <w:p>
      <w:pPr>
        <w:pBdr/>
        <w:spacing w:line="360" w:lineRule="auto"/>
        <w:ind/>
        <w:rPr/>
      </w:pPr>
      <w:r>
        <w:t xml:space="preserve">ПРИЛОЖЕНИЕ А (PlantUML-коды диаграмм)</w:t>
      </w:r>
      <w:r/>
      <w:r/>
      <w:r/>
    </w:p>
    <w:p>
      <w:pPr>
        <w:pBdr/>
        <w:spacing w:line="360" w:lineRule="auto"/>
        <w:ind/>
        <w:jc w:val="center"/>
        <w:rPr/>
      </w:pPr>
      <w:r>
        <w:br w:type="column"/>
      </w:r>
      <w:bookmarkStart w:id="500" w:name="bm_vved"/>
      <w:r/>
      <w:bookmarkStart w:id="100" w:name="bm_vved"/>
      <w:r>
        <w:rPr>
          <w:b/>
        </w:rPr>
        <w:t xml:space="preserve">ВВЕДЕНИЕ</w:t>
      </w:r>
      <w:bookmarkEnd w:id="100"/>
      <w:r/>
      <w:bookmarkEnd w:id="500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современном мире информационные технологии проникают во все сферы жизни, а си</w:t>
      </w:r>
      <w:r>
        <w:t xml:space="preserve">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вне зависимости от их местонахождения, поддерживают передачу текстовых сообщений,</w:t>
      </w:r>
      <w:r>
        <w:t xml:space="preserve">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пользователей, а объём пересылаемых сообщений исчисляется десятками миллиардов в сутки.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создаёт риски</w:t>
      </w:r>
      <w:r>
        <w:t xml:space="preserve"> утечки персональных данных и ограничивает возможность независимого контроля над инфраструктурой. Разработка собственного кроссплатформенного решения позволяет изучить весь цикл создания клиент-серверного приложения — от проектирования базы данных до реали</w:t>
      </w:r>
      <w:r>
        <w:t xml:space="preserve">зации механизмов безопасности и работы в режиме реального времени. Кроме того, требования российского законодательства в части хранения и защиты персональных данных делают задачу проектирования серверной части особенно значимой с практической точки зрения.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Целью дипломного проекта является разработка серверной части (backend) кроссплатформенного месс</w:t>
      </w:r>
      <w:r>
        <w:t xml:space="preserve">енджера Aurora, обеспечивающей регистрацию и аутентификацию пользователей, обмен сообщениями в режиме реального времени посредством WebSocket, надёжное хранение истории переписки в базе данных MySQL и работу с медиафайлами через облачный сервис Cloudinary.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достижения поставленной цели были сформулированы следующие задачи: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изучить предметную область мессенджеров и провести сравнительный анализ серверных архитектур существующих решений;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рассмотреть нормативно-правовое регулирование разработки программных продуктов в Российской Федерации;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разработать диаграмму прецедентов и обосновать выбор инструментальных средств реализации серверной части;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спроектировать схему базы данных с учётом хранения пользователей, сообщений, групп, каналов и медиафайлов;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модуль аутентификации на основе JWT-токенов и bcrypt-хеширования паролей;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WebSocket-сервер с поддержкой одновременных подключений с нескольких устройств (multi-device);</w:t>
      </w:r>
      <w:r/>
    </w:p>
    <w:p>
      <w:pPr>
        <w:pStyle w:val="949"/>
        <w:numPr>
          <w:ilvl w:val="0"/>
          <w:numId w:val="16"/>
        </w:numPr>
        <w:pBdr/>
        <w:spacing w:line="360" w:lineRule="auto"/>
        <w:ind w:right="0" w:firstLine="709" w:left="0"/>
        <w:jc w:val="both"/>
        <w:rPr/>
      </w:pPr>
      <w:r>
        <w:t xml:space="preserve">реализовать подсистему загрузки, хранения и передачи медиафайлов с интеграцией Cloudinary.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Объектом исследования является процесс проектирования и разработки серверной части кроссплатформенного клиент-серверного приложения для обмена сообщениями.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Предметом исследования выступают методы и технологии разработки backend-приложений, архитектурные решения для систем реального времени, а также механизмы обеспечения безопасности передаваемых данных.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Дипломный проект выполнен в рамках группового проекта. В данной работе рассматривается серверная часть мессенджера Aurora.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первой главе проводится анализ предметной области: рассматривается пон</w:t>
      </w:r>
      <w:r>
        <w:t xml:space="preserve">ятие мессенджера и классификация существующих решений, изучается нормативно-правовая база Российской Федерации в части разработки программных продуктов, а также выполняется сравнительный анализ серверных архитектур ведущих мессенджеров — Telegram и Signal.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Вторая глава содержит практическую разработку серверной части: разработаны диаграмма прецедентов и предварительные проектные </w:t>
      </w:r>
      <w:r>
        <w:t xml:space="preserve">решения, обоснован выбор инструментальных средств (Python, FastAPI, MySQL, Docker, Cloudinary), спроектирована схема базы данных, описана архитектура подсистемы, реализованы модули аутентификации, обмена сообщениями через WebSocket и работы с медиафайлами.</w:t>
      </w:r>
      <w:r/>
    </w:p>
    <w:p>
      <w:p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Разработка собственного мессенджера с открытым серверным кодом и возможностью самостоятельного развёртывания (self-hosting) является особенно а</w:t>
      </w:r>
      <w:r>
        <w:rPr>
          <w:rFonts w:ascii="Times New Roman" w:hAnsi="Times New Roman"/>
          <w:sz w:val="28"/>
          <w:szCs w:val="28"/>
        </w:rPr>
        <w:t xml:space="preserve">ктуальной в контексте текущих требований российского законодательства к хранению персональных данных [2]. Федеральный закон № 152-ФЗ «О персональных данных» обязывает хранить базы данных с персональными данными граждан РФ исключительно на серверах, располо</w:t>
      </w:r>
      <w:r>
        <w:rPr>
          <w:rFonts w:ascii="Times New Roman" w:hAnsi="Times New Roman"/>
          <w:sz w:val="28"/>
          <w:szCs w:val="28"/>
        </w:rPr>
        <w:t xml:space="preserve">женных на территории Российской Федерации. Архитектура Aurora, основанная на контейнеризации через Docker, позволяет развернуть весь серверный стек на любой российской VDS-платформе в течение нескольких минут без привязки к зарубежным облачным провайдерам.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Научная новизна данной работы заключается в разработке и апробации архитектурных решений для серве</w:t>
      </w:r>
      <w:r>
        <w:rPr>
          <w:rFonts w:ascii="Times New Roman" w:hAnsi="Times New Roman"/>
          <w:sz w:val="28"/>
          <w:szCs w:val="28"/>
        </w:rPr>
        <w:t xml:space="preserve">рной части кроссплатформенного мессенджера на основе современного асинхронного Python-стека, обеспечивающего требования нормативно-правовой базы Российской Федерации и соответствующего актуальным практикам разработки защищённых клиент-серверных приложений.</w:t>
      </w:r>
      <w:r/>
    </w:p>
    <w:p>
      <w:pPr>
        <w:pBdr/>
        <w:spacing w:line="360" w:lineRule="auto"/>
        <w:ind w:firstLine="72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Практическая значимость работы определяется тем, что разработанная серверная часть мессенджер</w:t>
      </w:r>
      <w:r>
        <w:rPr>
          <w:rFonts w:ascii="Times New Roman" w:hAnsi="Times New Roman"/>
          <w:sz w:val="28"/>
          <w:szCs w:val="28"/>
        </w:rPr>
        <w:t xml:space="preserve">а Aurora является функционально полноценной и может быть использована в качестве основы для коммерческого продукта или самостоятельно развёрнута организацией для обеспечения внутрикорпоративных коммуникаций с полным контролем над инфраструктурой и данными.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720"/>
        <w:jc w:val="center"/>
        <w:rPr/>
      </w:pPr>
      <w:r>
        <w:br w:type="column"/>
      </w:r>
      <w:bookmarkStart w:id="501" w:name="bm_ch1"/>
      <w:r/>
      <w:bookmarkStart w:id="101" w:name="bm_ch1"/>
      <w:r>
        <w:rPr>
          <w:b/>
        </w:rPr>
        <w:t xml:space="preserve">1 ТЕОРЕТИЧЕСКИЕ ОСНОВЫ РАЗРАБОТКИ СЕРВЕРНОЙ ЧАСТИ МЕССЕНДЖЕРА</w:t>
      </w:r>
      <w:bookmarkEnd w:id="101"/>
      <w:r/>
      <w:bookmarkEnd w:id="501"/>
      <w:r/>
      <w:r/>
    </w:p>
    <w:p>
      <w:pPr>
        <w:pBdr/>
        <w:spacing w:line="360" w:lineRule="auto"/>
        <w:ind w:firstLine="720"/>
        <w:jc w:val="both"/>
        <w:rPr/>
      </w:pPr>
      <w:r/>
      <w:bookmarkStart w:id="502" w:name="bm_ch1_1"/>
      <w:r/>
      <w:bookmarkStart w:id="102" w:name="bm_ch1_1"/>
      <w:r>
        <w:rPr>
          <w:b/>
        </w:rPr>
        <w:t xml:space="preserve">1.1 Понятие, сущность и основные виды мессенджеров. Серверные технологии</w:t>
      </w:r>
      <w:bookmarkEnd w:id="102"/>
      <w:r/>
      <w:bookmarkEnd w:id="502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Мессенджер — это прикладное программное обеспечение</w:t>
      </w:r>
      <w:r>
        <w:t xml:space="preserve">, предназначенное для обмена мгновенными сообщениями, передачи медиафайлов и осуществления голосовых и видеозвонков через сеть Интернет [19]. В отличие от электронной почты, мессенджеры функционируют в режиме реального времени, что обеспечивает высокую ско</w:t>
      </w:r>
      <w:r>
        <w:t xml:space="preserve">рость доставки сообщений. Ключевой характеристикой современного этапа развития данного класса программного обеспечения является переход от развлекательной функции к полноценному инструменту для корпоративных коммуникаций и организации удалённой работы [7].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Архитектурно любой мессенджер включает несколько ключевых подсистем: транспортный уровень (WebSocket, XMPP, MTProto), подсистему ауте</w:t>
      </w:r>
      <w:r>
        <w:t xml:space="preserve">нтификации, пользовательский интерфейс и подсистему хранения данных [12]. Серверная часть (backend) является фундаментальным компонентом: она отвечает за маршрутизацию сообщений, аутентификацию пользователей, хранение данных в СУБД и обработку медиафайлов.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Кроссплатформенность как сущностная характеристика современного мессенджера означает его способность функционировать на различных типах устройств: персональных компьютерах (Windows, macOS, Linux), м</w:t>
      </w:r>
      <w:r>
        <w:t xml:space="preserve">обильных платформах (Android, iOS), в веб-среде. Реализация данного свойства достигается использованием единой кодовой базы — например, фреймворков Tauri или Electron — либо разработкой адаптированных клиентов при сохранении общего серверного бэкенда [13].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Многообразие существующих мессенджеров можно систематизировать по ряду ключевых признаков, представленных в таблице 1.</w:t>
      </w:r>
      <w:r/>
    </w:p>
    <w:p w14:paraId="54EFB7D2"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t xml:space="preserve">Таблица 1 – Классификация мессенджеров по ключевым признакам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400"/>
        <w:gridCol w:w="2900"/>
        <w:gridCol w:w="320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Классификационный признак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Виды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Примеры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Целевое назначение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Социальные, корпоративные, приватные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WhatsApp, Slack, Signal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Сетевая архитектура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Централизованные, децентрализованные, P2P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Telegram, Element, Briar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Модель распространения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Проприетарные, открытое ПО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Skype, Signal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4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Серверный стек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Python/Node.js/Go + реляционная/NoSQL СУБД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FastAPI+MySQL, Express+PostgreSQL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С точки зрения серверной архитектуры мессенджеры делятся на три группы. Первая группа — централизованные системы с общей серверной базой данных, обеспечивающей синхронизацию истории на всех устройствах п</w:t>
      </w:r>
      <w:r>
        <w:t xml:space="preserve">ользователя (Telegram, VK Мессенджер). Вторая группа — системы с end-to-end шифрованием, где серверы хранят только зашифрованные транзитные сообщения (Signal). Третья группа — гибридные системы, сочетающие облачное и локальное хранение (Discord, WhatsApp).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организации двунаправленного обмена данными в режиме реального времени применяются несколько технологий. Протокол WebSocket обеспечивает полнодуплексное соединение поверх TCP с минимальными накла</w:t>
      </w:r>
      <w:r>
        <w:t xml:space="preserve">дными расходами и является стандартом де-факто для современных мессенджеров. Альтернативные подходы — Long Polling (клиент периодически опрашивает сервер) и Server-Sent Events — значительно уступают WebSocket по производительности и удобству использования.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Аутентификация в серверных приложениях реализуется преимущественно на основе токенов. Стандарт JWT (JSON Web Token, RFC 7519) позволяет хранить подписанные данны</w:t>
      </w:r>
      <w:r>
        <w:t xml:space="preserve">е о пользователе непосредственно в токене, исключая необходимость обращения к базе данных при каждом запросе. Пароли пользователей хранятся в виде хешей, вычисленных алгоритмом bcrypt, который автоматически добавляет соль и устойчив к брутфорс-атакам [11].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Эволюция систем мгновенного обмена сообщениями прошла несколько качественно различных этапов. Первое поколение мессенджеров (ICQ, AIM, MSN Messenger) использовало проприет</w:t>
      </w:r>
      <w:r>
        <w:rPr>
          <w:rFonts w:ascii="Times New Roman" w:hAnsi="Times New Roman"/>
          <w:sz w:val="28"/>
          <w:szCs w:val="28"/>
        </w:rPr>
        <w:t xml:space="preserve">арные текстовые протоколы поверх TCP без стандартизации и шифрования. Второе поколение перешло к открытому протоколу XMPP (Extensible Messaging and Presence Protocol, RFC 6120), основанному на XML-стримах, что обеспечило федерацию между серверами по образц</w:t>
      </w:r>
      <w:r>
        <w:rPr>
          <w:rFonts w:ascii="Times New Roman" w:hAnsi="Times New Roman"/>
          <w:sz w:val="28"/>
          <w:szCs w:val="28"/>
        </w:rPr>
        <w:t xml:space="preserve">у электронной почты. Третье поколение, к которому относится мессенджер Aurora, характеризуется использованием современных веб-технологий: RESTful API и WebSocket — что позволяет обеспечить высокую производительность при минимальных накладных расходах [12].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Протокол WebSocket (RFC 6455) стандартизирован консорциумом IETF в 2011 году и определяет механизм установления постоянного двунаправленного канала связи поверх единст</w:t>
      </w:r>
      <w:r>
        <w:rPr>
          <w:rFonts w:ascii="Times New Roman" w:hAnsi="Times New Roman"/>
          <w:sz w:val="28"/>
          <w:szCs w:val="28"/>
        </w:rPr>
        <w:t xml:space="preserve">венного TCP-соединения [18]. В отличие от классического HTTP, где каждый запрос требует нового соединения, WebSocket предполагает однократное рукопожатие (handshake) с использованием HTTP Upgrade: сервер возвращает код 101 Switching Protocols, после чего о</w:t>
      </w:r>
      <w:r>
        <w:rPr>
          <w:rFonts w:ascii="Times New Roman" w:hAnsi="Times New Roman"/>
          <w:sz w:val="28"/>
          <w:szCs w:val="28"/>
        </w:rPr>
        <w:t xml:space="preserve">бе стороны могут обмениваться сообщениями без заголовков HTTP. Накладные расходы фрейма WebSocket составляют всего 2–14 байт против сотен байт HTTP-заголовков, что принципиально важно для систем реального времени с высокой частотой обмена сообщениями [12].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REST (Representational State Transfer) — архитектурный стиль, сформулированный Р. Филдингом в докторской диссертации 2000 года [28]. REST определяет шесть архитектурных ограничений: единообр</w:t>
      </w:r>
      <w:r>
        <w:rPr>
          <w:rFonts w:ascii="Times New Roman" w:hAnsi="Times New Roman"/>
          <w:sz w:val="28"/>
          <w:szCs w:val="28"/>
        </w:rPr>
        <w:t xml:space="preserve">азие интерфейса, клиент-серверное разделение, отсутствие состояния (statelessness), кешируемость, многоуровневая система и опциональный код по требованию. Ограничение statelessness означает, что каждый HTTP-запрос содержит всю информацию, необходимую серве</w:t>
      </w:r>
      <w:r>
        <w:rPr>
          <w:rFonts w:ascii="Times New Roman" w:hAnsi="Times New Roman"/>
          <w:sz w:val="28"/>
          <w:szCs w:val="28"/>
        </w:rPr>
        <w:t xml:space="preserve">ру для его обработки, — в частности, JWT-токен аутентификации. Это существенно упрощает горизонтальное масштабирование серверного приложения, поскольку любой узел кластера может обслужить любой запрос без обращения к общему хранилищу состояния сессий [28].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Класси</w:t>
      </w:r>
      <w:r>
        <w:rPr>
          <w:rFonts w:ascii="Times New Roman" w:hAnsi="Times New Roman"/>
          <w:sz w:val="28"/>
          <w:szCs w:val="28"/>
        </w:rPr>
        <w:t xml:space="preserve">фикация серверных архитектур систем реального времени охватывает три основных подхода. Первый — монолитная архитектура — предполагает единый процесс, обрабатывающий все запросы; преимущество: простота развёртывания и отладки. Второй — сервис-ориентированна</w:t>
      </w:r>
      <w:r>
        <w:rPr>
          <w:rFonts w:ascii="Times New Roman" w:hAnsi="Times New Roman"/>
          <w:sz w:val="28"/>
          <w:szCs w:val="28"/>
        </w:rPr>
        <w:t xml:space="preserve">я архитектура (SOA) — выделяет отдельные сервисы (аутентификация, чат, медиа) с взаимодействием через очереди сообщений (RabbitMQ, Kafka). Третий — микросервисная архитектура — доводит декомпозицию до уровня отдельных функций с изолированными базами данных</w:t>
      </w:r>
      <w:r>
        <w:rPr>
          <w:rFonts w:ascii="Times New Roman" w:hAnsi="Times New Roman"/>
          <w:sz w:val="28"/>
          <w:szCs w:val="28"/>
        </w:rPr>
        <w:t xml:space="preserve"> и независимым масштабированием каждого компонента [7]. В мессенджере Aurora реализована монолитная архитектура с разделением ответственности на уровне модулей, что соответствует масштабу учебного проекта и обеспечивает простоту сопровождения кодовой базы.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Асинхронная модель обработки запросов, реализованная в FastAPI по</w:t>
      </w:r>
      <w:r>
        <w:rPr>
          <w:rFonts w:ascii="Times New Roman" w:hAnsi="Times New Roman"/>
          <w:sz w:val="28"/>
          <w:szCs w:val="28"/>
        </w:rPr>
        <w:t xml:space="preserve">средством asyncio, принципиально отличается от традиционной потоковой (thread-per-request). В асинхронной модели единственный поток выполнения (event loop) обслуживает множество одновременных соединений, переключаясь между ними в моменты ожидания ввода-выв</w:t>
      </w:r>
      <w:r>
        <w:rPr>
          <w:rFonts w:ascii="Times New Roman" w:hAnsi="Times New Roman"/>
          <w:sz w:val="28"/>
          <w:szCs w:val="28"/>
        </w:rPr>
        <w:t xml:space="preserve">ода (I/O-bound operations): запросов к базе данных, сетевых вызовов, дисковых операций. Это позволяет обрабатывать тысячи одновременных WebSocket-соединений без создания тысяч потоков операционной системы, что критично для серверной части мессенджера [13].</w:t>
      </w:r>
      <w:r/>
    </w:p>
    <w:p>
      <w:pPr>
        <w:pBdr/>
        <w:spacing w:line="360" w:lineRule="auto"/>
        <w:ind w:firstLine="720"/>
        <w:jc w:val="both"/>
        <w:rPr/>
      </w:pPr>
      <w:r/>
      <w:bookmarkStart w:id="503" w:name="bm_ch1_2"/>
      <w:r/>
      <w:bookmarkStart w:id="103" w:name="bm_ch1_2"/>
      <w:r>
        <w:rPr>
          <w:b/>
        </w:rPr>
        <w:t xml:space="preserve">1.2 Нормативно-правовое регулирование разработки программного продукта в России</w:t>
      </w:r>
      <w:bookmarkEnd w:id="103"/>
      <w:r/>
      <w:bookmarkEnd w:id="503"/>
      <w:r/>
      <w:r/>
    </w:p>
    <w:p>
      <w:pPr>
        <w:pBdr/>
        <w:spacing w:line="360" w:lineRule="auto"/>
        <w:ind w:firstLine="720"/>
        <w:jc w:val="both"/>
        <w:rPr/>
      </w:pPr>
      <w:r>
        <w:t xml:space="preserve">Разработка,</w:t>
      </w:r>
      <w:r>
        <w:t xml:space="preserve"> 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[2].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Перечень основных нормативно-правовых актов, регулирующих разработку программного продукта в России:</w:t>
      </w:r>
      <w:r/>
    </w:p>
    <w:p>
      <w:pPr>
        <w:pStyle w:val="949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Конституция Российской Федерации (принята 12.12.1993): статья 23 гарантирует тайну переписки, статья 29 — свободу информации;</w:t>
      </w:r>
      <w:r/>
    </w:p>
    <w:p>
      <w:pPr>
        <w:pStyle w:val="949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Гражданский кодекс Российской Федерации (часть четвёртая) от 18.12.2006 № 230-ФЗ: статья 1261 относит программы для ЭВМ к объектам авторского права;</w:t>
      </w:r>
      <w:r/>
    </w:p>
    <w:p>
      <w:pPr>
        <w:pStyle w:val="949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Федеральный закон от 27.07.2006 № 152-ФЗ «О персональных данных»: обязывает локализовывать базы данных с персональными данными на территории РФ [2];</w:t>
      </w:r>
      <w:r/>
    </w:p>
    <w:p>
      <w:pPr>
        <w:pStyle w:val="949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Федеральный закон от 27.07.2006 № 149-ФЗ «Об информации, информационных технологиях и о защите информации»: определяет мессенджер как организатора распространения информации (ОРИ), обязывая хранить информацию о фактах приёма-передачи сообщений [1];</w:t>
      </w:r>
      <w:r/>
    </w:p>
    <w:p>
      <w:pPr>
        <w:pStyle w:val="949"/>
        <w:numPr>
          <w:ilvl w:val="0"/>
          <w:numId w:val="17"/>
        </w:numPr>
        <w:pBdr/>
        <w:spacing w:line="360" w:lineRule="auto"/>
        <w:ind w:right="0" w:firstLine="709" w:left="0"/>
        <w:jc w:val="both"/>
        <w:rPr/>
      </w:pPr>
      <w:r>
        <w:t xml:space="preserve">ГОСТ 19.404-79. Единая система программной документации [4].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 точки зрения серверной части мессенджера особое значение имеет Федеральный закон № 152-ФЗ «О персональных данных» [2]. Закон обязывает разработчика обеспечить хранение персональных данных граждан Росси</w:t>
      </w:r>
      <w:r>
        <w:t xml:space="preserve">йской Федерации исключительно на серверах, расположенных на территории РФ (статья 18.1). Для мессенджера это означает, что база данных MySQL с именами пользователей, адресами электронной почты и историей переписки должна размещаться на российских серверах.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Федеральный закон № 149-ФЗ «Об информации» [1] обязывает мессенджеры, подпадающие под статус ОРИ, хранить переписку пользователей в течение шести месяцев, что предъявляет дополнительные требования к объёму и надёжности серверного хранилища.</w:t>
      </w:r>
      <w:r/>
    </w:p>
    <w:p w14:paraId="38C1F191">
      <w:pPr>
        <w:pBdr/>
        <w:spacing w:line="360" w:lineRule="auto"/>
        <w:ind/>
        <w:rPr/>
      </w:pPr>
      <w:r/>
      <w:r/>
    </w:p>
    <w:p w14:paraId="124E7379">
      <w:pPr>
        <w:pBdr/>
        <w:spacing w:line="360" w:lineRule="auto"/>
        <w:ind/>
        <w:rPr/>
      </w:pPr>
      <w:r/>
      <w:r/>
    </w:p>
    <w:p w14:paraId="2EDA19FE"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t xml:space="preserve">Таблица 2 – Требования законодательства РФ к серверной части мессенджера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4200"/>
        <w:gridCol w:w="53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Нормативный акт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Требование к серверной части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ФЗ № 152-ФЗ «О персональных данных»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Локализация БД на серверах в РФ, защита персональных данных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ФЗ № 149-ФЗ «Об информации»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Хранение истории переписки не менее 6 месяцев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2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ГК РФ, часть 4 (ст. 1261)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300" w:type="dxa"/>
          </w:tcPr>
          <w:p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Защита исходного кода как объекта авторского права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Таким образом, успешная ре</w:t>
      </w:r>
      <w:r>
        <w:t xml:space="preserve">ализация серверной части требует не только технических решений, но и соответствия нормам российского законодательства [1</w:t>
      </w:r>
      <w:r>
        <w:rPr>
          <w:lang w:val="en-US"/>
        </w:rPr>
        <w:t xml:space="preserve">; 2</w:t>
      </w:r>
      <w:r>
        <w:t xml:space="preserve">]. Развёртывание MySQL-сервера в Docker-контейнере на российской инфраструктуре позволяет выполнить требования по локализации данных.</w:t>
      </w:r>
      <w:r/>
    </w:p>
    <w:p>
      <w:pPr>
        <w:pBdr/>
        <w:spacing w:line="360" w:lineRule="auto"/>
        <w:ind w:firstLine="720"/>
        <w:jc w:val="both"/>
        <w:rPr/>
      </w:pPr>
      <w:r/>
      <w:bookmarkStart w:id="504" w:name="bm_ch1_3"/>
      <w:r/>
      <w:bookmarkStart w:id="104" w:name="bm_ch1_3"/>
      <w:r>
        <w:rPr>
          <w:b/>
        </w:rPr>
        <w:t xml:space="preserve">1.3 Анализ серверных архитектур существующих мессенджеров</w:t>
      </w:r>
      <w:bookmarkEnd w:id="104"/>
      <w:r/>
      <w:bookmarkEnd w:id="504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рамках д</w:t>
      </w:r>
      <w:r>
        <w:t xml:space="preserve">анного раздела проведён сравнительный анализ подходов к построению серверной части, применяемых в ведущих мессенджерах: Telegram и Signal [20][19]. Анализ позволяет выявить наиболее эффективные технические решения для разработки backend мессенджера Aurora.</w:t>
      </w:r>
      <w:r/>
    </w:p>
    <w:p>
      <w:pPr>
        <w:pBdr/>
        <w:spacing w:line="360" w:lineRule="auto"/>
        <w:ind w:firstLine="720"/>
        <w:jc w:val="both"/>
        <w:rPr/>
      </w:pPr>
      <w:r/>
      <w:bookmarkStart w:id="505" w:name="bm_ch1_3_1"/>
      <w:r/>
      <w:bookmarkStart w:id="105" w:name="bm_ch1_3_1"/>
      <w:r>
        <w:rPr>
          <w:b/>
        </w:rPr>
        <w:t xml:space="preserve">1.3.1 Серверная архитектура Telegram</w:t>
      </w:r>
      <w:bookmarkEnd w:id="105"/>
      <w:r/>
      <w:bookmarkEnd w:id="505"/>
      <w:r/>
      <w:r/>
    </w:p>
    <w:p>
      <w:pPr>
        <w:pBdr/>
        <w:spacing w:line="360" w:lineRule="auto"/>
        <w:ind w:firstLine="720"/>
        <w:jc w:val="both"/>
        <w:rPr/>
      </w:pPr>
      <w:r>
        <w:t xml:space="preserve">Telegram реализует серверную часть с применением собственного бинарного протокола MTProto [20]. На стороне сервера используется кластер PostgreSQL в сочетании с распределённым файловым </w:t>
      </w:r>
      <w:r>
        <w:t xml:space="preserve">хранилищем для медиафайлов. Ключевой особенностью является шифрование данных на транспортном уровне (MTProto), при этом в обычных чатах сообщения хранятся на серверах в расшифрованном виде — что обеспечивает синхронизацию истории на нескольких устройствах.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Серверная архитектура Telegram включает несколько типов узлов: узлы авторизации (auth nodes), узлы обмена сообщения</w:t>
      </w:r>
      <w:r>
        <w:t xml:space="preserve">ми (msg nodes) и узлы хранения медиафайлов. Балансировка нагрузки осуществляется на уровне DNS и сетевых прокси. Для доставки сообщений в реальном времени используются постоянные TCP-соединения с применением проприетарного протокола MTProto поверх TCP/UDP.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20"/>
        <w:jc w:val="both"/>
        <w:rPr/>
      </w:pPr>
      <w:r/>
      <w:bookmarkStart w:id="506" w:name="bm_ch1_3_2"/>
      <w:r/>
      <w:bookmarkStart w:id="106" w:name="bm_ch1_3_2"/>
      <w:r>
        <w:rPr>
          <w:b/>
        </w:rPr>
        <w:t xml:space="preserve">1.3.2 Серверная архитектура Signal</w:t>
      </w:r>
      <w:bookmarkEnd w:id="106"/>
      <w:r/>
      <w:bookmarkEnd w:id="506"/>
      <w:r/>
      <w:r/>
    </w:p>
    <w:p>
      <w:pPr>
        <w:pBdr/>
        <w:spacing w:line="360" w:lineRule="auto"/>
        <w:ind w:firstLine="720"/>
        <w:jc w:val="both"/>
        <w:rPr/>
      </w:pPr>
      <w:r>
        <w:t xml:space="preserve">Signal реализует принципиально иной подход: серверы Signal не хранят содержимое сообщений, а лишь о</w:t>
      </w:r>
      <w:r>
        <w:t xml:space="preserve">беспечивают их транзитную доставку [19]. End-to-end шифрование реализовано с использованием протокола Signal Protocol (Double Ratchet + X3DH). Серверная часть написана на Java с использованием фреймворка Spring Boot. В качестве СУБД применяется PostgreSQL.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Серверная часть Signal включает следующие компоненты: сервис регистрации и верификации номеров телефонов, сервис хранения зашифрованных сообщений (envelope store) для доставки при переподключении, сервис упр</w:t>
      </w:r>
      <w:r>
        <w:t xml:space="preserve">авления ключами (key distribution center) и CDN для хранения зашифрованных медиафайлов. При недоступности получателя сервер сохраняет зашифрованное сообщение и доставляет его при следующем подключении — аналогичный механизм реализован в мессенджере Aurora.</w:t>
      </w:r>
      <w:r/>
    </w:p>
    <w:p>
      <w:pPr>
        <w:pBdr/>
        <w:spacing w:line="360" w:lineRule="auto"/>
        <w:ind w:firstLine="720"/>
        <w:jc w:val="both"/>
        <w:rPr/>
      </w:pPr>
      <w:r/>
      <w:bookmarkStart w:id="507" w:name="bm_ch1_3_3"/>
      <w:r/>
      <w:bookmarkStart w:id="107" w:name="bm_ch1_3_3"/>
      <w:r>
        <w:rPr>
          <w:b/>
        </w:rPr>
        <w:t xml:space="preserve">1.3.3 Сравнительный анализ серверных решений</w:t>
      </w:r>
      <w:bookmarkEnd w:id="107"/>
      <w:r/>
      <w:bookmarkEnd w:id="507"/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основе анализа выбранных мессенджеров сформулированы ключевые критерии сравнения серверных архитектур. Результаты представлены в таблице 3.</w:t>
      </w:r>
      <w:r/>
    </w:p>
    <w:p>
      <w:pPr>
        <w:pBdr/>
        <w:spacing w:line="360" w:lineRule="auto"/>
        <w:ind/>
        <w:rPr/>
      </w:pPr>
      <w:r>
        <w:t xml:space="preserve">Таблица 3 – Сравнительный анализ серверных архитектур мессенджеров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200"/>
        <w:gridCol w:w="2100"/>
        <w:gridCol w:w="2100"/>
        <w:gridCol w:w="2100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Критерий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Telegram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Signal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Aurora (проект)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Серверный язык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C++ / Erlang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Java (Spring Boot)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Python (FastAPI)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СУБД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PostgreSQL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MySQL 5.7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Протокол реального времени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MTProto (TCP)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WebSocket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WebSocket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Аутентификация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MTProto сессии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UUID + телефон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JWT (HS256)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Хранение медиафайлов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Собственный CDN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CDN (зашифр.)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Cloudinary / локально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2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Контейнеризация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Собственная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Docker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1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Docker Compose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Анализ таблицы 3 позво</w:t>
      </w:r>
      <w:r>
        <w:t xml:space="preserve">ляет сделать ряд выводов. Во-первых, для обеспечения коммуникации в режиме реального времени оптимален протокол WebSocket, позволяющий организовать полнодуплексный канал связи между сервером и клиентом. Во-вторых, Python в сочетании с FastAPI обеспечивает </w:t>
      </w:r>
      <w:r>
        <w:t xml:space="preserve">высокую производительность асинхронной обработки запросов при низком пороге вхождения, что делает его оптимальным выбором для учебного проекта. В-третьих, JWT-аутентификация является стандартом де-факто для REST API и не требует хранения сессий на сервере.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основании проведённого анализа для серверной части мессенджера Aurora приняты</w:t>
      </w:r>
      <w:r>
        <w:t xml:space="preserve"> следующие технические решения: Python + FastAPI в качестве основного стека, MySQL 5.7 в Docker-контейнере как СУБД, WebSocket через библиотеку websockets, JWT (PyJWT) для аутентификации, bcrypt для хеширования паролей, Cloudinary для хранения медиафайлов.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Дополнительным критерием сра</w:t>
      </w:r>
      <w:r>
        <w:rPr>
          <w:rFonts w:ascii="Times New Roman" w:hAnsi="Times New Roman"/>
          <w:sz w:val="28"/>
          <w:szCs w:val="28"/>
        </w:rPr>
        <w:t xml:space="preserve">внения является модель масштабирования серверной части. Telegram использует шардирование данных пользователей по географическому признаку с распределёнными датацентрами на нескольких континентах. Signal применяет минималистичный подход: серверы хранят лишь</w:t>
      </w:r>
      <w:r>
        <w:rPr>
          <w:rFonts w:ascii="Times New Roman" w:hAnsi="Times New Roman"/>
          <w:sz w:val="28"/>
          <w:szCs w:val="28"/>
        </w:rPr>
        <w:t xml:space="preserve"> минимально необходимые метаданные, что снижает нагрузку на хранилище. Aurora в рамках учебного проекта реализует централизованную архитектуру с единым MySQL-сервером, что является обоснованным решением для начального этапа развёртывания продукта [20][19].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Сравнительный анализ по</w:t>
      </w:r>
      <w:r>
        <w:rPr>
          <w:rFonts w:ascii="Times New Roman" w:hAnsi="Times New Roman"/>
          <w:sz w:val="28"/>
          <w:szCs w:val="28"/>
        </w:rPr>
        <w:t xml:space="preserve">казал, что выбранный для мессенджера Aurora технологический стек (Python + FastAPI + MySQL + WebSocket + Docker) представляет собой рациональный компромисс между производительностью, скоростью разработки и доступностью документации и экосистемы. По данным </w:t>
      </w:r>
      <w:r>
        <w:rPr>
          <w:rFonts w:ascii="Times New Roman" w:hAnsi="Times New Roman"/>
          <w:sz w:val="28"/>
          <w:szCs w:val="28"/>
        </w:rPr>
        <w:t xml:space="preserve">исследования Stack Overflow Developer Survey 2024, Python занимает первое место среди наиболее популярных языков программирования среди профессиональных разработчиков третий год подряд, а FastAPI входит в пятёрку наиболее используемых веб-фреймворков [22].</w:t>
      </w:r>
      <w:r/>
    </w:p>
    <w:p>
      <w:pPr>
        <w:pBdr/>
        <w:spacing w:after="120" w:before="240" w:line="360" w:lineRule="auto"/>
        <w:ind w:right="0" w:firstLine="709" w:left="0"/>
        <w:outlineLvl w:val="1"/>
        <w:rPr/>
      </w:pPr>
      <w:r/>
      <w:bookmarkStart w:id="555" w:name="_Toc16"/>
      <w:r/>
      <w:bookmarkStart w:id="538" w:name="bm_ch1_4"/>
      <w:r>
        <w:rPr>
          <w:rFonts w:ascii="Times New Roman" w:hAnsi="Times New Roman"/>
          <w:b/>
          <w:bCs/>
          <w:sz w:val="28"/>
          <w:szCs w:val="28"/>
        </w:rPr>
        <w:t xml:space="preserve">1.4 Обеспечение безопасности серверных приложений</w:t>
      </w:r>
      <w:bookmarkEnd w:id="538"/>
      <w:r/>
      <w:bookmarkEnd w:id="555"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Безопасность серверной части является критическим атрибутом качества для любой системы, обрабатывающей персональные данные пользователей. Организация OWASP (Open Web Application Security Project) ежегодно публикует список десяти наиболее критических уг</w:t>
      </w:r>
      <w:r>
        <w:rPr>
          <w:rFonts w:ascii="Times New Roman" w:hAnsi="Times New Roman"/>
          <w:sz w:val="28"/>
          <w:szCs w:val="28"/>
        </w:rPr>
        <w:t xml:space="preserve">роз для веб-приложений [3]. Для серверной части мессенджера наиболее релевантны следующие категории: инъекции (SQL Injection), нарушение аутентификации, раскрытие конфиденциальных данных, нарушение контроля доступа и неправильная конфигурация безопасности.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Защита от SQL-инъекций реализована за счёт применения исключительно параметризованных запросов через библиотеку aiomysql. Параметризация означает, что значения, переданные пользователем, никогда не конкатенируются непосредственно в ст</w:t>
      </w:r>
      <w:r>
        <w:rPr>
          <w:rFonts w:ascii="Times New Roman" w:hAnsi="Times New Roman"/>
          <w:sz w:val="28"/>
          <w:szCs w:val="28"/>
        </w:rPr>
        <w:t xml:space="preserve">року SQL-запроса, а передаются как отдельные параметры, экранируемые драйвером базы данных. Таким образом, даже если злоумышленник передаст строку вида OR 1=1 в поле поиска, она будет интерпретирована как строковое значение, а не как фрагмент SQL-кода [8].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Аутентификация реализована на основе стандарта JWT (JSON Web Token, RFC 7519), который определяет компактный URL-безопасный способ передачи утверждений (claims) между сторон</w:t>
      </w:r>
      <w:r>
        <w:rPr>
          <w:rFonts w:ascii="Times New Roman" w:hAnsi="Times New Roman"/>
          <w:sz w:val="28"/>
          <w:szCs w:val="28"/>
        </w:rPr>
        <w:t xml:space="preserve">ами в виде JSON-объекта, защищённого цифровой подписью [27]. Токен состоит из трёх частей, кодированных в Base64url и разделённых точками: заголовка (header) с указанием алгоритма подписи HS256, полезной нагрузки (payload) с идентификатором пользователя и </w:t>
      </w:r>
      <w:r>
        <w:rPr>
          <w:rFonts w:ascii="Times New Roman" w:hAnsi="Times New Roman"/>
          <w:sz w:val="28"/>
          <w:szCs w:val="28"/>
        </w:rPr>
        <w:t xml:space="preserve">временем истечения (exp), а также подписи (signature), вычисленной как HMAC-SHA256 от заголовка и полезной нагрузки с использованием секретного ключа сервера. Подпись гарантирует целостность токена: любое изменение данных приведёт к несоответствию подписи.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Хранение паролей пользователей ос</w:t>
      </w:r>
      <w:r>
        <w:rPr>
          <w:rFonts w:ascii="Times New Roman" w:hAnsi="Times New Roman"/>
          <w:sz w:val="28"/>
          <w:szCs w:val="28"/>
        </w:rPr>
        <w:t xml:space="preserve">уществляется исключительно в хешированном виде с применением алгоритма bcrypt. В отличие от криптографических хеш-функций общего назначения (MD5, SHA-256), bcrypt специально разработан для хеширования паролей и обладает следующими ключевыми свойствами [8]:</w:t>
      </w:r>
      <w:r/>
    </w:p>
    <w:p>
      <w:pPr>
        <w:pStyle w:val="949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адаптивная стоимость вычисления (work factor): параметр cost, установленный равным 12 раундам, обеспечивает вычисление хеша за десятки миллисекунд на современном CPU, что делает массовый перебор (brute force) нецелесообразным;</w:t>
      </w:r>
      <w:r/>
    </w:p>
    <w:p>
      <w:pPr>
        <w:pStyle w:val="949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автоматическое добавление соли (salt): каждый хеш содержит встроенную 128-битную соль, уникальную для каждого пользователя, что исключает использование заранее вычисленных таблиц (rainbow tables);</w:t>
      </w:r>
      <w:r/>
    </w:p>
    <w:p>
      <w:pPr>
        <w:pStyle w:val="949"/>
        <w:numPr>
          <w:ilvl w:val="0"/>
          <w:numId w:val="18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встроенная верификация: функция bcrypt.checkpw() корректно извлекает соль из хранимого хеша и проверяет пароль без необходимости хранить соль отдельно.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Контроль доступа к ресурсам реализован на уровне каждого защищённого эндпоинта: после верификации JWT-токена сервер сравнивает идентификато</w:t>
      </w:r>
      <w:r>
        <w:rPr>
          <w:rFonts w:ascii="Times New Roman" w:hAnsi="Times New Roman"/>
          <w:sz w:val="28"/>
          <w:szCs w:val="28"/>
        </w:rPr>
        <w:t xml:space="preserve">р пользователя из токена (user_id) с владельцем запрашиваемого ресурса. Например, при попытке редактирования сообщения сервер проверяет, совпадает ли sender_id в таблице messages с user_id из токена; при несоответствии возвращается HTTP 403 Forbidden [15].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Политика CORS (Cross-Origin Resource Sharing) настроена с разрешением запросов только с доверенных доменов клиентских</w:t>
      </w:r>
      <w:r>
        <w:rPr>
          <w:rFonts w:ascii="Times New Roman" w:hAnsi="Times New Roman"/>
          <w:sz w:val="28"/>
          <w:szCs w:val="28"/>
        </w:rPr>
        <w:t xml:space="preserve"> приложений. Заголовок Access-Control-Allow-Origin ограничивает перечень источников, которым браузер разрешит выполнять кросс-доменные запросы к API. Это предотвращает атаки типа CSRF (Cross-Site Request Forgery) при использовании API из веб-браузера [12].</w:t>
      </w:r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4 – Соответствие мер защиты категориям OWASP Top 10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412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Угроза OWASP Top 10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Реализованная защита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Компонент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A01: Broken Access Control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Проверка owner_id на каждый запрос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A02: Cryptographic Failures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bcrypt (cost=12) для паролей, HS256 для JWT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auth.py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A03: Injection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Параметризованные SQL-запросы (aiomysql)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models.py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A07: Auth Failures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JWT expiration 24 ч, refresh при /api/login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auth.py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 w14:paraId="06FBC58F">
      <w:pPr>
        <w:pBdr/>
        <w:spacing/>
        <w:ind/>
        <w:rPr/>
      </w:pPr>
      <w:r>
        <w:t xml:space="preserve">Продолжение таблицы 4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200"/>
        <w:gridCol w:w="341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Merge w:val="restart"/>
          </w:tcPr>
          <w:p w14:paraId="4354D62C"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Угроза OWASP Top 10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  <w:vMerge w:val="restart"/>
          </w:tcPr>
          <w:p w14:paraId="4CF3AF5F"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Реализованная защита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  <w:vMerge w:val="restart"/>
          </w:tcPr>
          <w:p w14:paraId="79705CC9"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Компонент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A05: Security Misconfiguration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CORS whitelist, скрытие stack trace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A09: Logging Failures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Логирование исключений через exception_handler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12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main.py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Анализ таблицы 4 показывает, что реализованные меры безопасности охватывают наи</w:t>
      </w:r>
      <w:r>
        <w:rPr>
          <w:rFonts w:ascii="Times New Roman" w:hAnsi="Times New Roman"/>
          <w:sz w:val="28"/>
          <w:szCs w:val="28"/>
        </w:rPr>
        <w:t xml:space="preserve">более критические категории угроз OWASP для API-серверов. Комбинация параметризованных запросов, bcrypt-хеширования и JWT-аутентификации с проверкой прав на уровне каждого эндпоинта формирует многоуровневую защиту серверной части мессенджера Aurora [3</w:t>
      </w:r>
      <w:r>
        <w:rPr>
          <w:rFonts w:ascii="Times New Roman" w:hAnsi="Times New Roman"/>
          <w:sz w:val="28"/>
          <w:szCs w:val="28"/>
          <w:lang w:val="en-US"/>
        </w:rPr>
        <w:t xml:space="preserve">; 8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jc w:val="center"/>
        <w:rPr/>
      </w:pPr>
      <w:r>
        <w:br w:type="column"/>
      </w:r>
      <w:bookmarkStart w:id="509" w:name="bm_ch2"/>
      <w:r/>
      <w:bookmarkStart w:id="108" w:name="bm_ch2"/>
      <w:r>
        <w:rPr>
          <w:b/>
        </w:rPr>
        <w:t xml:space="preserve">2 ПРАКТИЧЕСКАЯ ЧАСТЬ. РАЗРАБОТКА СЕРВЕРНОЙ ЧАСТИ МЕССЕНДЖЕРА AURORA</w:t>
      </w:r>
      <w:bookmarkEnd w:id="108"/>
      <w:r/>
      <w:bookmarkEnd w:id="509"/>
      <w:r/>
      <w:r/>
    </w:p>
    <w:p>
      <w:pPr>
        <w:pBdr/>
        <w:spacing w:line="360" w:lineRule="auto"/>
        <w:ind w:firstLine="720"/>
        <w:jc w:val="both"/>
        <w:rPr/>
      </w:pPr>
      <w:r>
        <w:t xml:space="preserve">В данной главе представлены результат</w:t>
      </w:r>
      <w:r>
        <w:t xml:space="preserve">ы практической разработки серверной части кроссплатформенного мессенджера Aurora. Последовательно рассматриваются предварительные проектные решения, выбор инструментальных средств, схема базы данных, архитектура подсистемы и реализация её ключевых модулей.</w:t>
      </w:r>
      <w:r/>
    </w:p>
    <w:p>
      <w:pPr>
        <w:pBdr/>
        <w:spacing w:line="360" w:lineRule="auto"/>
        <w:ind w:firstLine="720"/>
        <w:jc w:val="both"/>
        <w:rPr/>
      </w:pPr>
      <w:r/>
      <w:bookmarkStart w:id="510" w:name="bm_ch2_1"/>
      <w:r/>
      <w:bookmarkStart w:id="109" w:name="bm_ch2_1"/>
      <w:r>
        <w:rPr>
          <w:b/>
        </w:rPr>
        <w:t xml:space="preserve">2.1 Разработка предварительных проектных решений</w:t>
      </w:r>
      <w:bookmarkEnd w:id="109"/>
      <w:r/>
      <w:bookmarkEnd w:id="510"/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этапе предварительного проектирования были выполнены следующие работы: составлена диаграмма прецедентов, определены роли участников системы и обоснован выбор технологического стека.</w:t>
      </w:r>
      <w:r/>
    </w:p>
    <w:p>
      <w:pPr>
        <w:pBdr/>
        <w:spacing w:line="360" w:lineRule="auto"/>
        <w:ind w:firstLine="720"/>
        <w:jc w:val="both"/>
        <w:rPr/>
      </w:pPr>
      <w:r/>
      <w:bookmarkStart w:id="511" w:name="bm_ch2_1_1"/>
      <w:r/>
      <w:bookmarkStart w:id="110" w:name="bm_ch2_1_1"/>
      <w:r>
        <w:rPr>
          <w:b/>
        </w:rPr>
        <w:t xml:space="preserve">2.1.1 Разработка диаграммы прецедентов</w:t>
      </w:r>
      <w:bookmarkEnd w:id="110"/>
      <w:r/>
      <w:bookmarkEnd w:id="511"/>
      <w:r/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прецедентов (Use Case Diagram) представляет собой </w:t>
      </w:r>
      <w:r>
        <w:t xml:space="preserve">графическую модель, описывающую функциональные требования к системе с точки зрения её пользователей. Она позволяет определить границы разрабатываемой системы, выявить множество действующих лиц и установить перечень взаимодействий каждого из них с системой.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мессенджере Aurora выделено три категории действующих лиц (акторов):</w:t>
      </w:r>
      <w:r/>
    </w:p>
    <w:p>
      <w:pPr>
        <w:pStyle w:val="949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гость — незарегистрированный пользователь, имеющий доступ исключительно к операциям регистрации и авторизации;</w:t>
      </w:r>
      <w:r/>
    </w:p>
    <w:p>
      <w:pPr>
        <w:pStyle w:val="949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пользователь — авторизованная учётная запись с полным набором функций: отправка сообщений, работа с медиафайлами, создание групп и каналов, поиск, управление профилем, реакции и папки;</w:t>
      </w:r>
      <w:r/>
    </w:p>
    <w:p>
      <w:pPr>
        <w:pStyle w:val="949"/>
        <w:numPr>
          <w:ilvl w:val="0"/>
          <w:numId w:val="19"/>
        </w:numPr>
        <w:pBdr/>
        <w:spacing w:line="360" w:lineRule="auto"/>
        <w:ind w:right="0" w:firstLine="709" w:left="0"/>
        <w:jc w:val="both"/>
        <w:rPr/>
      </w:pPr>
      <w:r>
        <w:t xml:space="preserve">администратор — расширяет права пользователя возможностью обработки обращений в службу поддержки и управления учётными записями.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прецедентов мессенджера Aurora представлена на рисунке 1.</w:t>
      </w:r>
      <w:r/>
    </w:p>
    <w:p>
      <w:pPr>
        <w:pBdr/>
        <w:spacing w:line="360" w:lineRule="auto"/>
        <w:ind w:firstLine="720"/>
        <w:jc w:val="both"/>
        <w:rPr/>
      </w:pPr>
      <w:r/>
      <w:r/>
    </w:p>
    <w:p>
      <w:pPr>
        <w:pBdr/>
        <w:spacing w:line="360" w:lineRule="auto"/>
        <w:ind/>
        <w:jc w:val="center"/>
        <w:rPr/>
      </w:pPr>
      <w:r/>
      <w:r/>
    </w:p>
    <w:p w14:paraId="40BF6576">
      <w:pPr>
        <w:pBdr/>
        <w:spacing w:line="360" w:lineRule="auto"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56404" cy="62577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1268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756404" cy="6257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7.04pt;height:492.7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line="360" w:lineRule="auto"/>
        <w:ind/>
        <w:jc w:val="center"/>
        <w:rPr>
          <w:highlight w:val="none"/>
        </w:rPr>
      </w:pPr>
      <w:r>
        <w:t xml:space="preserve">Рисунок 1 – Диаграмма прецедентов мессенджера Aurora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 w:firstLine="720"/>
        <w:jc w:val="both"/>
        <w:rPr/>
      </w:pPr>
      <w:r>
        <w:t xml:space="preserve">Перечень прецедентов, реализованных в серверной части:</w:t>
      </w:r>
      <w:r/>
    </w:p>
    <w:p>
      <w:pPr>
        <w:pStyle w:val="949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регистрация и аутентификация — эндпоинты POST /api/register и POST /api/login принимают данные пользователя, выполняют проверку и возвращают JWT-токен;</w:t>
      </w:r>
      <w:r/>
    </w:p>
    <w:p>
      <w:pPr>
        <w:pStyle w:val="949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отправка текстового сообщения — сообщение передаётся через WebSocket-соединение и сохраняется в таблице messages (личная переписка) или group_messages (группы и каналы);</w:t>
      </w:r>
      <w:r/>
    </w:p>
    <w:p>
      <w:pPr>
        <w:pStyle w:val="949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поиск сообщений/каналов/пользователей — эндпоинт GET /api/search выполняет LIKE-запрос по тексту сообщений и точное совпадение по тегу пользователя/канала;</w:t>
      </w:r>
      <w:r/>
    </w:p>
    <w:p>
      <w:pPr>
        <w:pStyle w:val="949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загрузка медиафайла — файл передаётся в облачное хранилище Cloudinary, полученный URL сохраняется в базе данных;</w:t>
      </w:r>
      <w:r/>
    </w:p>
    <w:p>
      <w:pPr>
        <w:pStyle w:val="949"/>
        <w:numPr>
          <w:ilvl w:val="0"/>
          <w:numId w:val="20"/>
        </w:numPr>
        <w:pBdr/>
        <w:spacing w:line="360" w:lineRule="auto"/>
        <w:ind w:right="0" w:firstLine="709" w:left="0"/>
        <w:jc w:val="both"/>
        <w:rPr/>
      </w:pPr>
      <w:r>
        <w:t xml:space="preserve">управление группами и каналами — создание, редактирование и удаление записей в таблицах groups и group_members.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Разработанная диаграмма прецедентов позволила формализовать требования к системе и служила основой при проектировании базы данных и REST API.</w:t>
      </w:r>
      <w:r/>
    </w:p>
    <w:p>
      <w:pPr>
        <w:pBdr/>
        <w:spacing w:line="360" w:lineRule="auto"/>
        <w:ind w:firstLine="720"/>
        <w:jc w:val="both"/>
        <w:rPr/>
      </w:pPr>
      <w:r/>
      <w:bookmarkStart w:id="512" w:name="bm_ch2_1_2"/>
      <w:r/>
      <w:bookmarkStart w:id="111" w:name="bm_ch2_1_2"/>
      <w:r>
        <w:rPr>
          <w:b/>
        </w:rPr>
        <w:t xml:space="preserve">2.1.2 Выбор инструментальных средств реализации</w:t>
      </w:r>
      <w:bookmarkEnd w:id="111"/>
      <w:r/>
      <w:bookmarkEnd w:id="512"/>
      <w:r/>
      <w:r/>
    </w:p>
    <w:p>
      <w:pPr>
        <w:pBdr/>
        <w:spacing w:line="360" w:lineRule="auto"/>
        <w:ind w:firstLine="720"/>
        <w:jc w:val="both"/>
        <w:rPr/>
      </w:pPr>
      <w:r>
        <w:t xml:space="preserve">Выбор технологического стека осуществлялся на основе сравнительного анализа доступных инструментов по критериям производительности, поддержки асинхронного программирования, удобства разработки и распространённости в промышленных проектах.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языка программирования серверной части выбран Python версии 3.12 ввиду богатой экосистемы библиотек, развитой поддержки асинхронного программирования посредством asyncio и широкого применения в задачах разработки веб-приложений.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Сравнительный анализ серверных фреймворков представлен в таблице 4.</w:t>
      </w:r>
      <w:r/>
    </w:p>
    <w:p>
      <w:pPr>
        <w:pBdr/>
        <w:spacing w:line="360" w:lineRule="auto"/>
        <w:ind/>
        <w:rPr/>
      </w:pPr>
      <w:r>
        <w:t xml:space="preserve">Таблица 4 – Сравнительный анализ серверных фреймворков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Критерий сравнения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FastAPI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Flask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Django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Асинхронность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Нативная (asyncio)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Ограниченная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Поддержка WebSocket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Нативная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Через расширения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Через Channels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Автодокументация API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OpenAPI / Swagger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Отсутствует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Валидация данных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Pydantic (встроено)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Вручную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Serializers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Производительность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Высокая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Средняя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Вывод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Выбран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Не выбран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Не выбран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 w:firstLine="720"/>
        <w:jc w:val="both"/>
        <w:rPr/>
      </w:pPr>
      <w:r>
        <w:t xml:space="preserve">На основании данных таблицы 4 для реализации серве</w:t>
      </w:r>
      <w:r>
        <w:t xml:space="preserve">рной части выбран фреймворк FastAPI. Его ключевыми преимуществами являются нативная поддержка асинхронного программирования через ASGI-сервер Uvicorn, встроенная валидация входных данных посредством Pydantic и автоматическая генерация OpenAPI-документации.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 качестве СУБД проведён сравнительный анализ трёх решений, результаты которого представлены в таблице 5.</w:t>
      </w:r>
      <w:r/>
    </w:p>
    <w:p>
      <w:pPr>
        <w:pBdr/>
        <w:spacing w:line="360" w:lineRule="auto"/>
        <w:ind/>
        <w:rPr/>
      </w:pPr>
      <w:r>
        <w:t xml:space="preserve">Таблица 5 – Сравнительный анализ систем управления базами данных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Критерий сравнения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MySQL 5.7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PostgreSQL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sz w:val="24"/>
                <w:szCs w:val="24"/>
              </w:rPr>
              <w:t xml:space="preserve">SQLite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ACID-транзакции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JSON-столбцы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 (jsonb)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Ограниченно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Многопользовательский доступ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Нет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Поддержка Docker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Да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 требуется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Асинхронный Python-драйвер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aiomysql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asyncpg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aiosqlite</w:t>
            </w:r>
            <w:r/>
          </w:p>
        </w:tc>
      </w:tr>
      <w:tr>
        <w:trPr/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3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Вывод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0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Выбрана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Альтернатива</w:t>
            </w:r>
            <w:r/>
          </w:p>
        </w:tc>
        <w:tc>
          <w:tcPr>
            <w:shd w:val="clear" w:color="ffffff" w:themeColor="background1" w:fill="ffffff" w:themeFill="background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800" w:type="dxa"/>
          </w:tcPr>
          <w:p>
            <w:pPr>
              <w:pBdr/>
              <w:spacing/>
              <w:ind w:left="80"/>
              <w:rPr/>
            </w:pPr>
            <w:r>
              <w:rPr>
                <w:sz w:val="24"/>
                <w:szCs w:val="24"/>
              </w:rPr>
              <w:t xml:space="preserve">Не подходит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По результатам анализа для хранения данных выбрана MyS</w:t>
      </w:r>
      <w:r>
        <w:t xml:space="preserve">QL 5.7, развёрнутая в Docker-контейнере. Данная СУБД обеспечивает полную поддержку ACID-транзакций (движок InnoDB), хранение полуструктурированных данных в JSON-столбцах и требуемую масштабируемость при асинхронном взаимодействии через библиотеку aiomysql.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3756" cy="31305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5575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983756" cy="3130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2.42pt;height:246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2 – Компонентная диаграмма архитектуры серверной части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хранения медиафайлов применяется облачный сервис Cloudinary, предоставляющий автоматическую оптимизацию изображений и доставку через CDN. При отсутствии конфигурации Cloudinary система автоматически переключается на локальное файловое хранилище.</w:t>
      </w:r>
      <w:r/>
    </w:p>
    <w:p>
      <w:pPr>
        <w:pBdr/>
        <w:spacing w:line="360" w:lineRule="auto"/>
        <w:ind w:firstLine="720"/>
        <w:jc w:val="both"/>
        <w:rPr/>
      </w:pPr>
      <w:r/>
      <w:bookmarkStart w:id="513" w:name="bm_ch2_2"/>
      <w:r/>
      <w:bookmarkStart w:id="112" w:name="bm_ch2_2"/>
      <w:r>
        <w:rPr>
          <w:b/>
        </w:rPr>
        <w:t xml:space="preserve">2.2 Проектирование базы данных мессенджера</w:t>
      </w:r>
      <w:bookmarkEnd w:id="112"/>
      <w:r/>
      <w:bookmarkEnd w:id="513"/>
      <w:r/>
      <w:r/>
    </w:p>
    <w:p>
      <w:pPr>
        <w:pBdr/>
        <w:spacing w:line="360" w:lineRule="auto"/>
        <w:ind w:firstLine="720"/>
        <w:jc w:val="both"/>
        <w:rPr/>
      </w:pPr>
      <w:r>
        <w:t xml:space="preserve">Проектирование базы данных являлось ключевым этапом разработки серверной части. В ходе данного этапа решались следующие задачи:</w:t>
      </w:r>
      <w:r/>
    </w:p>
    <w:p>
      <w:pPr>
        <w:pStyle w:val="949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определение основных сущностей системы и их атрибутов;</w:t>
      </w:r>
      <w:r/>
    </w:p>
    <w:p>
      <w:pPr>
        <w:pStyle w:val="949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установление связей между сущностями и обеспечение ссылочной целостности посредством внешних ключей;</w:t>
      </w:r>
      <w:r/>
    </w:p>
    <w:p>
      <w:pPr>
        <w:pStyle w:val="949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выбор стратегии индексирования для ускорения операций выборки и поиска;</w:t>
      </w:r>
      <w:r/>
    </w:p>
    <w:p>
      <w:pPr>
        <w:pStyle w:val="949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проектирование механизма хранения полуструктурированных данных посредством JSON-столбцов;</w:t>
      </w:r>
      <w:r/>
    </w:p>
    <w:p>
      <w:pPr>
        <w:pStyle w:val="949"/>
        <w:numPr>
          <w:ilvl w:val="0"/>
          <w:numId w:val="21"/>
        </w:numPr>
        <w:pBdr/>
        <w:spacing w:line="360" w:lineRule="auto"/>
        <w:ind w:right="0" w:firstLine="709" w:left="0"/>
        <w:jc w:val="both"/>
        <w:rPr/>
      </w:pPr>
      <w:r>
        <w:t xml:space="preserve">обеспечение мягкого удаления записей без их физического устранения из таблиц.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Для визуализации структуры данных разработана ER-диаграмма, представленная на рисунке 3.</w:t>
      </w:r>
      <w:r/>
    </w:p>
    <w:p>
      <w:pPr>
        <w:pBdr/>
        <w:spacing w:line="360" w:lineRule="auto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4515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1620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5145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05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3 – ER-диаграмма базы данных мессенджера Aurora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База данных мессенджера Aurora построена на реляционной модели и включает 12 таблиц. Все таблицы используют движок InnoDB, кодировку utf8mb4 и AUTO_INCREMENT для первичных ключей. Описание основных таблиц приведено в таблице 6.</w:t>
      </w:r>
      <w:r/>
    </w:p>
    <w:p>
      <w:pPr>
        <w:pBdr/>
        <w:spacing w:line="360" w:lineRule="auto"/>
        <w:ind/>
        <w:rPr/>
      </w:pPr>
      <w:r>
        <w:t xml:space="preserve">Таблица 6 – Основные таблицы базы данных мессенджера Aurora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416"/>
        <w:gridCol w:w="2669"/>
        <w:gridCol w:w="441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Учётные записи пользователей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id, username, tag, email, password_hash, privacy_settings, last_seen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user_tags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Уникальные теги пользователей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user_id, tag (UNIQUE)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messages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Личная переписка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sender_id, receiver_id, message_text, files, is_deleted, delivered, is_read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Группы и каналы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creator_id, name, channel_type, channel_tag, invite_link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group_members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Участники групп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group_id, user_id, role (admin/member)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</w:tbl>
    <w:p w14:paraId="519ABD53">
      <w:pPr>
        <w:pBdr/>
        <w:spacing/>
        <w:ind/>
        <w:rPr/>
      </w:pPr>
      <w:r/>
      <w:r/>
      <w:r/>
    </w:p>
    <w:p w14:paraId="3DA738F3">
      <w:pPr>
        <w:pBdr/>
        <w:spacing/>
        <w:ind/>
        <w:rPr/>
      </w:pPr>
      <w:r>
        <w:t xml:space="preserve">Продолжение таблицы 6</w:t>
      </w:r>
      <w:r/>
    </w:p>
    <w:tbl>
      <w:tblPr>
        <w:tblW w:w="950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2416"/>
        <w:gridCol w:w="2669"/>
        <w:gridCol w:w="4415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  <w:vMerge w:val="restart"/>
          </w:tcPr>
          <w:p w14:paraId="062E7823"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Таблица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  <w:vMerge w:val="restart"/>
          </w:tcPr>
          <w:p w14:paraId="48548D50"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  <w:vMerge w:val="restart"/>
          </w:tcPr>
          <w:p w14:paraId="08DEFE1C">
            <w:pPr>
              <w:pBdr/>
              <w:spacing/>
              <w:ind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Ключевые поля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group_messages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Сообщения в группах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group_id, sender_id, message_text, is_system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message_reactions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Реакции на сообщения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message_id, is_group, user_id, emoji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chat_folders / folder_chats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Папки для организации чатов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user_id, name, color; folder_id, chat_type, chat_id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group_message_reads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Прочтение групповых сообщений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  <w:lang w:val="en-US"/>
              </w:rPr>
              <w:t xml:space="preserve">message_id, user_id, group_id</w:t>
            </w:r>
            <w:r>
              <w:rPr>
                <w:b w:val="0"/>
                <w:bCs w:val="0"/>
                <w:lang w:val="en-US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3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blocked_users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7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Блокировки пользователей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00" w:type="dxa"/>
          </w:tcPr>
          <w:p>
            <w:pPr>
              <w:pBdr/>
              <w:spacing/>
              <w:ind w:left="80"/>
              <w:rPr>
                <w:b w:val="0"/>
                <w:bCs w:val="0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blocker_id, blocked_id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jc w:val="both"/>
        <w:rPr/>
      </w:pPr>
      <w:r>
        <w:t xml:space="preserve">Таблица users является центральной сущностью системы и хранит данные учётных записей, включая хеш пароля (bcrypt), уникальный тег, настройки приватности (JSON-столбец privacy_settings) и метку времени последнего посещения (last_seen).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messages обеспечивает хранение лично</w:t>
      </w:r>
      <w:r>
        <w:t xml:space="preserve">й переписки. Связи с таблицей users установлены по полям sender_id и receiver_id через внешние ключи. Поле files (тип TEXT/JSON) допускает хранение метаданных нескольких вложений в рамках одного сообщения. Мягкое удаление реализовано через флаг is_deleted.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groups описывает как групповые чаты, так и каналы. Для каналов предусмотрены атрибуты channel_type (public/private), уникальный тег channel_tag и пригласительная ссылка invite_link.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Таблица g</w:t>
      </w:r>
      <w:r>
        <w:t xml:space="preserve">roup_members реализует отношение «многие-ко-многим» между пользователями и группами, фиксируя роль участника (admin/member). Таблица group_messages хранит сообщения групп и каналов с полем is_system для системных уведомлений о вступлении/выходе участников.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Пул соединений с базой данных создаётся при старте приложения через библиотеку aiomysql и содержит от 5 до 20 соединений, что обеспечивает эффективную конкурентную обработку запросов без блокировки асинхронного цикла событий.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Реляционная модель данных, предложенная Э. Ф. Коддом в 1970 году, остаётся основой для хранения структурированных данных в б</w:t>
      </w:r>
      <w:r>
        <w:rPr>
          <w:rFonts w:ascii="Times New Roman" w:hAnsi="Times New Roman"/>
          <w:sz w:val="28"/>
          <w:szCs w:val="28"/>
        </w:rPr>
        <w:t xml:space="preserve">ольшинстве современных информационных систем [13]. Ключевыми принципами реляционной модели являются: организация данных в виде таблиц (отношений) с фиксированной схемой; обеспечение ссылочной целостности посредством первичных и внешних ключей; поддержка AC</w:t>
      </w:r>
      <w:r>
        <w:rPr>
          <w:rFonts w:ascii="Times New Roman" w:hAnsi="Times New Roman"/>
          <w:sz w:val="28"/>
          <w:szCs w:val="28"/>
        </w:rPr>
        <w:t xml:space="preserve">ID-транзакций (Atomicity, Consistency, Isolation, Durability). Движок InnoDB, используемый всеми таблицами Aurora, обеспечивает полную поддержку ACID-транзакций и построчную блокировку, что критично при конкурентной записи сообщений от тысяч пользователей.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Нормализация схемы базы данных проведена до третьей нормальной формы (3НФ). Первая нормальная форма (1НФ) обеспечена: все атрибуты содержат атомарные значения, каждая строка уникальна благодаря первичному ключу. Вторая нормальн</w:t>
      </w:r>
      <w:r>
        <w:rPr>
          <w:rFonts w:ascii="Times New Roman" w:hAnsi="Times New Roman"/>
          <w:sz w:val="28"/>
          <w:szCs w:val="28"/>
        </w:rPr>
        <w:t xml:space="preserve">ая форма (2НФ) соблюдена: все неключевые атрибуты функционально зависят от всего первичного ключа. Третья нормальная форма (3НФ) выполнена: устранены транзитивные зависимости — в частности, теги пользователей вынесены в отдельную таблицу user_tags [8</w:t>
      </w:r>
      <w:r>
        <w:rPr>
          <w:rFonts w:ascii="Times New Roman" w:hAnsi="Times New Roman"/>
          <w:sz w:val="28"/>
          <w:szCs w:val="28"/>
          <w:lang w:val="en-US"/>
        </w:rPr>
        <w:t xml:space="preserve">; 13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Стратегия индексирования спроектирована с учётом наиболее частых запросов. Составные индексы на </w:t>
      </w:r>
      <w:r>
        <w:rPr>
          <w:rFonts w:ascii="Times New Roman" w:hAnsi="Times New Roman"/>
          <w:sz w:val="28"/>
          <w:szCs w:val="28"/>
        </w:rPr>
        <w:t xml:space="preserve">полях (sender_id, receiver_id) в таблице messages ускоряют выборку истории переписки между двумя пользователями. Индекс на поле tag в таблице user_tags обеспечивает поиск пользователя по уникальному тегу за O(log n) операций. Индексы на полях created_at по</w:t>
      </w:r>
      <w:r>
        <w:rPr>
          <w:rFonts w:ascii="Times New Roman" w:hAnsi="Times New Roman"/>
          <w:sz w:val="28"/>
          <w:szCs w:val="28"/>
        </w:rPr>
        <w:t xml:space="preserve">зволяют эффективно реализовать постраничную загрузку истории с сортировкой по времени (ORDER BY created_at DESC LIMIT 50 OFFSET n). Все индексы реализованы через B-tree структуры данных движка InnoDB, что обеспечивает логарифмическую сложность поиска [14].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Мягкое удаление (soft delete) реализовано через флаговые поля is_deleted в таблицах messages и group_messages. Вместо физического удаления строки (DELETE</w:t>
      </w:r>
      <w:r>
        <w:rPr>
          <w:rFonts w:ascii="Times New Roman" w:hAnsi="Times New Roman"/>
          <w:sz w:val="28"/>
          <w:szCs w:val="28"/>
        </w:rPr>
        <w:t xml:space="preserve">) сервер выполняет UPDATE с установкой is_deleted = TRUE. Данный подход обеспечивает возможность восстановления сообщений, упрощает аудит действий пользователей и соответствует требованию ФЗ № 149-ФЗ о хранении истории переписки не менее шести месяцев [1].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Пул соединений с базой данных (connection pool) является обязательным компонентом серверного приложения при асинхронной моде</w:t>
      </w:r>
      <w:r>
        <w:rPr>
          <w:rFonts w:ascii="Times New Roman" w:hAnsi="Times New Roman"/>
          <w:sz w:val="28"/>
          <w:szCs w:val="28"/>
        </w:rPr>
        <w:t xml:space="preserve">ли обработки запросов. Создание нового TCP-соединения с MySQL требует трёхстороннего рукопожатия и аутентификации, что занимает до нескольких миллисекунд. При обработке сотен запросов в секунду создание нового соединения на каждый запрос было бы недопустим</w:t>
      </w:r>
      <w:r>
        <w:rPr>
          <w:rFonts w:ascii="Times New Roman" w:hAnsi="Times New Roman"/>
          <w:sz w:val="28"/>
          <w:szCs w:val="28"/>
        </w:rPr>
        <w:t xml:space="preserve">о медленным. Пул aiomysql поддерживает заданное число соединений (minsize=5, maxsize=20) в состоянии постоянной готовности: при поступлении запроса соединение выбирается из пула, используется и возвращается обратно без накладных расходов на установку [16].</w:t>
      </w:r>
      <w:r/>
    </w:p>
    <w:p>
      <w:pPr>
        <w:pBdr/>
        <w:spacing w:line="360" w:lineRule="auto"/>
        <w:ind w:firstLine="720"/>
        <w:jc w:val="both"/>
        <w:rPr/>
      </w:pPr>
      <w:r/>
      <w:bookmarkStart w:id="514" w:name="bm_ch2_3"/>
      <w:r/>
      <w:bookmarkStart w:id="113" w:name="bm_ch2_3"/>
      <w:r>
        <w:rPr>
          <w:b/>
        </w:rPr>
        <w:t xml:space="preserve">2.3 Архитектура и основные компоненты серверной части</w:t>
      </w:r>
      <w:bookmarkEnd w:id="113"/>
      <w:r/>
      <w:bookmarkEnd w:id="514"/>
      <w:r/>
      <w:r/>
    </w:p>
    <w:p>
      <w:pPr>
        <w:pBdr/>
        <w:spacing w:line="360" w:lineRule="auto"/>
        <w:ind w:firstLine="720"/>
        <w:jc w:val="both"/>
        <w:rPr/>
      </w:pPr>
      <w:r>
        <w:t xml:space="preserve">Архитектура серверной части мессенджера Aurora реализована по принципу клиент-сервер и включает шесть взаимодействующих компонентов, каждый из которых несёт строго определённую ответственность.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Первый компонент — </w:t>
      </w:r>
      <w:r>
        <w:t xml:space="preserve">серверное приложение (server/app/main.py). Модуль определяет совокупность HTTP-эндпоинтов (REST API) и обработчиков WebSocket-соединений. Сервер функционирует под управлением ASGI-сервера Uvicorn с поддержкой автоматической перезагрузки при изменении кода.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Второй компонент — слой моделей данных (server/app/models.py). Содержит</w:t>
      </w:r>
      <w:r>
        <w:rPr>
          <w:lang w:val="en-US"/>
        </w:rPr>
        <w:t xml:space="preserve"> </w:t>
      </w:r>
      <w:r>
        <w:t xml:space="preserve">классы</w:t>
      </w:r>
      <w:r>
        <w:rPr>
          <w:lang w:val="en-US"/>
        </w:rPr>
        <w:t xml:space="preserve"> UserModel, MessageModel, GroupModel, GroupMessageModel, ReactionModel, FolderModel, GroupReadModel, PostViewModel, SupportModel </w:t>
      </w:r>
      <w:r>
        <w:t xml:space="preserve">и</w:t>
      </w:r>
      <w:r>
        <w:rPr>
          <w:lang w:val="en-US"/>
        </w:rPr>
        <w:t xml:space="preserve"> BlockModel. </w:t>
      </w:r>
      <w:r>
        <w:t xml:space="preserve">Каждый класс представляет набор статических асинхронных методов, выполняющих параметризованные SQL-запросы через пул соединений DatabasePool (минимальный размер — 5, максимальный — 20 соединений).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Третий</w:t>
      </w:r>
      <w:r>
        <w:rPr>
          <w:lang w:val="en-US"/>
        </w:rPr>
        <w:t xml:space="preserve"> </w:t>
      </w:r>
      <w:r>
        <w:t xml:space="preserve">компонент</w:t>
      </w:r>
      <w:r>
        <w:rPr>
          <w:lang w:val="en-US"/>
        </w:rPr>
        <w:t xml:space="preserve"> — WebSocket-</w:t>
      </w:r>
      <w:r>
        <w:t xml:space="preserve">менеджер</w:t>
      </w:r>
      <w:r>
        <w:rPr>
          <w:lang w:val="en-US"/>
        </w:rPr>
        <w:t xml:space="preserve"> (server/app/websocket_manager.py). </w:t>
      </w:r>
      <w:r>
        <w:t xml:space="preserve">Обеспечивает управление активными соединениями, маршрутизацию сообщений между пользователями и рассылку событий о прочтении, реакциях и изменении статуса присутствия. Поддерживает несколько одновременных соединений для одного пользователя (multi-device).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Чет</w:t>
      </w:r>
      <w:r>
        <w:t xml:space="preserve">вёртый компонент — модуль аутентификации (server/app/auth.py). Реализует хеширование паролей алгоритмом bcrypt, а также генерацию и верификацию JWT-токенов. Все защищённые эндпоинты выполняют проверку токена из заголовка Authorization при каждом обращении.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Пятый компонент — интеграция с Cloudinary. При загрузке медиафайла сервер передаёт его посредством официального SDK и сохраняет публичный URL в базе данных. При недоступности Cloudinary файлы записываются в локальный каталог uploads/.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Шестой компонент — конфигурация (server/app/config.py). Загружает параметры подключения к СУБД, секрет JWT и настройки сервера из переменных окружения файла .env, что обеспечивает раздельное хранение конфигурации для разных сред развёртывания.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Диаграмма последовательности</w:t>
      </w:r>
      <w:r>
        <w:t xml:space="preserve"> представлен</w:t>
      </w:r>
      <w:r>
        <w:t xml:space="preserve">а на рисунке 4.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6600" cy="70670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590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486600" cy="70670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74.54pt;height:556.4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4 – Диаграмма последовательности: двухэтапная регистрация и аутентификация</w:t>
      </w:r>
      <w:r/>
    </w:p>
    <w:p>
      <w:pPr>
        <w:pBdr/>
        <w:spacing w:line="360" w:lineRule="auto"/>
        <w:ind w:firstLine="720"/>
        <w:jc w:val="both"/>
        <w:rPr/>
      </w:pPr>
      <w:r/>
      <w:bookmarkStart w:id="515" w:name="bm_ch2_4"/>
      <w:r/>
      <w:bookmarkStart w:id="114" w:name="bm_ch2_4"/>
      <w:r>
        <w:rPr>
          <w:b/>
        </w:rPr>
        <w:t xml:space="preserve">2.4 Реализация модуля аутентификации и управления пользователями</w:t>
      </w:r>
      <w:bookmarkEnd w:id="114"/>
      <w:r/>
      <w:bookmarkEnd w:id="515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аутентификации реализован в файле server/app/auth.py и обеспечивает три операции: хеширование паролей, проверку паролей и операции с JWT-токенами. Все операции выполняются в рамках асинхронной архитектуры FastAPI.</w:t>
      </w:r>
      <w:r/>
    </w:p>
    <w:p>
      <w:pPr>
        <w:pBdr/>
        <w:spacing w:line="360" w:lineRule="auto"/>
        <w:ind w:firstLine="720"/>
        <w:jc w:val="both"/>
        <w:rPr/>
      </w:pPr>
      <w:r/>
      <w:bookmarkStart w:id="516" w:name="bm_ch2_4_1"/>
      <w:r/>
      <w:bookmarkStart w:id="115" w:name="bm_ch2_4_1"/>
      <w:r>
        <w:rPr>
          <w:b/>
        </w:rPr>
        <w:t xml:space="preserve">2.4.1 Регистрация и аутентификация на основе JWT</w:t>
      </w:r>
      <w:bookmarkEnd w:id="115"/>
      <w:r/>
      <w:bookmarkEnd w:id="516"/>
      <w:r/>
      <w:r/>
    </w:p>
    <w:p>
      <w:pPr>
        <w:pBdr/>
        <w:spacing w:line="360" w:lineRule="auto"/>
        <w:ind w:firstLine="720"/>
        <w:jc w:val="both"/>
        <w:rPr/>
      </w:pPr>
      <w:r>
        <w:t xml:space="preserve">Процесс регистрации пользователя состоит из двух этапов. На первом этапе клиент обращается к энд</w:t>
      </w:r>
      <w:r>
        <w:t xml:space="preserve">поинту POST /api/register, передавая адрес электронной почты и пароль. Сервер проверяет уникальность email, хеширует пароль через bcrypt (автоматическая генерация соли, 12 раундов) и создаёт запись в таблице users. В ответ возвращаются JWT-токен и user_id.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На втором этапе клиент обращается к POST /api/setu</w:t>
      </w:r>
      <w:r>
        <w:t xml:space="preserve">p, передавая уникальный тег пользователя (вида @username) и отображаемое имя. Сервер проверяет уникальность тега в таблице user_tags и сохраняет его. Разделение регистрации на два этапа позволяет реализовать многошаговый UI при первичной настройке профиля.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JWT-токены создаются с полезной нагрузкой (payload), содержащей user_id, username и время истечения (exp). Алгори</w:t>
      </w:r>
      <w:r>
        <w:t xml:space="preserve">тм подписи — HS256 (HMAC-SHA256). Срок действия токена — 1440 минут (24 часа), что соответствует настройке JWT_EXPIRATION_MINUTES в конфигурации. При входе через POST /api/login сервер верифицирует пароль функцией bcrypt.checkpw() и возвращает новый токен.</w:t>
      </w:r>
      <w:r/>
    </w:p>
    <w:p>
      <w:pPr>
        <w:pBdr/>
        <w:spacing w:line="360" w:lineRule="auto"/>
        <w:ind w:firstLine="720"/>
        <w:jc w:val="both"/>
        <w:rPr/>
      </w:pPr>
      <w:r/>
      <w:bookmarkStart w:id="517" w:name="bm_ch2_4_2"/>
      <w:r/>
      <w:bookmarkStart w:id="116" w:name="bm_ch2_4_2"/>
      <w:r>
        <w:rPr>
          <w:b/>
        </w:rPr>
        <w:t xml:space="preserve">2.4.2 Управление профилем и блокировки</w:t>
      </w:r>
      <w:bookmarkEnd w:id="116"/>
      <w:r/>
      <w:bookmarkEnd w:id="517"/>
      <w:r/>
      <w:r/>
    </w:p>
    <w:p>
      <w:pPr>
        <w:pBdr/>
        <w:spacing w:line="360" w:lineRule="auto"/>
        <w:ind w:firstLine="720"/>
        <w:jc w:val="both"/>
        <w:rPr/>
      </w:pPr>
      <w:r>
        <w:t xml:space="preserve">Управление профилем реализовано через эндпоинт PUT /api/profile, принимающий обновлённые поля: username, status</w:t>
      </w:r>
      <w:r>
        <w:t xml:space="preserve">, avatar_color, birthday, phone, privacy_settings. Все поля опциональны — клиент передаёт только изменяемые. Настройки приватности хранятся в JSON-столбце и определяют видимость даты рождения, номера телефона, тегов, статуса и времени последнего посещения.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Загрузка аватара реализована чере</w:t>
      </w:r>
      <w:r>
        <w:t xml:space="preserve">з POST /api/profile/avatar: изображение передаётся на сервер, загружается в Cloudinary с автоматической обрезкой до 500×500 пикселей, полученный URL сохраняется в таблице users. Аватар группы обновляется аналогично через POST /api/groups/{group_id}/avatar.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Система блокировок реализована через таблицу blocked_users. Эндпоинты POST /api/block/{user_id} и </w:t>
      </w:r>
      <w:r>
        <w:t xml:space="preserve">DELETE /api/block/{user_id} добавляют и удаляют записи о блокировке. При отправке сообщения сервер выполняет двустороннюю проверку блокировки через класс BlockModel: если любой из участников заблокировал другого, сообщение не сохраняется и не доставляется.</w:t>
      </w:r>
      <w:r/>
    </w:p>
    <w:p>
      <w:pPr>
        <w:pBdr/>
        <w:spacing w:line="360" w:lineRule="auto"/>
        <w:ind w:firstLine="720"/>
        <w:jc w:val="both"/>
        <w:rPr/>
      </w:pPr>
      <w:r/>
      <w:bookmarkStart w:id="518" w:name="bm_ch2_4_3"/>
      <w:r/>
      <w:bookmarkStart w:id="117" w:name="bm_ch2_4_3"/>
      <w:r>
        <w:rPr>
          <w:b/>
        </w:rPr>
        <w:t xml:space="preserve">2.4.3 Операции с пользователями и поиск</w:t>
      </w:r>
      <w:bookmarkEnd w:id="117"/>
      <w:r/>
      <w:bookmarkEnd w:id="518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Поиск пользователя по тегу реализован через GET /api</w:t>
      </w:r>
      <w:r>
        <w:t xml:space="preserve">/users/find?tag=@username. Метод UserModel.get_user_by_tag выполняет точное совпадение по полю tag таблицы user_tags с учётом нормализации (приведение к нижнему регистру, удаление символа @). Поиск по подстроке доступен через GET /api/users/search?q=query.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Список последних собеседнико</w:t>
      </w:r>
      <w:r>
        <w:t xml:space="preserve">в возвращает GET /api/users/recent — метод выбирает уникальных пользователей, с которыми текущий пользователь обменивался сообщениями, отсортированных по убыванию времени последнего сообщения. Этот список используется клиентом для отображения панели чатов.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Контекстное меню операций с сообщением представлено на рисунке 5.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1776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287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017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58.8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5 – Структура REST API и WebSocket-событий по модулям</w:t>
      </w:r>
      <w:r/>
    </w:p>
    <w:p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Двухэтапная модель регистрации обусловлена требованиями пользовательского интерфейса. Разделение процесса создания учётной записи на этап регистрации (email + пароль) и этап настройки профи</w:t>
      </w:r>
      <w:r>
        <w:rPr>
          <w:rFonts w:ascii="Times New Roman" w:hAnsi="Times New Roman"/>
          <w:sz w:val="28"/>
          <w:szCs w:val="28"/>
        </w:rPr>
        <w:t xml:space="preserve">ля (тег + отображаемое имя) позволяет реализовать многошаговый мастер первичной настройки без риска потери несохранённых данных. В случае сбоя на этапе настройки учётная запись уже создана и пользователь может войти повторно и продолжить настройку [5</w:t>
      </w:r>
      <w:r>
        <w:rPr>
          <w:rFonts w:ascii="Times New Roman" w:hAnsi="Times New Roman"/>
          <w:sz w:val="28"/>
          <w:szCs w:val="28"/>
          <w:lang w:val="en-US"/>
        </w:rPr>
        <w:t xml:space="preserve">; 15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Управление сессиями реализовано через таблицу user_sessions с по</w:t>
      </w:r>
      <w:r>
        <w:rPr>
          <w:rFonts w:ascii="Times New Roman" w:hAnsi="Times New Roman"/>
          <w:sz w:val="28"/>
          <w:szCs w:val="28"/>
        </w:rPr>
        <w:t xml:space="preserve">ддержкой нескольких устройств одного пользователя. Каждая сессия идентифицируется хешем JWT-токена (token_hash) и привязывается к идентификатору устройства (device_id). Эндпоинт GET /api/sessions возвращает список всех активных сессий с указанием устройств</w:t>
      </w:r>
      <w:r>
        <w:rPr>
          <w:rFonts w:ascii="Times New Roman" w:hAnsi="Times New Roman"/>
          <w:sz w:val="28"/>
          <w:szCs w:val="28"/>
        </w:rPr>
        <w:t xml:space="preserve">а, IP-адреса и времени последней активности. DELETE /api/sessions/{id} позволяет завершить любую конкретную сессию, а DELETE /api/sessions — завершить все сессии, кроме текущей. Это обеспечивает контроль пользователя над безопасностью своей учётной записи.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Опциональная двухфакторная верификация при регистрации реал</w:t>
      </w:r>
      <w:r>
        <w:rPr>
          <w:rFonts w:ascii="Times New Roman" w:hAnsi="Times New Roman"/>
          <w:sz w:val="28"/>
          <w:szCs w:val="28"/>
        </w:rPr>
        <w:t xml:space="preserve">изована через отправку кода подтверждения на email (эндпоинт POST /api/auth/send-register-code). При наличии конфигурации SMTP-сервера в переменных окружения сервер отправляет 6-значный код, действительный 15 минут, и требует его подтверждения при регистра</w:t>
      </w:r>
      <w:r>
        <w:rPr>
          <w:rFonts w:ascii="Times New Roman" w:hAnsi="Times New Roman"/>
          <w:sz w:val="28"/>
          <w:szCs w:val="28"/>
        </w:rPr>
        <w:t xml:space="preserve">ции. Аналогичный механизм применяется для восстановления пароля: POST /api/auth/send-reset-code → POST /api/auth/confirm-reset. При отсутствии SMTP-конфигурации верификация отключается автоматически, что обеспечивает удобство для локальной разработки [15].</w:t>
      </w:r>
      <w:r/>
    </w:p>
    <w:p>
      <w:pPr>
        <w:pBdr/>
        <w:spacing w:line="360" w:lineRule="auto"/>
        <w:ind w:firstLine="720"/>
        <w:jc w:val="both"/>
        <w:rPr/>
      </w:pPr>
      <w:r/>
      <w:bookmarkStart w:id="519" w:name="bm_ch2_5"/>
      <w:r/>
      <w:bookmarkStart w:id="118" w:name="bm_ch2_5"/>
      <w:r>
        <w:rPr>
          <w:b/>
        </w:rPr>
        <w:t xml:space="preserve">2.5 Реализация модуля обмена сообщениями через WebSocket</w:t>
      </w:r>
      <w:bookmarkEnd w:id="118"/>
      <w:r/>
      <w:bookmarkEnd w:id="519"/>
      <w:r/>
      <w:r/>
    </w:p>
    <w:p>
      <w:pPr>
        <w:pBdr/>
        <w:spacing w:line="360" w:lineRule="auto"/>
        <w:ind w:firstLine="720"/>
        <w:jc w:val="both"/>
        <w:rPr/>
      </w:pPr>
      <w:r>
        <w:t xml:space="preserve">Модуль обмена сообщениями реализован через WebSocket-эндпоинт /ws в файле server/app/main.py с использованием класса ConnectionManager из server/app/websocket_manager.py. Все операции выполняются асинхронно в рамках asyncio.</w:t>
      </w:r>
      <w:r/>
    </w:p>
    <w:p>
      <w:pPr>
        <w:pBdr/>
        <w:spacing w:line="360" w:lineRule="auto"/>
        <w:ind w:firstLine="720"/>
        <w:jc w:val="both"/>
        <w:rPr/>
      </w:pPr>
      <w:r/>
      <w:bookmarkStart w:id="520" w:name="bm_ch2_5_1"/>
      <w:r/>
      <w:bookmarkStart w:id="119" w:name="bm_ch2_5_1"/>
      <w:r>
        <w:rPr>
          <w:b/>
        </w:rPr>
        <w:t xml:space="preserve">2.5.1 Менеджер WebSocket-соединений</w:t>
      </w:r>
      <w:bookmarkEnd w:id="119"/>
      <w:r/>
      <w:bookmarkEnd w:id="520"/>
      <w:r/>
      <w:r/>
    </w:p>
    <w:p>
      <w:pPr>
        <w:pBdr/>
        <w:spacing w:line="360" w:lineRule="auto"/>
        <w:ind w:firstLine="720"/>
        <w:jc w:val="both"/>
        <w:rPr/>
      </w:pPr>
      <w:r>
        <w:t xml:space="preserve">Класс ConnectionManager реализует словарь активных соединений типа Dict[i</w:t>
      </w:r>
      <w:r>
        <w:t xml:space="preserve">nt, List[WebSocket]], где ключ — user_id, значение — список объектов WebSocket. Такая структура обеспечивает поддержку multi-device: один пользователь может одновременно иметь несколько активных соединений с разных устройств (браузер, Electron-приложение).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Метод connect() принимает WebSocke</w:t>
      </w:r>
      <w:r>
        <w:t xml:space="preserve">t-соединение, добавляет его в список для данного user_id и уведомляет всех онлайн-пользователей об изменении статуса. Метод disconnect() удаляет соединение из списка, при пустом списке помечает пользователя как оффлайн и уведомляет остальных пользователей.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Метод</w:t>
      </w:r>
      <w:r>
        <w:t xml:space="preserve"> send_message_to_user() отправляет JSON-пакет на все активные соединения указанного пользователя. При ошибке отправки (разрыв соединения) соответствующий WebSocket удаляется из списка. Метод возвращает True, если доставка хотя бы одному устройству успешна.</w:t>
      </w:r>
      <w:r/>
    </w:p>
    <w:p>
      <w:pPr>
        <w:pBdr/>
        <w:spacing w:line="360" w:lineRule="auto"/>
        <w:ind w:firstLine="720"/>
        <w:jc w:val="both"/>
        <w:rPr/>
      </w:pPr>
      <w:r/>
      <w:bookmarkStart w:id="521" w:name="bm_ch2_5_2"/>
      <w:r/>
      <w:bookmarkStart w:id="120" w:name="bm_ch2_5_2"/>
      <w:r>
        <w:rPr>
          <w:b/>
        </w:rPr>
        <w:t xml:space="preserve">2.5.2 Обработка событий в реальном времени</w:t>
      </w:r>
      <w:bookmarkEnd w:id="120"/>
      <w:r/>
      <w:bookmarkEnd w:id="521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Полны</w:t>
      </w:r>
      <w:r>
        <w:t xml:space="preserve">й цикл подключения пользователя включает следующие шаги: верификацию JWT-токена из параметра запроса ?token=, регистрацию соединения в ConnectionManager, доставку недоставленных сообщений (accumulated while offline) и вход в основной цикл ожидания событий.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Поддерживаемые типы WebSocket-событий:</w:t>
      </w:r>
      <w:r/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message — отправка личного сообщения: сохранение в таблице messages, попытка доставки, при успехе — обновление флага delivered=TRUE;</w:t>
      </w:r>
      <w:r/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group_message — отправка сообщения в группу: проверка членства, сохранение в group_messages, рассылка всем участникам группы;</w:t>
      </w:r>
      <w:r/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typing / stop_typing — индикатор набора текста: трансляция событий собеседнику без сохранения в базе;</w:t>
      </w:r>
      <w:r/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/>
      </w:pPr>
      <w:r>
        <w:t xml:space="preserve">read — подтверждение прочтения: обновление is_read=TRUE в таблице messages, уведомление отправителя;</w:t>
      </w:r>
      <w:r/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edit_message — </w:t>
      </w:r>
      <w:r>
        <w:t xml:space="preserve">редактирование</w:t>
      </w:r>
      <w:r>
        <w:rPr>
          <w:lang w:val="en-US"/>
        </w:rPr>
        <w:t xml:space="preserve">: UPDATE message_text, edited_at=NOW(),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обновлённых</w:t>
      </w:r>
      <w:r>
        <w:rPr>
          <w:lang w:val="en-US"/>
        </w:rPr>
        <w:t xml:space="preserve"> </w:t>
      </w:r>
      <w:r>
        <w:t xml:space="preserve">данных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delete_message — </w:t>
      </w:r>
      <w:r>
        <w:t xml:space="preserve">мягкое</w:t>
      </w:r>
      <w:r>
        <w:rPr>
          <w:lang w:val="en-US"/>
        </w:rPr>
        <w:t xml:space="preserve"> </w:t>
      </w:r>
      <w:r>
        <w:t xml:space="preserve">удаление</w:t>
      </w:r>
      <w:r>
        <w:rPr>
          <w:lang w:val="en-US"/>
        </w:rPr>
        <w:t xml:space="preserve">: UPDATE is_deleted=TRUE,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события</w:t>
      </w:r>
      <w:r>
        <w:rPr>
          <w:lang w:val="en-US"/>
        </w:rPr>
        <w:t xml:space="preserve"> </w:t>
      </w:r>
      <w:r>
        <w:t xml:space="preserve">участникам</w:t>
      </w:r>
      <w:r>
        <w:rPr>
          <w:lang w:val="en-US"/>
        </w:rPr>
        <w:t xml:space="preserve"> </w:t>
      </w:r>
      <w:r>
        <w:t xml:space="preserve">диалога</w:t>
      </w:r>
      <w:r>
        <w:rPr>
          <w:lang w:val="en-US"/>
        </w:rPr>
        <w:t xml:space="preserve">;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2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react — </w:t>
      </w:r>
      <w:r>
        <w:t xml:space="preserve">реакция</w:t>
      </w:r>
      <w:r>
        <w:rPr>
          <w:lang w:val="en-US"/>
        </w:rPr>
        <w:t xml:space="preserve"> </w:t>
      </w:r>
      <w:r>
        <w:t xml:space="preserve">на</w:t>
      </w:r>
      <w:r>
        <w:rPr>
          <w:lang w:val="en-US"/>
        </w:rPr>
        <w:t xml:space="preserve"> </w:t>
      </w:r>
      <w:r>
        <w:t xml:space="preserve">сообщение</w:t>
      </w:r>
      <w:r>
        <w:rPr>
          <w:lang w:val="en-US"/>
        </w:rPr>
        <w:t xml:space="preserve">: INSERT </w:t>
      </w:r>
      <w:r>
        <w:t xml:space="preserve">в</w:t>
      </w:r>
      <w:r>
        <w:rPr>
          <w:lang w:val="en-US"/>
        </w:rPr>
        <w:t xml:space="preserve"> message_reactions </w:t>
      </w:r>
      <w:r>
        <w:t xml:space="preserve">с</w:t>
      </w:r>
      <w:r>
        <w:rPr>
          <w:lang w:val="en-US"/>
        </w:rPr>
        <w:t xml:space="preserve"> </w:t>
      </w:r>
      <w:r>
        <w:t xml:space="preserve">уникальным</w:t>
      </w:r>
      <w:r>
        <w:rPr>
          <w:lang w:val="en-US"/>
        </w:rPr>
        <w:t xml:space="preserve"> </w:t>
      </w:r>
      <w:r>
        <w:t xml:space="preserve">ключом</w:t>
      </w:r>
      <w:r>
        <w:rPr>
          <w:lang w:val="en-US"/>
        </w:rPr>
        <w:t xml:space="preserve"> (message_id, user_id, emoji), </w:t>
      </w:r>
      <w:r>
        <w:t xml:space="preserve">рассылка</w:t>
      </w:r>
      <w:r>
        <w:rPr>
          <w:lang w:val="en-US"/>
        </w:rPr>
        <w:t xml:space="preserve"> </w:t>
      </w:r>
      <w:r>
        <w:t xml:space="preserve">события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Bdr/>
        <w:spacing w:line="360" w:lineRule="auto"/>
        <w:ind w:firstLine="720"/>
        <w:jc w:val="both"/>
        <w:rPr/>
      </w:pPr>
      <w:r>
        <w:t xml:space="preserve">Панель глобального поиска с результатами представлена на рисунке 6.</w:t>
      </w:r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8220" cy="64859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2774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508219" cy="6485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4.98pt;height:510.7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6 – Диаграмма последовательности: доставка сообщений через WebSocket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Функциональность поиска реализована через REST API: эндпоинт GET /api/search?q={query} выполняет асинхр</w:t>
      </w:r>
      <w:r>
        <w:t xml:space="preserve">онные запросы к базе данных по трём направлениям одновременно: поиск пользователей по тегу (LIKE), поиск каналов по названию (LIKE) и поиск сообщений текущего пользователя (LIKE по message_text). Все три блока результатов возвращаются в едином JSON-ответе.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Управление статусом присутствия (presence management) реализовано через методы connect() и disconnect() класса ConnectionManager. При подключении нового клиента всем пользователям, имеющим историю переписки с данным пользователем, рассылается WebSocket-соб</w:t>
      </w:r>
      <w:r>
        <w:rPr>
          <w:rFonts w:ascii="Times New Roman" w:hAnsi="Times New Roman"/>
          <w:sz w:val="28"/>
          <w:szCs w:val="28"/>
        </w:rPr>
        <w:t xml:space="preserve">ытие типа user_status с полем online: true. При отключении — аналогичное событие с online: false и меткой времени last_seen. Это позволяет клиентским приложениям отображать актуальный онлайн-статус собеседников без дополнительных HTTP-опросов сервера [18].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Механизм типизированных событий (event types) обеспечивает расширяемость протокола. Каждое WebSocket-сообщение является JSON-объектом с обязательным полем type. На стороне сервера цикл обработки </w:t>
      </w:r>
      <w:r>
        <w:rPr>
          <w:rFonts w:ascii="Times New Roman" w:hAnsi="Times New Roman"/>
          <w:sz w:val="28"/>
          <w:szCs w:val="28"/>
        </w:rPr>
        <w:t xml:space="preserve">событий реализован как Python-словарь диспетчеризации (dispatch table), сопоставляющий значения type обработчикам (coroutine functions). При добавлении новых типов событий достаточно добавить новую запись в словарь без изменения основной логики цикла [13].</w:t>
      </w:r>
      <w:r/>
    </w:p>
    <w:p>
      <w:pPr>
        <w:pBdr/>
        <w:spacing w:line="360" w:lineRule="auto"/>
        <w:ind w:firstLine="72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Поддержка WebRTC-звонков реализована через сигнальный слой WebSocket: события call_offer, call_answer и call_ice_candidate транслируются между участниками через ConnectionManager без обработки медиапотоков на сервере. Медиапотоки передаются напря</w:t>
      </w:r>
      <w:r>
        <w:rPr>
          <w:rFonts w:ascii="Times New Roman" w:hAnsi="Times New Roman"/>
          <w:sz w:val="28"/>
          <w:szCs w:val="28"/>
        </w:rPr>
        <w:t xml:space="preserve">мую между браузерами (peer-to-peer) через WebRTC STUN/TURN, что снижает нагрузку на серверную часть. Сервер Aurora выступает исключительно в роли сигнального посредника (signaling server), что соответствует рекомендуемой архитектуре WebRTC-приложений [12].</w:t>
      </w:r>
      <w:r>
        <w:rPr>
          <w:rFonts w:ascii="Times New Roman" w:hAnsi="Times New Roman"/>
          <w:sz w:val="28"/>
          <w:szCs w:val="28"/>
          <w:highlight w:val="none"/>
        </w:rPr>
      </w:r>
    </w:p>
    <w:p w14:paraId="2C90A567"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  <w:r/>
    </w:p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5 – Типы WebSocket-событий и действия сервера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6"/>
        <w:gridCol w:w="1538"/>
        <w:gridCol w:w="2658"/>
        <w:gridCol w:w="3453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 события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Направление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Действие сервера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Ответ клиенту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messages, доставка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 (получателю)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group_message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group_messages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group_message (участникам)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typing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Не сохраняется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typing (собеседнику)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is_read=TRUE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read_receipt (отправителю)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edit_message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message_text, edited_at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message_edited (всем)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delete_message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UPDATE is_deleted=TRUE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message_deleted (всем)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react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INSERT message_reactions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reaction (всем участникам)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call_offer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Ретрансляция без сохранения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call_offer (получателю)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call_answer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Клиент → Сервер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Ретрансляция без сохранения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call_answer (звонящему)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6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user_status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3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Сервер → Клиент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6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—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453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online/offline статус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Таблица 5 отражает полный набор WebSocket-событий, реализованных в серверной части мессенджера Aurora. Большинство событий ретранслируются в реальном времени: обращение к базе данных производится только дл</w:t>
      </w:r>
      <w:r>
        <w:rPr>
          <w:rFonts w:ascii="Times New Roman" w:hAnsi="Times New Roman"/>
          <w:sz w:val="28"/>
          <w:szCs w:val="28"/>
        </w:rPr>
        <w:t xml:space="preserve">я событий, требующих персистентного хранения (message, group_message, read, edit_message, delete_message, react). Сигнальные события звонка (call_*) и индикатор набора текста (typing) не сохраняются, что исключает накопление нерелевантных данных в БД [16].</w:t>
      </w:r>
      <w:r/>
    </w:p>
    <w:p>
      <w:pPr>
        <w:pBdr/>
        <w:spacing w:line="360" w:lineRule="auto"/>
        <w:ind w:firstLine="720"/>
        <w:jc w:val="both"/>
        <w:rPr/>
      </w:pPr>
      <w:r/>
      <w:bookmarkStart w:id="522" w:name="bm_ch2_6"/>
      <w:r/>
      <w:bookmarkStart w:id="121" w:name="bm_ch2_6"/>
      <w:r>
        <w:rPr>
          <w:b/>
        </w:rPr>
        <w:t xml:space="preserve">2.6 Реализация подсистемы загрузки файлов и медиаконтента</w:t>
      </w:r>
      <w:bookmarkEnd w:id="121"/>
      <w:r/>
      <w:bookmarkEnd w:id="522"/>
      <w:r/>
      <w:r/>
    </w:p>
    <w:p>
      <w:pPr>
        <w:pBdr/>
        <w:spacing w:line="360" w:lineRule="auto"/>
        <w:ind w:firstLine="720"/>
        <w:jc w:val="both"/>
        <w:rPr/>
      </w:pPr>
      <w:r>
        <w:t xml:space="preserve">Подсистема медиафайлов обеспечивает приём файлов от клиентов, их хранение и последующую передачу. Выбор между облачным и локальным хранилищем производится автоматически на основе наличия переменных окружения CLOUDINARY_CLOUD_NAME и CLOUDINARY_API_KEY.</w:t>
      </w:r>
      <w:r/>
    </w:p>
    <w:p>
      <w:pPr>
        <w:pBdr/>
        <w:spacing w:line="360" w:lineRule="auto"/>
        <w:ind w:firstLine="720"/>
        <w:jc w:val="both"/>
        <w:rPr/>
      </w:pPr>
      <w:r/>
      <w:bookmarkStart w:id="523" w:name="bm_ch2_6_1"/>
      <w:r/>
      <w:bookmarkStart w:id="122" w:name="bm_ch2_6_1"/>
      <w:r>
        <w:rPr>
          <w:b/>
        </w:rPr>
        <w:t xml:space="preserve">2.6.1 Загрузка и хранение файлов через Cloudinary</w:t>
      </w:r>
      <w:bookmarkEnd w:id="122"/>
      <w:r/>
      <w:bookmarkEnd w:id="523"/>
      <w:r/>
      <w:r/>
    </w:p>
    <w:p>
      <w:pPr>
        <w:pBdr/>
        <w:spacing w:line="360" w:lineRule="auto"/>
        <w:ind w:firstLine="720"/>
        <w:jc w:val="both"/>
        <w:rPr/>
      </w:pPr>
      <w:r>
        <w:t xml:space="preserve">Эндпоинт загрузки файлов реализован по маршруту POST /api/upload и п</w:t>
      </w:r>
      <w:r>
        <w:t xml:space="preserve">ринимает данные в формате multipart/form-data (тип UploadFile библиотеки FastAPI). После приёма файла сервер определяет его MIME-тип модулем mimetypes и генерирует уникальное имя с применением uuid.uuid4(), что исключает коллизии при параллельной загрузке.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При активной конфигурации Cloudinary файл передаётся чере</w:t>
      </w:r>
      <w:r>
        <w:t xml:space="preserve">з SDK-вызов cloudinary.uploader.upload(), полученный публичный URL сохраняется в базе данных в поле file_path. При отсутствии конфигурации файл сохраняется локально в папку uploads/, а в качестве file_path используется относительный путь /files/{filename}.</w:t>
      </w:r>
      <w:r/>
    </w:p>
    <w:p>
      <w:pPr>
        <w:pBdr/>
        <w:spacing w:line="360" w:lineRule="auto"/>
        <w:ind w:firstLine="720"/>
        <w:jc w:val="both"/>
        <w:rPr/>
      </w:pPr>
      <w:r>
        <w:t xml:space="preserve">Поддержка множественных вложений реализована через JSON-поле files в таблицах messages и group_messages. Клиент последовательно загружает каждый файл через POST /api/upload, собирает массив URL и передаёт его в WebSocket-событие.</w:t>
      </w:r>
      <w:r/>
    </w:p>
    <w:p>
      <w:pPr>
        <w:pBdr/>
        <w:spacing w:line="360" w:lineRule="auto"/>
        <w:ind w:firstLine="720"/>
        <w:jc w:val="both"/>
        <w:rPr/>
      </w:pPr>
      <w:r/>
      <w:bookmarkStart w:id="524" w:name="bm_ch2_6_2"/>
      <w:r/>
      <w:bookmarkStart w:id="123" w:name="bm_ch2_6_2"/>
      <w:r>
        <w:rPr>
          <w:b/>
        </w:rPr>
        <w:t xml:space="preserve">2.6.2 Раздача файлов и генерация ссылок</w:t>
      </w:r>
      <w:bookmarkEnd w:id="123"/>
      <w:r/>
      <w:bookmarkEnd w:id="524"/>
      <w:r/>
      <w:r/>
    </w:p>
    <w:p>
      <w:pPr>
        <w:pBdr/>
        <w:spacing w:line="360" w:lineRule="auto"/>
        <w:ind w:firstLine="720"/>
        <w:jc w:val="both"/>
        <w:rPr/>
      </w:pPr>
      <w:r>
        <w:t xml:space="preserve">Файлы локального хранилища передаются </w:t>
      </w:r>
      <w:r>
        <w:t xml:space="preserve">через эндпоинт GET /files/{filename}. При отдаче файла сервер устанавливает заголовки Content-Type (определяется расширением файла) и Content-Disposition с URL-кодированием имени файла — это обеспечивает корректное отображение имён с кириллицей в браузере.</w:t>
      </w:r>
      <w:r/>
    </w:p>
    <w:p>
      <w:pPr>
        <w:pBdr/>
        <w:spacing w:line="360" w:lineRule="auto"/>
        <w:ind w:firstLine="720"/>
        <w:jc w:val="both"/>
        <w:rPr>
          <w:highlight w:val="none"/>
        </w:rPr>
      </w:pPr>
      <w:r>
        <w:t xml:space="preserve">Эндпоинт GET /files/download/{message_id} позволяет скачать файл, прикр</w:t>
      </w:r>
      <w:r>
        <w:t xml:space="preserve">еплённый к конкретному сообщению. Сервер проверяет права доступа: пользователь должен быть отправителем или получателем сообщения. Аналогичный эндпоинт GET /files/group/download/{message_id} реализован для групповых сообщений с проверкой членства в группе.</w:t>
      </w:r>
      <w:r/>
    </w:p>
    <w:p w14:paraId="3D7305AA">
      <w:pPr>
        <w:pBdr/>
        <w:spacing w:line="360" w:lineRule="auto"/>
        <w:ind w:firstLine="720"/>
        <w:jc w:val="both"/>
        <w:rPr/>
      </w:pPr>
      <w:r>
        <w:rPr>
          <w:highlight w:val="none"/>
        </w:rPr>
      </w:r>
      <w:r>
        <w:t xml:space="preserve">Схема развёртывания серверной части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ru-RU"/>
        </w:rPr>
        <w:t xml:space="preserve">показан на рисунке 7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line="360" w:lineRule="auto"/>
        <w:ind/>
        <w:rPr/>
      </w:pPr>
      <w:r/>
      <w:r/>
    </w:p>
    <w:p w14:paraId="06FB3DEA">
      <w:pPr>
        <w:pBdr/>
        <w:spacing w:line="360" w:lineRule="auto"/>
        <w:ind/>
        <w:jc w:val="center"/>
        <w:rPr/>
      </w:pPr>
      <w:r/>
      <w:r/>
    </w:p>
    <w:p>
      <w:pPr>
        <w:pBdr/>
        <w:spacing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05730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47211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057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98.2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 w:line="360" w:lineRule="auto"/>
        <w:ind/>
        <w:jc w:val="center"/>
        <w:rPr/>
      </w:pPr>
      <w:r>
        <w:t xml:space="preserve">Рисунок 7 – Схема развёртывания серверной части (Docker Compose)</w:t>
      </w:r>
      <w:r/>
    </w:p>
    <w:p>
      <w:pPr>
        <w:pBdr/>
        <w:spacing w:after="120" w:before="240" w:line="360" w:lineRule="auto"/>
        <w:ind/>
        <w:outlineLvl w:val="1"/>
        <w:rPr/>
      </w:pPr>
      <w:r/>
      <w:bookmarkStart w:id="556" w:name="_Toc17"/>
      <w:r/>
      <w:bookmarkStart w:id="525" w:name="bm_ch2_7"/>
      <w:r/>
      <w:bookmarkStart w:id="124" w:name="bm_ch2_7"/>
      <w:r>
        <w:rPr>
          <w:rFonts w:ascii="Times New Roman" w:hAnsi="Times New Roman"/>
          <w:b/>
          <w:bCs/>
          <w:sz w:val="28"/>
        </w:rPr>
        <w:t xml:space="preserve">2.7 Обзор полного состава API и развёртывание</w:t>
      </w:r>
      <w:bookmarkEnd w:id="124"/>
      <w:r/>
      <w:bookmarkEnd w:id="525"/>
      <w:r/>
      <w:bookmarkEnd w:id="556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ходе разработки с</w:t>
      </w:r>
      <w:r>
        <w:rPr>
          <w:rFonts w:ascii="Times New Roman" w:hAnsi="Times New Roman"/>
          <w:sz w:val="28"/>
          <w:szCs w:val="28"/>
        </w:rPr>
        <w:t xml:space="preserve">ерверная часть мессенджера Aurora получила свыше 80 REST-эндпоинтов и WebSocket-обработчик. В настоящем разделе представлены систематизированный обзор API по функциональным модулям и описание процедуры развёртывания сервера с использованием Docker Compose.</w:t>
      </w:r>
      <w:r/>
    </w:p>
    <w:p>
      <w:pPr>
        <w:pBdr/>
        <w:spacing w:after="60" w:before="120" w:line="360" w:lineRule="auto"/>
        <w:ind/>
        <w:outlineLvl w:val="2"/>
        <w:rPr/>
      </w:pPr>
      <w:r/>
      <w:bookmarkStart w:id="557" w:name="_Toc18"/>
      <w:r/>
      <w:bookmarkStart w:id="526" w:name="bm_ch2_7_1"/>
      <w:r/>
      <w:bookmarkStart w:id="125" w:name="bm_ch2_7_1"/>
      <w:r>
        <w:rPr>
          <w:rFonts w:ascii="Times New Roman" w:hAnsi="Times New Roman"/>
          <w:b/>
          <w:bCs/>
          <w:sz w:val="28"/>
        </w:rPr>
        <w:t xml:space="preserve">2.7.1 Структура REST API мессенджера</w:t>
      </w:r>
      <w:bookmarkEnd w:id="125"/>
      <w:r/>
      <w:bookmarkEnd w:id="526"/>
      <w:r/>
      <w:bookmarkEnd w:id="557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REST API мессенджера A</w:t>
      </w:r>
      <w:r>
        <w:rPr>
          <w:rFonts w:ascii="Times New Roman" w:hAnsi="Times New Roman"/>
          <w:sz w:val="28"/>
          <w:szCs w:val="28"/>
        </w:rPr>
        <w:t xml:space="preserve">urora разработан в соответствии с принципами архитектурного стиля REST [28]. Все защищённые маршруты требуют передачи JWT-токена в заголовке Authorization: Bearer &lt;token&gt;. Эндпоинты сгруппированы по шести функциональным модулям, представленным в таблице 7.</w:t>
      </w:r>
      <w:r/>
    </w:p>
    <w:p>
      <w:pPr>
        <w:pBdr/>
        <w:spacing w:after="60" w:before="12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7 – Структура REST API и WebSocket мессенджера Aurora</w:t>
      </w:r>
      <w:r/>
    </w:p>
    <w:tbl>
      <w:tblPr>
        <w:tblW w:w="92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1140"/>
        <w:gridCol w:w="2871"/>
        <w:gridCol w:w="3261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Модуль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Кол-во эндп.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Основные маршруты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Назначение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Аутентификация и сессии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/api/register, /api/setup,
/api/login, /api/sessions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Регистрация, вход, управление устройствами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Профиль и пользователи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10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GET /api/profile, PUT /api/profile,
/api/users/find, /api/users/search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Управление профилем, поиск, блокировки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Группы и каналы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18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/api/groups, /api/channels,
/api/groups/{id}/invite-link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CRUD групп/каналов, роли, приглашения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Сообщения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12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GET /api/conversation/{id},
/api/messages/schedule, /api/polls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История, опросы, отложенные сообщения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Медиафайлы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5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/api/upload,
GET /files/{name}, /files/download/{id}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Загрузка и раздача файлов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Расширенные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14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POST /api/playlists, /api/support/send,
GET /api/admin/stats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Плейлисты, поддержка, администрирование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4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WebSocket /ws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14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10 типов событий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7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message, group_message, typing,
read, edit, delete, react, call_*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26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Коммуникация в реальном времени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before="240"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Особого внимания заслуживают эндпоинты административного модуля: GET /api/admin/stats возвращает агрегированную статистику по числу п</w:t>
      </w:r>
      <w:r>
        <w:rPr>
          <w:rFonts w:ascii="Times New Roman" w:hAnsi="Times New Roman"/>
          <w:sz w:val="28"/>
          <w:szCs w:val="28"/>
        </w:rPr>
        <w:t xml:space="preserve">ользователей, сообщений и активных групп; POST /api/admin/users/{id}/ban реализует временную блокировку учётной записи с автоматическим разрывом WebSocket-соединений. Все административные эндпоинты требуют наличия флага is_admin в записи пользователя [15].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Расшир</w:t>
      </w:r>
      <w:r>
        <w:rPr>
          <w:rFonts w:ascii="Times New Roman" w:hAnsi="Times New Roman"/>
          <w:sz w:val="28"/>
          <w:szCs w:val="28"/>
        </w:rPr>
        <w:t xml:space="preserve">енные возможности мессенджера реализованы через дополнительные подсистемы: POST /api/messages/schedule позволяет запланировать отправку сообщения на заданное время (сервер хранит его в таблице scheduled_messages и доставляет через механизм asyncio.sleep); </w:t>
      </w:r>
      <w:r>
        <w:rPr>
          <w:rFonts w:ascii="Times New Roman" w:hAnsi="Times New Roman"/>
          <w:sz w:val="28"/>
          <w:szCs w:val="28"/>
        </w:rPr>
        <w:t xml:space="preserve">POST /api/polls создаёт опрос с вариантами ответа — голоса хранятся в таблице poll_votes; подсистема плейлистов (POST /api/playlists, POST /api/playlists/tracks) обеспечивает создание, совместный доступ и воспроизведение аудиоплейлистов внутри мессенджера.</w:t>
      </w:r>
      <w:r/>
    </w:p>
    <w:p>
      <w:pPr>
        <w:pBdr/>
        <w:spacing w:after="60" w:before="120" w:line="360" w:lineRule="auto"/>
        <w:ind/>
        <w:outlineLvl w:val="2"/>
        <w:rPr/>
      </w:pPr>
      <w:r/>
      <w:bookmarkStart w:id="558" w:name="_Toc19"/>
      <w:r/>
      <w:bookmarkStart w:id="527" w:name="bm_ch2_7_2"/>
      <w:r/>
      <w:bookmarkStart w:id="126" w:name="bm_ch2_7_2"/>
      <w:r>
        <w:rPr>
          <w:rFonts w:ascii="Times New Roman" w:hAnsi="Times New Roman"/>
          <w:b/>
          <w:bCs/>
          <w:sz w:val="28"/>
        </w:rPr>
        <w:t xml:space="preserve">2.7.2 Развёртывание серверной части с помощью Docker</w:t>
      </w:r>
      <w:bookmarkEnd w:id="126"/>
      <w:r/>
      <w:bookmarkEnd w:id="527"/>
      <w:r/>
      <w:bookmarkEnd w:id="558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Серверная часть мессенджера Aurora контейнеризирован</w:t>
      </w:r>
      <w:r>
        <w:rPr>
          <w:rFonts w:ascii="Times New Roman" w:hAnsi="Times New Roman"/>
          <w:sz w:val="28"/>
          <w:szCs w:val="28"/>
        </w:rPr>
        <w:t xml:space="preserve">а с использованием Docker и Docker Compose [25]. Файл docker-compose.yml описывает два сервиса: aurora-server (Python FastAPI) и aurora-mysql (MySQL 5.7), объединённых в изолированную мостовую сеть aurora_net. 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Конфигурация docker-compose.yml включает следующие ключевые параметры:</w:t>
      </w:r>
      <w:r/>
    </w:p>
    <w:p>
      <w:pPr>
        <w:pStyle w:val="949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сервис aurora-server: образ на основе python:3.12-slim, монтирование тома ./uploads:/app/uploads, зависимость depends_on: mysql (condition: service_healthy), порт 8000:8000;</w:t>
      </w:r>
      <w:r/>
    </w:p>
    <w:p>
      <w:pPr>
        <w:pStyle w:val="949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сервис aurora-mysql: официальный образ mysql:5.7, именованный том mysql_data для персистентного хранения данных, healthcheck через mysqladmin ping, порт 3306 не публикуется наружу (доступен только внутри сети aurora_net);</w:t>
      </w:r>
      <w:r/>
    </w:p>
    <w:p>
      <w:pPr>
        <w:pStyle w:val="949"/>
        <w:numPr>
          <w:ilvl w:val="0"/>
          <w:numId w:val="23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секреты и параметры конфигурации передаются через файл .env: DB_HOST, DB_PORT, DB_NAME, DB_USER, DB_PASSWORD, JWT_SECRET, CLOUDINARY_CLOUD_NAME, CLOUDINARY_API_KEY, CLOUDINARY_API_SECRET.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Запуск сервера осуществляется командой docker compose up -d. После старта контейнеров Uvicorn начинает приём соединений на порту 8000. При первом запуске сервер автоматически инициализирует пул соединений aiomysql (5–20 соединений) и выполняе</w:t>
      </w:r>
      <w:r>
        <w:rPr>
          <w:rFonts w:ascii="Times New Roman" w:hAnsi="Times New Roman"/>
          <w:sz w:val="28"/>
          <w:szCs w:val="28"/>
        </w:rPr>
        <w:t xml:space="preserve">т миграции схемы базы данных через SQL-скрипт aurora_schema.sql [16][25]. Для обеспечения непрерывного доступа в продуктивной среде рекомендуется использование обратного прокси-сервера Nginx с поддержкой WebSocket (upgrade: websocket, connection: upgrade).</w:t>
      </w:r>
      <w:r/>
    </w:p>
    <w:p>
      <w:pPr>
        <w:pBdr/>
        <w:spacing w:after="60" w:before="12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8 – Параметры docker-compose.yml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021"/>
        <w:gridCol w:w="2858"/>
        <w:gridCol w:w="4474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Параметр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Сервис aurora-server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Сервис aurora-mysql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Образ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python:3.12-slim + pip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mysql:5.7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Порт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8000:8000 (HTTP/WS)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3306 (только внутри сети)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Том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./uploads:/app/uploads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mysql_data:/var/lib/mysql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Healthcheck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нет (depends_on mysql)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mysqladmin ping -u root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Env-файл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.env (JWT, CLOUDINARY, DB_*)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.env (MYSQL_ROOT_PASSWORD и др.)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21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Restart policy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58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unless-stopped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74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unless-stopped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</w:tbl>
    <w:p>
      <w:pPr>
        <w:pBdr/>
        <w:spacing w:line="120" w:lineRule="auto"/>
        <w:ind/>
        <w:rPr/>
      </w:pPr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Безопасность серверной части обеспечивается на нескольких уровнях. </w:t>
      </w:r>
      <w:r>
        <w:rPr>
          <w:rFonts w:ascii="Times New Roman" w:hAnsi="Times New Roman"/>
          <w:sz w:val="28"/>
          <w:szCs w:val="28"/>
        </w:rPr>
        <w:t xml:space="preserve">На уровне транспорта — обязательное использование HTTPS и WSS через обратный прокси. На уровне аутентификации — проверка JWT-токена при каждом запросе функцией decode_jwt_token(), возвращающей HTTP 401 при истечении срока действия или недействительной подп</w:t>
      </w:r>
      <w:r>
        <w:rPr>
          <w:rFonts w:ascii="Times New Roman" w:hAnsi="Times New Roman"/>
          <w:sz w:val="28"/>
          <w:szCs w:val="28"/>
        </w:rPr>
        <w:t xml:space="preserve">иси. На уровне авторизации — проверка принадлежности ресурса (сервер сверяет sender_id с токеном перед каждой модификацией). Пароли хранятся исключительно в виде bcrypt-хешей (12 раундов), что исключает их компрометацию даже при утечке базы данных [3</w:t>
      </w:r>
      <w:r>
        <w:rPr>
          <w:rFonts w:ascii="Times New Roman" w:hAnsi="Times New Roman"/>
          <w:sz w:val="28"/>
          <w:szCs w:val="28"/>
          <w:lang w:val="en-US"/>
        </w:rPr>
        <w:t xml:space="preserve">; 11</w:t>
      </w:r>
      <w:r>
        <w:rPr>
          <w:rFonts w:ascii="Times New Roman" w:hAnsi="Times New Roman"/>
          <w:sz w:val="28"/>
          <w:szCs w:val="28"/>
        </w:rPr>
        <w:t xml:space="preserve">].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Bdr/>
        <w:spacing w:after="120" w:before="240" w:line="360" w:lineRule="auto"/>
        <w:ind/>
        <w:outlineLvl w:val="1"/>
        <w:rPr/>
      </w:pPr>
      <w:r/>
      <w:bookmarkStart w:id="559" w:name="_Toc20"/>
      <w:r/>
      <w:bookmarkStart w:id="539" w:name="bm_ch2_8"/>
      <w:r>
        <w:rPr>
          <w:rFonts w:ascii="Times New Roman" w:hAnsi="Times New Roman"/>
          <w:b/>
          <w:bCs/>
          <w:sz w:val="28"/>
          <w:szCs w:val="28"/>
        </w:rPr>
        <w:t xml:space="preserve">2.8 Тестирование серверной части мессенджера Aurora</w:t>
      </w:r>
      <w:bookmarkEnd w:id="539"/>
      <w:r/>
      <w:bookmarkEnd w:id="559"/>
      <w:r/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Тестирование является неотъемлемым этапом жизненного цикла разработ</w:t>
      </w:r>
      <w:r>
        <w:rPr>
          <w:rFonts w:ascii="Times New Roman" w:hAnsi="Times New Roman"/>
          <w:sz w:val="28"/>
          <w:szCs w:val="28"/>
        </w:rPr>
        <w:t xml:space="preserve">ки программного обеспечения, обеспечивающим верификацию соответствия реализации заявленным требованиям. В соответствии с ГОСТ Р ИСО/МЭК 25010 качество программного продукта определяется, в том числе, характеристикой функциональной пригодности, включающей к</w:t>
      </w:r>
      <w:r>
        <w:rPr>
          <w:rFonts w:ascii="Times New Roman" w:hAnsi="Times New Roman"/>
          <w:sz w:val="28"/>
          <w:szCs w:val="28"/>
        </w:rPr>
        <w:t xml:space="preserve">орректность, уместность и завершённость реализованных функций [4]. Для серверной части мессенджера Aurora применялось функциональное тестирование методом чёрного ящика: тестировались эндпоинты REST API и WebSocket-события без анализа внутренней реализации.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Тестирование проводилось в инструменте Postman (версия 11.x), позволяющем формировать HTTP-запросы с </w:t>
      </w:r>
      <w:r>
        <w:rPr>
          <w:rFonts w:ascii="Times New Roman" w:hAnsi="Times New Roman"/>
          <w:sz w:val="28"/>
          <w:szCs w:val="28"/>
        </w:rPr>
        <w:t xml:space="preserve">произвольными заголовками, телом и параметрами, а также устанавливать WebSocket-соединения. Дополнительно применялось ручное тестирование через веб-интерфейс клиентского приложения Aurora, что позволило верифицировать сквозное взаимодействие клиент-сервер.</w:t>
      </w:r>
      <w:r/>
    </w:p>
    <w:p>
      <w:pPr>
        <w:pBdr/>
        <w:spacing w:line="360" w:lineRule="auto"/>
        <w:ind w:firstLine="720"/>
        <w:rPr/>
      </w:pPr>
      <w:r>
        <w:rPr>
          <w:rFonts w:ascii="Times New Roman" w:hAnsi="Times New Roman"/>
          <w:sz w:val="28"/>
          <w:szCs w:val="28"/>
        </w:rPr>
        <w:t xml:space="preserve">Тест-кейсы разраб</w:t>
      </w:r>
      <w:r>
        <w:rPr>
          <w:rFonts w:ascii="Times New Roman" w:hAnsi="Times New Roman"/>
          <w:sz w:val="28"/>
          <w:szCs w:val="28"/>
        </w:rPr>
        <w:t xml:space="preserve">отаны для трёх ролей: Гость (неаутентифицированный пользователь), Пользователь (аутентифицированная учётная запись) и Администратор. Для каждой роли определены позитивные (П) и негативные (Н) тест-кейсы. Результаты тестирования представлены в таблицах 9-11.</w:t>
      </w:r>
      <w:r/>
    </w:p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9 – Тестирование роли «Гость»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1"/>
        <w:gridCol w:w="1605"/>
        <w:gridCol w:w="637"/>
        <w:gridCol w:w="2806"/>
        <w:gridCol w:w="1541"/>
        <w:gridCol w:w="2325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Тест-кейс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Входные данные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Факт. результат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Регистрация с корректными данными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Pass123!}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JWT-токен, user_id;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 возвращён, запись в users создана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Регистрация с занятым 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существующий@mail.ru}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409 Conflict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409, сообщение «Email already registered»</w:t>
            </w:r>
            <w:r/>
          </w:p>
        </w:tc>
      </w:tr>
    </w:tbl>
    <w:p w14:paraId="1D5F1889">
      <w:pPr>
        <w:pBdr/>
        <w:spacing/>
        <w:ind/>
        <w:rPr/>
      </w:pPr>
      <w:r/>
      <w:r/>
      <w:r/>
    </w:p>
    <w:p w14:paraId="6F1A9907">
      <w:pPr>
        <w:pBdr/>
        <w:spacing/>
        <w:ind/>
        <w:rPr/>
      </w:pPr>
      <w:r>
        <w:t xml:space="preserve">Продолжение таблицы 9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41"/>
        <w:gridCol w:w="1605"/>
        <w:gridCol w:w="637"/>
        <w:gridCol w:w="2806"/>
        <w:gridCol w:w="1541"/>
        <w:gridCol w:w="232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  <w:vMerge w:val="restart"/>
          </w:tcPr>
          <w:p w14:paraId="68B935D1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  <w:vMerge w:val="restart"/>
          </w:tcPr>
          <w:p w14:paraId="59C5AC49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Тест-кейс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  <w:vMerge w:val="restart"/>
          </w:tcPr>
          <w:p w14:paraId="362DD30E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  <w:vMerge w:val="restart"/>
          </w:tcPr>
          <w:p w14:paraId="74FBC80D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Входные данные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  <w:vMerge w:val="restart"/>
          </w:tcPr>
          <w:p w14:paraId="7B1ABC08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  <w:vMerge w:val="restart"/>
          </w:tcPr>
          <w:p w14:paraId="7400E35C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Факт.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Вход с корректными данными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Pass123!}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JWT-токен;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JWT возвращён, user_id совпадает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Вход с неверным паролем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{email: test@mail.ru, password: Wrong}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 Unauthorized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401, «Invalid credentials»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Запрос защищённого ресурса без токена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3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0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/api/profile (без Authorization)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541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3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401, «Token missing»</w:t>
            </w:r>
            <w:r/>
          </w:p>
        </w:tc>
      </w:tr>
    </w:tbl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10 – Тестирование роли «Пользователь»</w:t>
      </w:r>
      <w:r/>
    </w:p>
    <w:tbl>
      <w:tblPr>
        <w:tblW w:w="8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"/>
        <w:gridCol w:w="2000"/>
        <w:gridCol w:w="600"/>
        <w:gridCol w:w="1700"/>
        <w:gridCol w:w="1800"/>
        <w:gridCol w:w="190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Тест-кейс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Входные данные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Факт. результат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Отправка сообщения онлайн-пользователю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{type:"message", receiver_id:2, text:"Привет!"}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Сообщение доставлено; delivered=TRUE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WebSocket-событие получено, delivered обновлён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Отправка офлайн-пользователю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{type:"message", receiver_id:3, text:"Тест"}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delivered=FALSE до подключения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При connect() получателя — доставка и флаг TRUE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Загрузка изображения (PNG, 5 МБ)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/api/upload, multipart/form-data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URL Cloudinary / /files/;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URL возвращён, файл доступен по ссылке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Поиск пользователя по тегу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/api/users/find?tag=@kayano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JSON с профилем; HTTP 200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Профиль возвращён корректно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5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Создание группы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/api/groups {name:"Тест", members:[2,3]}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group_id, HTTP 201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Группа создана, участники добавлены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6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Редактирование чужого сообщения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7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{type:"edit_message", message_id:50, sender_id:2}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Событие игнорируется, HTTP 403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Сервер вернул ошибку авторизации</w:t>
            </w:r>
            <w:r/>
          </w:p>
        </w:tc>
      </w:tr>
    </w:tbl>
    <w:p w14:paraId="6D9F2E2F">
      <w:pPr>
        <w:pBdr/>
        <w:spacing/>
        <w:ind/>
        <w:rPr/>
      </w:pPr>
      <w:r>
        <w:t xml:space="preserve">Продолжение таблицы 10</w:t>
      </w:r>
      <w:r/>
    </w:p>
    <w:tbl>
      <w:tblPr>
        <w:tblW w:w="93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843"/>
        <w:gridCol w:w="709"/>
        <w:gridCol w:w="2976"/>
        <w:gridCol w:w="1984"/>
        <w:gridCol w:w="141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25" w:type="dxa"/>
            <w:vMerge w:val="restart"/>
          </w:tcPr>
          <w:p w14:paraId="59C8420C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43" w:type="dxa"/>
            <w:vMerge w:val="restart"/>
          </w:tcPr>
          <w:p w14:paraId="394C3149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Тест-кейс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09" w:type="dxa"/>
            <w:vMerge w:val="restart"/>
          </w:tcPr>
          <w:p w14:paraId="364F3CE9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76" w:type="dxa"/>
            <w:vMerge w:val="restart"/>
          </w:tcPr>
          <w:p w14:paraId="7C927048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Входные данные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84" w:type="dxa"/>
            <w:vMerge w:val="restart"/>
          </w:tcPr>
          <w:p w14:paraId="46BAE2F8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17" w:type="dxa"/>
            <w:vMerge w:val="restart"/>
          </w:tcPr>
          <w:p w14:paraId="19B57CD1"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Факт. результат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7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4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Реакция на сообщение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0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7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{type:"react", message_id:42, emoji:"👍"}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8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INSERT в message_reactions, рассылка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1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Реакция добавлена, WebSocket-событие разослано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25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43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Мягкое удаление сообщения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709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976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WS: {type:"delete_message", message_id:42, for_all:true}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84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is_deleted=TRUE, рассылка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17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Флаг установлен, сообщение не отображается</w:t>
            </w:r>
            <w:r/>
          </w:p>
        </w:tc>
      </w:tr>
    </w:tbl>
    <w:p>
      <w:pPr>
        <w:pBdr/>
        <w:spacing w:after="60" w:before="180" w:line="360" w:lineRule="auto"/>
        <w:ind/>
        <w:rPr/>
      </w:pPr>
      <w:r>
        <w:rPr>
          <w:rFonts w:ascii="Times New Roman" w:hAnsi="Times New Roman"/>
          <w:sz w:val="28"/>
          <w:szCs w:val="28"/>
        </w:rPr>
        <w:t xml:space="preserve">Таблица 11 – Тестирование роли «Администратор»</w:t>
      </w:r>
      <w:r/>
    </w:p>
    <w:tbl>
      <w:tblPr>
        <w:tblW w:w="84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00"/>
        <w:gridCol w:w="2000"/>
        <w:gridCol w:w="600"/>
        <w:gridCol w:w="1900"/>
        <w:gridCol w:w="1900"/>
        <w:gridCol w:w="1600"/>
      </w:tblGrid>
      <w:tr>
        <w:trPr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№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Тест-кейс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Тип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Входные данные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Ожидаемый результат</w:t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>
                <w:b w:val="0"/>
                <w:bCs w:val="0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Факт. результат</w:t>
            </w:r>
            <w:r>
              <w:rPr>
                <w:b w:val="0"/>
                <w:bCs w:val="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Просмотр статистики системы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/api/admin/stats (токен администратора)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JSON: users_count, messages_count, groups_count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Статистика возвращена корректно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Блокировка пользователя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/api/admin/users/5/ban {reason:"Spam", expires_at:"..."}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is_banned=TRUE, WebSocket-соединения разорваны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Пользователь заблокирован, соединения закрыты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3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Ответ в службу поддержки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POST /api/admin/support/reply {user_id:5, text:"Обработано"}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Запись в support_messages с is_admin_reply=TRUE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Ответ сохранён, WebSocket-уведомление отправлено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4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4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0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Доступ к /api/admin/* без прав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Н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GET /api/admin/stats (токен обычного пользователя)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403 Forbidden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600" w:type="dxa"/>
          </w:tcPr>
          <w:p>
            <w:pPr>
              <w:pBdr/>
              <w:spacing w:line="240" w:lineRule="auto"/>
              <w:ind/>
              <w:rPr/>
            </w:pPr>
            <w:r>
              <w:rPr>
                <w:rFonts w:ascii="Times New Roman" w:hAnsi="Times New Roman"/>
                <w:sz w:val="24"/>
              </w:rPr>
              <w:t xml:space="preserve">HTTP 403, «Admin access required»</w:t>
            </w:r>
            <w:r/>
          </w:p>
        </w:tc>
      </w:tr>
    </w:tbl>
    <w:p>
      <w:pPr>
        <w:pBdr/>
        <w:spacing w:before="240" w:line="360" w:lineRule="auto"/>
        <w:ind w:right="0" w:firstLine="709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Результаты ф</w:t>
      </w:r>
      <w:r>
        <w:rPr>
          <w:rFonts w:ascii="Times New Roman" w:hAnsi="Times New Roman"/>
          <w:sz w:val="28"/>
          <w:szCs w:val="28"/>
        </w:rPr>
        <w:t xml:space="preserve">ункционального тестирования по 17 тест-кейсам подтвердили корректность реализации всех модулей серверной части мессенджера Aurora. Все позитивные тест-кейсы дали ожидаемые результаты; все негативные тест-кейсы вернули корректные коды ошибок (HTTP 401, 403,</w:t>
      </w:r>
      <w:r>
        <w:rPr>
          <w:rFonts w:ascii="Times New Roman" w:hAnsi="Times New Roman"/>
          <w:sz w:val="28"/>
          <w:szCs w:val="28"/>
        </w:rPr>
        <w:t xml:space="preserve"> 409) с информативными сообщениями. Выявленных критических дефектов не обнаружено. Тестирование подтвердило, что реализованные меры безопасности (JWT-проверка, контроль прав доступа, мягкое удаление) функционируют корректно в штатных и нештатных сценариях.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19B1F586">
      <w:pPr>
        <w:pStyle w:val="768"/>
        <w:pBdr/>
        <w:spacing w:after="0" w:line="360" w:lineRule="auto"/>
        <w:ind w:right="0" w:firstLine="0" w:left="0"/>
        <w:jc w:val="center"/>
        <w:rPr>
          <w:highlight w:val="none"/>
        </w:rPr>
      </w:pPr>
      <w:r>
        <w:br w:type="column"/>
      </w:r>
      <w:bookmarkStart w:id="525" w:name="_Toc25"/>
      <w:r/>
      <w:bookmarkStart w:id="118" w:name="bm_ch3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3 ТЕХНИКО-ЭКОНОМИЧЕСКОЕ ОБОСНОВАНИЕ</w:t>
      </w:r>
      <w:bookmarkEnd w:id="118"/>
      <w:r>
        <w:rPr>
          <w:highlight w:val="none"/>
        </w:rPr>
      </w:r>
      <w:bookmarkEnd w:id="525"/>
      <w:r>
        <w:rPr>
          <w:highlight w:val="none"/>
        </w:rPr>
      </w:r>
      <w:r>
        <w:rPr>
          <w:highlight w:val="none"/>
        </w:rPr>
      </w:r>
    </w:p>
    <w:p w14:paraId="7FDB1133">
      <w:pPr>
        <w:pBdr/>
        <w:spacing w:line="360" w:lineRule="auto"/>
        <w:ind w:right="0" w:firstLine="709" w:left="0"/>
        <w:rPr/>
      </w:pPr>
      <w:r>
        <w:t xml:space="preserve">Э</w:t>
      </w:r>
      <w:r>
        <w:t xml:space="preserve">кономическое обоснование разработки программного продукта представляет собой важнейший элемент дипломного проекта, позволяющий оценить целесообразность инвестиций в создание подсистемы хранения данных, поиска и медиафайлов мессенджера Aurora с точки зрения</w:t>
      </w:r>
      <w:r>
        <w:t xml:space="preserve"> финансовой эффективности. В настоящей главе последовательно рассматриваются характеристики продукта, расчёт капитальных и операционных затрат, прогноз выручки и ключевые показатели экономической эффективности.</w:t>
      </w:r>
      <w:r/>
    </w:p>
    <w:p w14:paraId="30DAEFAD">
      <w:pPr>
        <w:pStyle w:val="769"/>
        <w:pBdr/>
        <w:spacing w:after="0" w:before="0"/>
        <w:ind w:right="0" w:firstLine="709" w:left="0"/>
        <w:rPr>
          <w:b/>
          <w:bCs/>
        </w:rPr>
      </w:pPr>
      <w:r/>
      <w:bookmarkStart w:id="526" w:name="_Toc26"/>
      <w:r>
        <w:rPr>
          <w:b/>
          <w:bCs/>
        </w:rPr>
        <w:t xml:space="preserve">3.1 Основные характеристики разрабатываемого программного продукта</w:t>
      </w:r>
      <w:bookmarkEnd w:id="526"/>
      <w:r>
        <w:rPr>
          <w:b/>
          <w:bCs/>
        </w:rPr>
      </w:r>
      <w:r>
        <w:rPr>
          <w:b/>
          <w:bCs/>
        </w:rPr>
      </w:r>
    </w:p>
    <w:p w14:paraId="6277B55A">
      <w:pPr>
        <w:pBdr/>
        <w:spacing w:line="360" w:lineRule="auto"/>
        <w:ind w:right="0" w:firstLine="709" w:left="0"/>
        <w:rPr/>
      </w:pPr>
      <w:r>
        <w:t xml:space="preserve">В</w:t>
      </w:r>
      <w:r>
        <w:t xml:space="preserve"> рамках дипломного проекта разрабатывается подсистема хранения данных, поиска и медиафайлов кроссплатформенного клиент-сервиса для обмена сообщениями Aurora, ориентированного на обеспечение безопасной, функциональной и удобной коммуникации пользователей с </w:t>
      </w:r>
      <w:r>
        <w:t xml:space="preserve">различных типов устройств. Проектируемый продукт обеспечивает функционирование на операционных системах iOS, Android, Windows, macOS и Linux с синхронизацией данных между всеми клиентскими приложениями.</w:t>
      </w:r>
      <w:r/>
    </w:p>
    <w:p w14:paraId="43C0BF22">
      <w:pPr>
        <w:pBdr/>
        <w:spacing w:line="360" w:lineRule="auto"/>
        <w:ind w:right="0" w:firstLine="709" w:left="0"/>
        <w:rPr/>
      </w:pPr>
      <w:r>
        <w:t xml:space="preserve">А</w:t>
      </w:r>
      <w:r>
        <w:t xml:space="preserve">нализ современного состояния российского рынка мессенджеров выявил наличие неудовлетворённого рыночного спроса в сегменте «высокая приватность — высокая функциональность». Действующие игроки распределены следующим образом: WhatsApp и VK Мессенджер уступают</w:t>
      </w:r>
      <w:r>
        <w:t xml:space="preserve"> </w:t>
      </w:r>
      <w:r>
        <w:t xml:space="preserve">в вопросах конфиденциальности, Telegram вызывает вопросы у регуляторов, а Signal ограничен по функциональности. Таким образом, проблема, решаемая проектом, — отсутствие на российском рынке мессенджера, сочетающего защиту приватности, функциональность и соо</w:t>
      </w:r>
      <w:r>
        <w:t xml:space="preserve">тветствие требованиям законодательства РФ.</w:t>
      </w:r>
      <w:r/>
    </w:p>
    <w:p w14:paraId="1EDBC97E">
      <w:pPr>
        <w:pBdr/>
        <w:spacing w:line="360" w:lineRule="auto"/>
        <w:ind w:right="0" w:firstLine="709" w:left="0"/>
        <w:rPr/>
      </w:pPr>
      <w:r>
        <w:t xml:space="preserve">Целью разработки является создание подсистемы хранения данных мессенджера, реализующей следующие функциональные возможности:</w:t>
      </w:r>
      <w:r/>
    </w:p>
    <w:p w14:paraId="7FE48430">
      <w:pPr>
        <w:pStyle w:val="949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обмен текстовыми сообщениями в режиме реального времени через WebSocket;</w:t>
      </w:r>
      <w:r/>
    </w:p>
    <w:p w14:paraId="3D86BDE5">
      <w:pPr>
        <w:pStyle w:val="949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хранение истории переписки с поддержкой постраничной загрузки;</w:t>
      </w:r>
      <w:r/>
    </w:p>
    <w:p w14:paraId="41A34E07">
      <w:pPr>
        <w:pStyle w:val="949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полнотекстовый поиск по сообщениям, пользователям и каналам;</w:t>
      </w:r>
      <w:r/>
    </w:p>
    <w:p w14:paraId="10F888D9">
      <w:pPr>
        <w:pStyle w:val="949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загрузка, хранение и передача медиафайлов через Cloudinary;</w:t>
      </w:r>
      <w:r/>
    </w:p>
    <w:p w14:paraId="77F6794D">
      <w:pPr>
        <w:pStyle w:val="949"/>
        <w:numPr>
          <w:ilvl w:val="0"/>
          <w:numId w:val="13"/>
        </w:numPr>
        <w:pBdr/>
        <w:spacing w:line="360" w:lineRule="auto"/>
        <w:ind w:right="0" w:firstLine="709" w:left="0"/>
        <w:rPr/>
      </w:pPr>
      <w:r>
        <w:t xml:space="preserve">хранение данных на серверах на территории Российской Федерации в соответствии с требованиями Федерального закона № 152-ФЗ.</w:t>
      </w:r>
      <w:r/>
    </w:p>
    <w:p w14:paraId="2EFB5C93">
      <w:pPr>
        <w:pBdr/>
        <w:spacing w:line="360" w:lineRule="auto"/>
        <w:ind w:right="0" w:firstLine="709" w:left="0"/>
        <w:rPr/>
      </w:pPr>
      <w:r>
        <w:t xml:space="preserve">Ц</w:t>
      </w:r>
      <w:r>
        <w:t xml:space="preserve">елевая аудитория подразделяется на три сегмента. Первый сегмент — массовые пользователи в возрасте от 16 до 55 лет, для которых ключевыми факторами являются удобство и стабильность сервиса. Второй сегмент — корпоративные пользователи, предъявляющие повышен</w:t>
      </w:r>
      <w:r>
        <w:t xml:space="preserve">ные требования к защите переписки и соответствию регуляторным требованиям. Третий сегмент — пользователи, ценящие приватность, для которых критичны сквозное шифрование и отсутствие сбора метаданных.</w:t>
      </w:r>
      <w:r/>
    </w:p>
    <w:p w14:paraId="1F37378C">
      <w:pPr>
        <w:pBdr/>
        <w:spacing w:line="360" w:lineRule="auto"/>
        <w:ind w:right="0" w:firstLine="709" w:left="0"/>
        <w:rPr/>
      </w:pPr>
      <w:r>
        <w:t xml:space="preserve">П</w:t>
      </w:r>
      <w:r>
        <w:t xml:space="preserve">ланируемая модель монетизации включает freemium-доступ (базовый функционал бесплатно) и платные подписки на расширенные возможности: увеличенный облачный архив, эксклюзивные темы оформления и приоритетную техническую поддержку. Корпоративным клиентам предл</w:t>
      </w:r>
      <w:r>
        <w:t xml:space="preserve">агаются отдельные тарифные планы с выделенной инфраструктурой.</w:t>
      </w:r>
      <w:r/>
    </w:p>
    <w:p w14:paraId="4E748AFF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бъём хранения данных оценивается исходя из среднего числа сообщений на пользователя в день. По аналитическим данным, пользователь популярного мессенджера отправляет от 40 до 100 сообщений в сутки. При объёме текстового сообщения до 4 КБ годовой объём хране</w:t>
      </w:r>
      <w:r>
        <w:t xml:space="preserve">ния для 10 000 активных пользователей составит от 6 до 15 ГБ только текстовых данных, не считая медиафайлов.</w:t>
      </w:r>
      <w:r/>
    </w:p>
    <w:p w14:paraId="5F343B1C">
      <w:pPr>
        <w:pStyle w:val="769"/>
        <w:pBdr/>
        <w:spacing w:after="0" w:before="0"/>
        <w:ind w:right="0" w:firstLine="709" w:left="0"/>
        <w:rPr>
          <w:b/>
          <w:bCs/>
        </w:rPr>
      </w:pPr>
      <w:r>
        <w:rPr>
          <w:b/>
          <w:bCs/>
        </w:rPr>
        <w:t xml:space="preserve">3.2 Расчёт экономических показателей разработки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712B3CC0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ценка трудоёмкости реализации проекта производится для каждого этапа жизненного цикла разработки программного обеспечения с применением метода декомпозиции работ. Оценка производится в человеко-часах с учётом сложности реализации заявленного функционала и </w:t>
      </w:r>
      <w:r>
        <w:t xml:space="preserve">необходимости обеспечения кроссплатформенности решения. Результаты оценки трудозатрат и стоимости разработки представлены в таблице </w:t>
      </w:r>
      <w:r>
        <w:t xml:space="preserve">12.</w:t>
      </w:r>
      <w:r/>
    </w:p>
    <w:p w14:paraId="5A1027E8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t xml:space="preserve">12 — Оценка трудозатрат на разработку программного продукта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2626"/>
        <w:gridCol w:w="1728"/>
        <w:gridCol w:w="1708"/>
        <w:gridCol w:w="1264"/>
        <w:gridCol w:w="1461"/>
      </w:tblGrid>
      <w:tr>
        <w:trPr>
          <w:trHeight w:val="549"/>
        </w:trPr>
        <w:tc>
          <w:tcPr>
            <w:tcBorders/>
            <w:tcW w:w="567" w:type="dxa"/>
          </w:tcPr>
          <w:p w14:paraId="747A4D3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7D72092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Этап разработки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3EB40B9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Ответственная роль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344DB6E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Трудозатраты, час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6E47E71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Ставка, руб./час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227F0B4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363875E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7BF386F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Анализ требований и 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200D763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Бизнес-аналитик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6ABC93E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0A9732D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1 500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19D8FD4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824"/>
        </w:trPr>
        <w:tc>
          <w:tcPr>
            <w:tcBorders/>
            <w:tcW w:w="567" w:type="dxa"/>
          </w:tcPr>
          <w:p w14:paraId="595CD9D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61248AB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Дизайн пользовательского интерфейса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70F8815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UX/UI дизайнер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1EDA27A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20808A0C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6FDE601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366702E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2814192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Программирование (серверная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4C342A6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Backend-разработчик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5B31A2F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03578D3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6697220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900 000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135855C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029BB9C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Программирование (клиентская часть)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7C73157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Frontend-разработчик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500DB4C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7C662B7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1 700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0F173A5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549"/>
        </w:trPr>
        <w:tc>
          <w:tcPr>
            <w:tcBorders/>
            <w:tcW w:w="567" w:type="dxa"/>
          </w:tcPr>
          <w:p w14:paraId="108E951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0700802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Тестирование и отладка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1FE0D81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QA-инженер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4E1957C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50DBAF0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5B17DF8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320"/>
        </w:trPr>
        <w:tc>
          <w:tcPr>
            <w:tcBorders/>
            <w:tcW w:w="567" w:type="dxa"/>
          </w:tcPr>
          <w:p w14:paraId="1A0C73D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26" w:type="dxa"/>
          </w:tcPr>
          <w:p w14:paraId="6E8F723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по ФОТ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28" w:type="dxa"/>
          </w:tcPr>
          <w:p w14:paraId="4B2AC73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708" w:type="dxa"/>
          </w:tcPr>
          <w:p w14:paraId="3915FFF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1 180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264" w:type="dxa"/>
          </w:tcPr>
          <w:p w14:paraId="602ADCA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—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461" w:type="dxa"/>
          </w:tcPr>
          <w:p w14:paraId="3F2E836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0E008CBA">
      <w:pPr>
        <w:pBdr/>
        <w:spacing w:before="240" w:line="360" w:lineRule="auto"/>
        <w:ind w:right="0" w:firstLine="709" w:left="0"/>
        <w:rPr/>
      </w:pPr>
      <w:r>
        <w:t xml:space="preserve">Данные таблицы </w:t>
      </w:r>
      <w:r>
        <w:t xml:space="preserve">12 демонстрируют, что наибольший объём трудозатрат приходится на этапы программирования серверной (450 чел.-ч) и клиентской (350 чел.-ч) частей приложения, что характерно для проектов по разработке программного обеспечения. Трудозатраты на а</w:t>
      </w:r>
      <w:r>
        <w:t xml:space="preserve">налитику и дизайн составляют около 15% от общего объёма, что соответствует стандартным соотношениям для IT-проектов. Суммарный фонд оплаты труда (ФОТ) составляет 1 975 000 рублей.</w:t>
      </w:r>
      <w:r/>
    </w:p>
    <w:p w14:paraId="02F66367">
      <w:pPr>
        <w:pBdr/>
        <w:spacing w:line="360" w:lineRule="auto"/>
        <w:ind w:right="0" w:firstLine="709" w:left="0"/>
        <w:rPr/>
      </w:pPr>
      <w:r>
        <w:t xml:space="preserve">К</w:t>
      </w:r>
      <w:r>
        <w:t xml:space="preserve">апитальные затраты (CAPEX) представляют собой совокупность единовременных инвестиций, необходимых для создания программного продукта. В состав CAPEX включаются фонд оплаты труда, затраты на лицензионное программное обеспечение, оборудование, накладные расх</w:t>
      </w:r>
      <w:r>
        <w:t xml:space="preserve">оды и резервный фонд. Расчёт капитальных затрат производится по формуле (1):</w:t>
      </w:r>
      <w:r/>
    </w:p>
    <w:p w14:paraId="0C125701">
      <w:pPr>
        <w:pBdr/>
        <w:spacing w:line="360" w:lineRule="auto"/>
        <w:ind w:right="0" w:firstLine="709" w:left="0"/>
        <w:rPr/>
      </w:pPr>
      <w:r/>
      <w:r/>
    </w:p>
    <w:p w14:paraId="4DC57E86">
      <w:pPr>
        <w:pBdr/>
        <w:spacing w:line="360" w:lineRule="auto"/>
        <w:ind w:right="0" w:firstLine="709" w:left="0"/>
        <w:rPr>
          <w:highlight w:val="none"/>
        </w:rPr>
      </w:pPr>
      <w:r>
        <w:rPr>
          <w:lang w:val="ru-RU"/>
        </w:rPr>
        <w:t xml:space="preserve">              </w:t>
      </w:r>
      <w:r>
        <w:t xml:space="preserve">CAPEX = C</w:t>
      </w:r>
      <w:r>
        <w:rPr>
          <w:vertAlign w:val="subscript"/>
        </w:rPr>
        <w:t xml:space="preserve">ФОТ</w:t>
      </w:r>
      <w:r>
        <w:t xml:space="preserve"> + C</w:t>
      </w:r>
      <w:r>
        <w:rPr>
          <w:vertAlign w:val="subscript"/>
        </w:rPr>
        <w:t xml:space="preserve">лиц</w:t>
      </w:r>
      <w:r>
        <w:t xml:space="preserve"> + C</w:t>
      </w:r>
      <w:r>
        <w:rPr>
          <w:vertAlign w:val="subscript"/>
        </w:rPr>
        <w:t xml:space="preserve">обор</w:t>
      </w:r>
      <w:r>
        <w:t xml:space="preserve"> + C</w:t>
      </w:r>
      <w:r>
        <w:rPr>
          <w:vertAlign w:val="subscript"/>
        </w:rPr>
        <w:t xml:space="preserve">накл</w:t>
      </w:r>
      <w:r>
        <w:t xml:space="preserve"> + C</w:t>
      </w:r>
      <w:r>
        <w:rPr>
          <w:vertAlign w:val="subscript"/>
        </w:rPr>
        <w:t xml:space="preserve">резерв</w:t>
      </w:r>
      <w:r>
        <w:rPr>
          <w:lang w:val="ru-RU"/>
        </w:rPr>
        <w:t xml:space="preserve">                             </w:t>
      </w:r>
      <w:r>
        <w:rPr>
          <w:lang w:val="ru-RU"/>
        </w:rPr>
        <w:t xml:space="preserve"> </w:t>
      </w:r>
      <w:r>
        <w:t xml:space="preserve">(1)</w:t>
      </w:r>
      <w:r>
        <w:rPr>
          <w:highlight w:val="none"/>
        </w:rPr>
      </w:r>
    </w:p>
    <w:p w14:paraId="68242B74">
      <w:pPr>
        <w:pBdr/>
        <w:spacing w:line="360" w:lineRule="auto"/>
        <w:ind w:right="0" w:firstLine="709" w:left="0"/>
        <w:rPr/>
      </w:pPr>
      <w:r/>
      <w:r/>
    </w:p>
    <w:p w14:paraId="497E4857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77CFAE87">
      <w:pPr>
        <w:pBdr/>
        <w:spacing w:line="360" w:lineRule="auto"/>
        <w:ind w:right="0" w:firstLine="709" w:left="0"/>
        <w:rPr/>
      </w:pPr>
      <w:r>
        <w:t xml:space="preserve">где </w:t>
      </w:r>
      <w:r>
        <w:t xml:space="preserve">C</w:t>
      </w:r>
      <w:r>
        <w:rPr>
          <w:vertAlign w:val="subscript"/>
        </w:rPr>
        <w:t xml:space="preserve">ФОТ</w:t>
      </w:r>
      <w:r>
        <w:t xml:space="preserve"> — фонд оплаты труда; </w:t>
      </w:r>
      <w:r/>
    </w:p>
    <w:p w14:paraId="6089848B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лиц</w:t>
      </w:r>
      <w:r>
        <w:t xml:space="preserve"> — стоимость лицензионного ПО; </w:t>
      </w:r>
      <w:r/>
    </w:p>
    <w:p w14:paraId="51E4F28D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обор</w:t>
      </w:r>
      <w:r>
        <w:t xml:space="preserve"> — амортизация оборудования; </w:t>
      </w:r>
      <w:r/>
    </w:p>
    <w:p w14:paraId="74C3148B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накл</w:t>
      </w:r>
      <w:r>
        <w:t xml:space="preserve"> — накладные расходы (15% от ФОТ);</w:t>
      </w:r>
      <w:r/>
    </w:p>
    <w:p w14:paraId="3D171D30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резерв</w:t>
      </w:r>
      <w:r>
        <w:t xml:space="preserve"> — резервный фонд (10% от прямых затрат). </w:t>
      </w:r>
      <w:r/>
    </w:p>
    <w:p w14:paraId="23A5CAD4">
      <w:pPr>
        <w:pBdr/>
        <w:spacing w:line="360" w:lineRule="auto"/>
        <w:ind w:right="0" w:firstLine="709" w:left="0"/>
        <w:rPr>
          <w:highlight w:val="none"/>
        </w:rPr>
      </w:pPr>
      <w:r>
        <w:t xml:space="preserve">Структура капитальных затрат представлена в таблице </w:t>
      </w:r>
      <w:r>
        <w:rPr>
          <w:lang w:val="ru-RU"/>
        </w:rPr>
        <w:t xml:space="preserve">8</w:t>
      </w:r>
      <w: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5086029C">
      <w:pPr>
        <w:pBdr/>
        <w:spacing w:line="360" w:lineRule="auto"/>
        <w:ind w:right="0" w:firstLine="0" w:left="0"/>
        <w:rPr/>
      </w:pPr>
      <w:r>
        <w:rPr>
          <w:highlight w:val="none"/>
        </w:rPr>
      </w:r>
      <w:r>
        <w:t xml:space="preserve">Таблица </w:t>
      </w:r>
      <w:r>
        <w:rPr>
          <w:lang w:val="en-US"/>
        </w:rPr>
        <w:t xml:space="preserve">1</w:t>
      </w:r>
      <w:r>
        <w:rPr>
          <w:lang w:val="ru-RU"/>
        </w:rPr>
        <w:t xml:space="preserve">3</w:t>
      </w:r>
      <w:r>
        <w:t xml:space="preserve"> — Структура капитальных затрат (CAPEX)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06"/>
        <w:gridCol w:w="2345"/>
        <w:gridCol w:w="2336"/>
      </w:tblGrid>
      <w:tr>
        <w:trPr/>
        <w:tc>
          <w:tcPr>
            <w:tcBorders/>
            <w:tcW w:w="567" w:type="dxa"/>
          </w:tcPr>
          <w:p w14:paraId="14DF670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7167A26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Статья расходов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0860A12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Основание для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5CDDFA8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Сумма,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0212A8A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3DCD423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Фонд оплаты труда (ФОТ)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775F668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Данные таблицы </w:t>
            </w:r>
            <w:r>
              <w:rPr>
                <w:sz w:val="24"/>
                <w:szCs w:val="24"/>
                <w:lang w:val="ru-RU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3C86640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1 975 000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4C12DAF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7286A59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Лицензионное ПО и инструменты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5B96306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 IDE, библиотек, дизайн-систем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4927BE98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6476F26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76233ED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Оборудование (амортизация)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2CF7614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Ноутбуки и серверы для тестирования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7F3DDF3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150 000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6BBE19D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2176628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Накладные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5314B4F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15% от ФОТ (аренда, администрирование)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2793D9E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296 250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454D4DE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5B63F0F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Резервный фонд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17B1733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10% от прямых затрат на разработку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1488A8A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221 000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0EBDBA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06" w:type="dxa"/>
          </w:tcPr>
          <w:p w14:paraId="2BCA800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45" w:type="dxa"/>
          </w:tcPr>
          <w:p w14:paraId="74DE649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6" w:type="dxa"/>
          </w:tcPr>
          <w:p w14:paraId="7879305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2A4FBFE4">
      <w:pPr>
        <w:pBdr/>
        <w:spacing w:before="240" w:line="360" w:lineRule="auto"/>
        <w:ind w:right="0" w:firstLine="709" w:left="0"/>
        <w:rPr/>
      </w:pPr>
      <w:r>
        <w:t xml:space="preserve">А</w:t>
      </w:r>
      <w:r>
        <w:t xml:space="preserve">нализ структуры CAPEX свидетельствует о том, что фонд оплаты труда составляет более 72% от общего объёма капитальных вложений, что обусловлено высокой долей интеллектуального труда в структуре себестоимости программного продукта. Затраты на лицензионное ПО</w:t>
      </w:r>
      <w:r>
        <w:t xml:space="preserve"> и оборудование составляют около 9% и являются необходимым условием обеспечения эффективной работы команды разработки. Общий объём первоначальных инвестиций составляет 2 727 250 рублей.</w:t>
      </w:r>
      <w:r/>
    </w:p>
    <w:p w14:paraId="6C59AF7C">
      <w:pPr>
        <w:pBdr/>
        <w:spacing w:line="360" w:lineRule="auto"/>
        <w:ind w:right="0" w:firstLine="709" w:left="0"/>
        <w:rPr/>
      </w:pPr>
      <w:r>
        <w:t xml:space="preserve">О</w:t>
      </w:r>
      <w:r>
        <w:t xml:space="preserve">перационные затраты (OPEX) представляют собой ежегодные расходы на поддержку и эксплуатацию мессенджера после его запуска. В состав операционных расходов входят затраты на хостинг и облачную инфраструктуру, техническую поддержку пользователей, маркетинг и </w:t>
      </w:r>
      <w:r>
        <w:t xml:space="preserve">продвижение, обновление лицензий и администрирование серверов. Структура годовых операционных затрат представлена в таблице </w:t>
      </w:r>
      <w:r>
        <w:rPr>
          <w:lang w:val="ru-RU"/>
        </w:rPr>
        <w:t xml:space="preserve">9</w:t>
      </w:r>
      <w:r>
        <w:t xml:space="preserve">.</w:t>
      </w:r>
      <w:r/>
    </w:p>
    <w:p w14:paraId="5B0AE5F4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140488D9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en-US"/>
        </w:rPr>
        <w:t xml:space="preserve">1</w:t>
      </w:r>
      <w:r>
        <w:rPr>
          <w:lang w:val="ru-RU"/>
        </w:rPr>
        <w:t xml:space="preserve">4</w:t>
      </w:r>
      <w:r>
        <w:t xml:space="preserve"> — Структура годовых операционных затрат (OPEX)</w:t>
      </w:r>
      <w:r>
        <w:rPr>
          <w:highlight w:val="none"/>
        </w:rPr>
      </w:r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0F586CE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DDEE72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Статья расходов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28AEDA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Метод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2519AC8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Сумма,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4A59B82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35A2786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Хостинг и облачная инфраструктура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3F3B116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Стоимость облачного сервера (PaaS)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6CB2C8C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44F8659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0B9E76F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Техническая поддержка пользователей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144AEC4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0,5 ставки инженера поддержки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0890A0D8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180 000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C6CDA9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423201A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Маркетинг и продвижение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8859FE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Контекстная реклама, SMM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6E625E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540 000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675D53D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4A61CE9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Обновление лицензий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8FD833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Годовые подписки на ПО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C897C8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C0AD21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294A41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Администрирование серверов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5469B7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0,3 ставки системного администратора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E116DA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144 000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30291E4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5A53BD3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029BAB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3F37973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5152C215">
      <w:pPr>
        <w:pBdr/>
        <w:spacing w:before="240" w:line="360" w:lineRule="auto"/>
        <w:ind w:right="0" w:firstLine="709" w:left="0"/>
        <w:rPr/>
      </w:pPr>
      <w:r>
        <w:t xml:space="preserve">А</w:t>
      </w:r>
      <w:r>
        <w:t xml:space="preserve">нализ структуры OPEX показывает, что наибольшую долю ежегодных расходов составляет маркетинг и продвижение — 39% от общего объёма операционных затрат. Это объясняется необходимостью активного привлечения пользователей на высококонкурентном рынке мессенджер</w:t>
      </w:r>
      <w:r>
        <w:t xml:space="preserve">ов. Затраты на хостинг составляют 31% и включают аренду серверных мощностей и обеспечение доставки мультимедийного контента. Совокупный объём годовых операционных затрат составляет 1 369 000 рублей.</w:t>
      </w:r>
      <w:r/>
    </w:p>
    <w:p w14:paraId="554A3476">
      <w:pPr>
        <w:pStyle w:val="769"/>
        <w:pBdr/>
        <w:spacing w:after="0" w:before="0"/>
        <w:ind w:right="0" w:firstLine="709" w:left="0"/>
        <w:rPr>
          <w:b/>
          <w:bCs/>
        </w:rPr>
      </w:pPr>
      <w:r>
        <w:rPr>
          <w:b/>
          <w:bCs/>
        </w:rPr>
        <w:t xml:space="preserve">3.3 Анализ эффективности внедрения программного продукта</w:t>
      </w:r>
      <w:r>
        <w:rPr>
          <w:b/>
          <w:bCs/>
        </w:rPr>
      </w:r>
      <w:r>
        <w:rPr>
          <w:b/>
          <w:bCs/>
        </w:rPr>
      </w:r>
    </w:p>
    <w:p w14:paraId="0D0C3A12">
      <w:pPr>
        <w:pBdr/>
        <w:spacing w:line="360" w:lineRule="auto"/>
        <w:ind w:right="0" w:firstLine="709" w:left="0"/>
        <w:rPr/>
      </w:pPr>
      <w:r>
        <w:t xml:space="preserve">П</w:t>
      </w:r>
      <w:r>
        <w:t xml:space="preserve">рогнозирование годовой выручки от внедрения программного продукта производится на основе комбинированной модели монетизации: freemium-доступ (базовый функционал предоставляется бесплатно), платные подписки на премиум-функции и корпоративные тарифы для бизн</w:t>
      </w:r>
      <w:r>
        <w:t xml:space="preserve">ес-сегмента. Расчёт годовой выручки осуществляется по формуле (2):</w:t>
      </w:r>
      <w:r/>
    </w:p>
    <w:p w14:paraId="5687EC1D">
      <w:pPr>
        <w:pBdr/>
        <w:spacing w:line="360" w:lineRule="auto"/>
        <w:ind w:right="0" w:firstLine="709" w:left="0"/>
        <w:rPr/>
      </w:pPr>
      <w:r/>
      <w:r/>
    </w:p>
    <w:p w14:paraId="17CFF998">
      <w:pPr>
        <w:pBdr/>
        <w:spacing w:line="360" w:lineRule="auto"/>
        <w:ind w:right="0" w:firstLine="709" w:left="0"/>
        <w:rPr>
          <w:highlight w:val="none"/>
        </w:rPr>
      </w:pPr>
      <w:r>
        <w:rPr>
          <w:lang w:val="ru-RU"/>
        </w:rPr>
        <w:t xml:space="preserve">                                </w:t>
      </w:r>
      <w:r>
        <w:t xml:space="preserve">V</w:t>
      </w:r>
      <w:r>
        <w:rPr>
          <w:vertAlign w:val="subscript"/>
        </w:rPr>
        <w:t xml:space="preserve">год</w:t>
      </w:r>
      <w:r>
        <w:t xml:space="preserve"> = U</w:t>
      </w:r>
      <w:r>
        <w:rPr>
          <w:vertAlign w:val="subscript"/>
        </w:rPr>
        <w:t xml:space="preserve">акт</w:t>
      </w:r>
      <w:r>
        <w:t xml:space="preserve"> × Q × P</w:t>
      </w:r>
      <w:r>
        <w:rPr>
          <w:vertAlign w:val="subscript"/>
        </w:rPr>
        <w:t xml:space="preserve">avg </w:t>
      </w:r>
      <w:r>
        <w:t xml:space="preserve">× 12, </w:t>
      </w:r>
      <w:r>
        <w:rPr>
          <w:lang w:val="ru-RU"/>
        </w:rPr>
        <w:t xml:space="preserve">                            </w:t>
      </w:r>
      <w:r>
        <w:rPr>
          <w:lang w:val="ru-RU"/>
        </w:rPr>
        <w:t xml:space="preserve">              </w:t>
      </w:r>
      <w:r>
        <w:t xml:space="preserve">(2)</w:t>
      </w:r>
      <w:r>
        <w:rPr>
          <w:highlight w:val="none"/>
        </w:rPr>
      </w:r>
      <w:r>
        <w:rPr>
          <w:highlight w:val="none"/>
        </w:rPr>
      </w:r>
    </w:p>
    <w:p w14:paraId="4D934F19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/>
    </w:p>
    <w:p w14:paraId="5A26E500">
      <w:pPr>
        <w:pBdr/>
        <w:spacing w:line="360" w:lineRule="auto"/>
        <w:ind w:right="0" w:firstLine="709" w:left="0"/>
        <w:rPr>
          <w:highlight w:val="none"/>
        </w:rPr>
      </w:pPr>
      <w:r>
        <w:t xml:space="preserve">где </w:t>
      </w:r>
      <w:r>
        <w:t xml:space="preserve">V</w:t>
      </w:r>
      <w:r>
        <w:rPr>
          <w:vertAlign w:val="subscript"/>
        </w:rPr>
        <w:t xml:space="preserve">год</w:t>
      </w:r>
      <w:r>
        <w:t xml:space="preserve"> — прогнозируемая годовая выручка (руб.); </w:t>
      </w:r>
      <w:r>
        <w:rPr>
          <w:highlight w:val="none"/>
        </w:rPr>
      </w:r>
      <w:r>
        <w:rPr>
          <w:highlight w:val="none"/>
        </w:rPr>
      </w:r>
    </w:p>
    <w:p w14:paraId="5A95C49A">
      <w:pPr>
        <w:pBdr/>
        <w:spacing w:line="360" w:lineRule="auto"/>
        <w:ind w:right="0" w:firstLine="709" w:left="0"/>
        <w:rPr/>
      </w:pPr>
      <w:r>
        <w:t xml:space="preserve">U</w:t>
      </w:r>
      <w:r>
        <w:rPr>
          <w:vertAlign w:val="subscript"/>
        </w:rPr>
        <w:t xml:space="preserve">акт</w:t>
      </w:r>
      <w:r>
        <w:t xml:space="preserve"> — прогнозируемое число активных пользователей в месяц (чел.); </w:t>
      </w:r>
      <w:r/>
    </w:p>
    <w:p w14:paraId="6A3C7FD5">
      <w:pPr>
        <w:pBdr/>
        <w:spacing w:line="360" w:lineRule="auto"/>
        <w:ind w:right="0" w:firstLine="709" w:left="0"/>
        <w:rPr/>
      </w:pPr>
      <w:r>
        <w:t xml:space="preserve">Q — доля платящих пользователей; </w:t>
      </w:r>
      <w:r/>
    </w:p>
    <w:p w14:paraId="5A855FD4">
      <w:pPr>
        <w:pBdr/>
        <w:spacing w:line="360" w:lineRule="auto"/>
        <w:ind w:right="0" w:firstLine="709" w:left="0"/>
        <w:rPr/>
      </w:pPr>
      <w:r>
        <w:t xml:space="preserve">P</w:t>
      </w:r>
      <w:r>
        <w:rPr>
          <w:vertAlign w:val="subscript"/>
        </w:rPr>
        <w:t xml:space="preserve">avg</w:t>
      </w:r>
      <w:r>
        <w:t xml:space="preserve"> — средний чек (руб.). </w:t>
      </w:r>
      <w:r/>
    </w:p>
    <w:p w14:paraId="7DE66B9A">
      <w:pPr>
        <w:pBdr/>
        <w:spacing w:line="360" w:lineRule="auto"/>
        <w:ind w:right="0" w:firstLine="709" w:left="0"/>
        <w:rPr/>
      </w:pPr>
      <w:r>
        <w:t xml:space="preserve">Исходные данные для расчёта приведены в таблице </w:t>
      </w:r>
      <w:r>
        <w:rPr>
          <w:lang w:val="ru-RU"/>
        </w:rPr>
        <w:t xml:space="preserve">1</w:t>
      </w:r>
      <w:r>
        <w:t xml:space="preserve">5.</w:t>
      </w:r>
      <w:r/>
    </w:p>
    <w:p w14:paraId="7D2475B4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t xml:space="preserve">5 — Исходные данные для прогнозирования годовой выручки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713CEF4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398B847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DCD5B1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4D3EBA3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42F1CA2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3EB3847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Общий размер целевой аудитории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81BBAC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</w:t>
            </w:r>
            <w:r>
              <w:rPr>
                <w:sz w:val="24"/>
                <w:szCs w:val="24"/>
              </w:rPr>
              <w:t xml:space="preserve">total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2F3B797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2 000 000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32A887D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7401CD6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Конверсия в установку приложения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6AF552D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install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C774B5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6ECB46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1DCF21A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Конверсия в активного пользователя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1388088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1762504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398310D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BCDEA4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Среднее число транзакций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533B7F6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Q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6634AC5D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95E1AB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3585B0A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Средний чек (цена транзакции)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A8A2D2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1E0F096D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3C248BC0">
      <w:pPr>
        <w:pBdr/>
        <w:spacing w:before="240" w:line="360" w:lineRule="auto"/>
        <w:ind w:right="0" w:firstLine="709" w:left="0"/>
        <w:rPr/>
      </w:pPr>
      <w:r>
        <w:t xml:space="preserve">На основании данных таблицы </w:t>
      </w:r>
      <w:r>
        <w:rPr>
          <w:lang w:val="en-US"/>
        </w:rPr>
        <w:t xml:space="preserve">11</w:t>
      </w:r>
      <w:r>
        <w:t xml:space="preserve"> произведён расчёт прогнозных доходов. Результаты расчёта годовой выручки представлены в таблице </w:t>
      </w:r>
      <w:r>
        <w:rPr>
          <w:lang w:val="ru-RU"/>
        </w:rPr>
        <w:t xml:space="preserve">1</w:t>
      </w:r>
      <w:r>
        <w:t xml:space="preserve">6.</w:t>
      </w:r>
      <w:r/>
    </w:p>
    <w:p w14:paraId="79593BB6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ru-RU"/>
        </w:rPr>
        <w:t xml:space="preserve">6 </w:t>
      </w:r>
      <w:r>
        <w:t xml:space="preserve">— Расчёт прогнозной годовой выручки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44B4ED9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71A644D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A37965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3F64FA4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28D7BF6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68FDB9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Активные пользователи в месяц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799BB8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U = N × C</w:t>
            </w:r>
            <w:r>
              <w:rPr>
                <w:sz w:val="24"/>
                <w:szCs w:val="24"/>
              </w:rPr>
              <w:t xml:space="preserve">instal</w:t>
            </w:r>
            <w:r>
              <w:rPr>
                <w:sz w:val="24"/>
                <w:szCs w:val="24"/>
              </w:rPr>
              <w:t xml:space="preserve">l</w:t>
            </w:r>
            <w:r>
              <w:rPr>
                <w:sz w:val="24"/>
                <w:szCs w:val="24"/>
              </w:rPr>
              <w:t xml:space="preserve"> × C</w:t>
            </w:r>
            <w:r>
              <w:rPr>
                <w:sz w:val="24"/>
                <w:szCs w:val="24"/>
              </w:rPr>
              <w:t xml:space="preserve">active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178C1F8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73 000 чел.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F8EA20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5920E5D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Месячная выручка (freemium)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C530C86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мес</w:t>
            </w:r>
            <w:r>
              <w:rPr>
                <w:sz w:val="24"/>
                <w:szCs w:val="24"/>
              </w:rPr>
              <w:t xml:space="preserve"> = U × Q × P</w:t>
            </w:r>
            <w:r>
              <w:rPr>
                <w:sz w:val="24"/>
                <w:szCs w:val="24"/>
              </w:rPr>
              <w:t xml:space="preserve">avg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686A4E4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292 000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644"/>
        </w:trPr>
        <w:tc>
          <w:tcPr>
            <w:tcBorders/>
            <w:tcW w:w="567" w:type="dxa"/>
          </w:tcPr>
          <w:p w14:paraId="669337C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1C406B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Годовая выручка от подписок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7520B0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730 000 × 12 месяцев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5B1B394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8 760 000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66F5C7A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1C4E102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Корпоративная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0797B33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клиентов × 45 000 руб./мес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22DDA48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360 000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6638E2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5301B7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ИТОГО 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838D2E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8 760 000 + 360 000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38FAC4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72BE6836">
      <w:pPr>
        <w:pBdr/>
        <w:spacing w:before="240" w:line="360" w:lineRule="auto"/>
        <w:ind w:right="0" w:firstLine="709" w:left="0"/>
        <w:rPr/>
      </w:pPr>
      <w:r>
        <w:t xml:space="preserve">С</w:t>
      </w:r>
      <w:r>
        <w:t xml:space="preserve">уммарная прогнозная годовая выручка составляет 9 120 000 рублей. Основным источником дохода являются подписки на Premium-функции (8 760 000 руб./год), что соответствует freemium-модели монетизации, характерной для успешных мессенджеров. Корпоративный сегме</w:t>
      </w:r>
      <w:r>
        <w:t xml:space="preserve">нт формирует 360 000 руб./год и является перспективным направлением роста выручки.</w:t>
      </w:r>
      <w:r/>
    </w:p>
    <w:p w14:paraId="2F42D2BC">
      <w:pPr>
        <w:pBdr/>
        <w:spacing w:line="360" w:lineRule="auto"/>
        <w:ind w:right="0" w:firstLine="709" w:left="0"/>
        <w:rPr/>
      </w:pPr>
      <w:r>
        <w:t xml:space="preserve">Расчёт чистой прибыли производится с учётом переменных расходов (комиссии платёжных систем — 5% от выручки), операционных расходов (OPEX) и налога на прибыль (25%). Результаты расчёта представлены в таблице </w:t>
      </w:r>
      <w:r>
        <w:rPr>
          <w:lang w:val="ru-RU"/>
        </w:rPr>
        <w:t xml:space="preserve">1</w:t>
      </w:r>
      <w:r>
        <w:t xml:space="preserve">7.</w:t>
      </w:r>
      <w:r/>
    </w:p>
    <w:p w14:paraId="0FEC8FB0">
      <w:pPr>
        <w:pBdr/>
        <w:spacing w:line="360" w:lineRule="auto"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223D8ABF">
      <w:pPr>
        <w:pBdr/>
        <w:spacing w:line="360" w:lineRule="auto"/>
        <w:ind w:right="0" w:firstLine="709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0EB9E5">
      <w:pPr>
        <w:pBdr/>
        <w:spacing w:line="360" w:lineRule="auto"/>
        <w:ind w:right="0" w:firstLine="0" w:left="0"/>
        <w:rPr>
          <w:highlight w:val="none"/>
        </w:rPr>
      </w:pPr>
      <w:r>
        <w:t xml:space="preserve">Таблица </w:t>
      </w:r>
      <w:r>
        <w:rPr>
          <w:lang w:val="ru-RU"/>
        </w:rPr>
        <w:t xml:space="preserve">1</w:t>
      </w:r>
      <w:r>
        <w:t xml:space="preserve">7 — Расчёт чистой прибыли</w:t>
      </w:r>
      <w:r>
        <w:rPr>
          <w:highlight w:val="none"/>
        </w:rPr>
      </w:r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195060E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2851AF8C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F0C7A2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 расчёта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AE5C03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>
          <w:trHeight w:val="245"/>
        </w:trPr>
        <w:tc>
          <w:tcPr>
            <w:tcBorders/>
            <w:tcW w:w="567" w:type="dxa"/>
            <w:vMerge w:val="restart"/>
          </w:tcPr>
          <w:p w14:paraId="14AB3F0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  <w:vMerge w:val="restart"/>
          </w:tcPr>
          <w:p w14:paraId="76D120E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Выручка (Revenue)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  <w:vMerge w:val="restart"/>
          </w:tcPr>
          <w:p w14:paraId="07D2C7F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(из таблицы </w:t>
            </w:r>
            <w:r>
              <w:rPr>
                <w:sz w:val="24"/>
                <w:szCs w:val="24"/>
                <w:lang w:val="ru-RU"/>
              </w:rPr>
              <w:t xml:space="preserve">11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  <w:vMerge w:val="restart"/>
          </w:tcPr>
          <w:p w14:paraId="2EDF443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245"/>
        </w:trPr>
        <w:tc>
          <w:tcPr>
            <w:tcBorders/>
            <w:tcW w:w="567" w:type="dxa"/>
            <w:vMerge w:val="restart"/>
          </w:tcPr>
          <w:p w14:paraId="3762E69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  <w:vMerge w:val="restart"/>
          </w:tcPr>
          <w:p w14:paraId="2D7770C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Переменные расходы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  <w:vMerge w:val="restart"/>
          </w:tcPr>
          <w:p w14:paraId="579CD3A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var </w:t>
            </w:r>
            <w:r>
              <w:rPr>
                <w:sz w:val="24"/>
                <w:szCs w:val="24"/>
              </w:rPr>
              <w:t xml:space="preserve">= 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× 5% (комиссии)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  <w:vMerge w:val="restart"/>
          </w:tcPr>
          <w:p w14:paraId="6651B76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456 000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245"/>
        </w:trPr>
        <w:tc>
          <w:tcPr>
            <w:tcBorders/>
            <w:tcW w:w="567" w:type="dxa"/>
          </w:tcPr>
          <w:p w14:paraId="2A3099F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4636BD0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Валовая прибыль (Gross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7E1E4F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GP = 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− C</w:t>
            </w:r>
            <w:r>
              <w:rPr>
                <w:sz w:val="24"/>
                <w:szCs w:val="24"/>
              </w:rPr>
              <w:t xml:space="preserve">var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33A76F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8 664 000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6C4977C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078A55F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Операционные расходы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1F50B18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30716C2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8D6F30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47D8B08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Прибыль до налогообложения (EBIT)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9E1EEB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EBIT = GP − C</w:t>
            </w:r>
            <w:r>
              <w:rPr>
                <w:sz w:val="24"/>
                <w:szCs w:val="24"/>
              </w:rPr>
              <w:t xml:space="preserve">opex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31FDE124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7 295 000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>
          <w:trHeight w:val="0"/>
        </w:trPr>
        <w:tc>
          <w:tcPr>
            <w:tcBorders/>
            <w:tcW w:w="567" w:type="dxa"/>
          </w:tcPr>
          <w:p w14:paraId="29B4577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73ED3B9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Налог на прибыль (25%)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5FDDB943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Tax = EBIT × 0,25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2C66447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1 823 750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0E52DB1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2A3B3B3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 (Net Profit)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4EF5C62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NP = EBIT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1F3F11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3A8457F5">
      <w:pPr>
        <w:pBdr/>
        <w:spacing w:before="240" w:line="360" w:lineRule="auto"/>
        <w:ind w:right="0" w:firstLine="709" w:left="0"/>
        <w:rPr/>
      </w:pPr>
      <w:r>
        <w:t xml:space="preserve">Ч</w:t>
      </w:r>
      <w:r>
        <w:t xml:space="preserve">истая прибыль после налогообложения составляет 5 471 250 рублей в год. Высокая рентабельность операционной деятельности обусловлена преимущественно цифровой моделью распределения продукта, при которой предельные затраты на обслуживание каждого дополнительн</w:t>
      </w:r>
      <w:r>
        <w:t xml:space="preserve">ого пользователя стремятся к нулю.</w:t>
      </w:r>
      <w:r/>
    </w:p>
    <w:p w14:paraId="0E30D8AA">
      <w:pPr>
        <w:pBdr/>
        <w:spacing w:line="360" w:lineRule="auto"/>
        <w:ind w:right="0" w:firstLine="709" w:left="0"/>
        <w:rPr/>
      </w:pPr>
      <w:r>
        <w:t xml:space="preserve">Расчёт точки безубыточности позволяет определить минимальный объём транзакций, при котором выручка покрывает все постоянные затраты. Расчёт производится по формуле (3):</w:t>
      </w:r>
      <w:r/>
    </w:p>
    <w:p w14:paraId="6E142CB5">
      <w:pPr>
        <w:pBdr/>
        <w:spacing w:line="360" w:lineRule="auto"/>
        <w:ind w:right="0" w:firstLine="709" w:left="0"/>
        <w:rPr/>
      </w:pPr>
      <w:r/>
      <w:r/>
    </w:p>
    <w:p w14:paraId="4368E646">
      <w:pPr>
        <w:pBdr/>
        <w:spacing w:line="360" w:lineRule="auto"/>
        <w:ind w:right="0" w:firstLine="709" w:left="0"/>
        <w:rPr/>
      </w:pPr>
      <w:r>
        <w:rPr>
          <w:lang w:val="ru-RU"/>
        </w:rPr>
        <w:t xml:space="preserve">            </w:t>
      </w:r>
      <w:r>
        <w:rPr>
          <w:lang w:val="ru-RU"/>
        </w:rPr>
        <w:t xml:space="preserve">                 </w:t>
      </w:r>
      <w:r>
        <w:t xml:space="preserve">V</w:t>
      </w:r>
      <w:r>
        <w:rPr>
          <w:vertAlign w:val="subscript"/>
        </w:rPr>
        <w:t xml:space="preserve">ТБУ</w:t>
      </w:r>
      <w:r>
        <w:t xml:space="preserve"> = C</w:t>
      </w:r>
      <w:r>
        <w:rPr>
          <w:vertAlign w:val="subscript"/>
        </w:rPr>
        <w:t xml:space="preserve">пост</w:t>
      </w:r>
      <w:r>
        <w:t xml:space="preserve"> / ((P</w:t>
      </w:r>
      <w:r>
        <w:rPr>
          <w:vertAlign w:val="subscript"/>
        </w:rPr>
        <w:t xml:space="preserve">ед</w:t>
      </w:r>
      <w:r>
        <w:t xml:space="preserve"> − C</w:t>
      </w:r>
      <w:r>
        <w:rPr>
          <w:vertAlign w:val="subscript"/>
        </w:rPr>
        <w:t xml:space="preserve">пер.ед</w:t>
      </w:r>
      <w:r>
        <w:t xml:space="preserve">) / P</w:t>
      </w:r>
      <w:r>
        <w:rPr>
          <w:vertAlign w:val="subscript"/>
        </w:rPr>
        <w:t xml:space="preserve">ед</w:t>
      </w:r>
      <w:r>
        <w:t xml:space="preserve">), </w:t>
      </w:r>
      <w:r>
        <w:rPr>
          <w:lang w:val="ru-RU"/>
        </w:rPr>
        <w:t xml:space="preserve">                                 </w:t>
      </w:r>
      <w:r>
        <w:t xml:space="preserve">(3)</w:t>
      </w:r>
      <w:r/>
      <w:r/>
      <w:r/>
      <w:r/>
    </w:p>
    <w:p w14:paraId="45AC937A">
      <w:pPr>
        <w:pBdr/>
        <w:spacing w:line="360" w:lineRule="auto"/>
        <w:ind w:right="0" w:firstLine="709" w:left="0"/>
        <w:rPr/>
      </w:pPr>
      <w:r>
        <w:t xml:space="preserve">где V</w:t>
      </w:r>
      <w:r>
        <w:t xml:space="preserve">V</w:t>
      </w:r>
      <w:r>
        <w:rPr>
          <w:vertAlign w:val="subscript"/>
        </w:rPr>
        <w:t xml:space="preserve">ТБУ</w:t>
      </w:r>
      <w:r>
        <w:t xml:space="preserve"> — точка безубыточности;</w:t>
      </w:r>
      <w:r/>
    </w:p>
    <w:p w14:paraId="299C30AF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пост</w:t>
      </w:r>
      <w:r>
        <w:t xml:space="preserve"> </w:t>
      </w:r>
      <w:r>
        <w:t xml:space="preserve"> — постоянные затраты (OPEX); </w:t>
      </w:r>
      <w:r/>
    </w:p>
    <w:p w14:paraId="37D577B7">
      <w:pPr>
        <w:pBdr/>
        <w:spacing w:line="360" w:lineRule="auto"/>
        <w:ind w:right="0" w:firstLine="709" w:left="0"/>
        <w:rPr/>
      </w:pPr>
      <w:r>
        <w:t xml:space="preserve">P</w:t>
      </w:r>
      <w:r>
        <w:rPr>
          <w:vertAlign w:val="subscript"/>
        </w:rPr>
        <w:t xml:space="preserve">ед</w:t>
      </w:r>
      <w:r>
        <w:t xml:space="preserve"> — цена за единицу (средний чек); </w:t>
      </w:r>
      <w:r/>
    </w:p>
    <w:p w14:paraId="113C181E">
      <w:pPr>
        <w:pBdr/>
        <w:spacing w:line="360" w:lineRule="auto"/>
        <w:ind w:right="0" w:firstLine="709" w:left="0"/>
        <w:rPr/>
      </w:pPr>
      <w:r>
        <w:t xml:space="preserve">C</w:t>
      </w:r>
      <w:r>
        <w:rPr>
          <w:vertAlign w:val="subscript"/>
        </w:rPr>
        <w:t xml:space="preserve">пер.ед</w:t>
      </w:r>
      <w:r>
        <w:t xml:space="preserve"> — переменные затраты на единицу.</w:t>
      </w:r>
      <w:r/>
    </w:p>
    <w:p w14:paraId="5E3EF3F1">
      <w:pPr>
        <w:pBdr/>
        <w:spacing w:line="360" w:lineRule="auto"/>
        <w:ind w:right="0" w:firstLine="709" w:left="0"/>
        <w:rPr/>
      </w:pPr>
      <w:r>
        <w:t xml:space="preserve">Результаты расчёта приведены в таблице </w:t>
      </w:r>
      <w:r>
        <w:rPr>
          <w:lang w:val="ru-RU"/>
        </w:rPr>
        <w:t xml:space="preserve">1</w:t>
      </w:r>
      <w:r>
        <w:t xml:space="preserve">8.</w:t>
      </w:r>
      <w:r/>
    </w:p>
    <w:p w14:paraId="6AA15B4B">
      <w:pPr>
        <w:pBdr/>
        <w:spacing w:line="360" w:lineRule="auto"/>
        <w:ind w:right="0" w:firstLine="709" w:left="0"/>
        <w:rPr>
          <w:highlight w:val="none"/>
        </w:rPr>
      </w:pPr>
      <w:r>
        <w:t xml:space="preserve">Таблица </w:t>
      </w:r>
      <w:r>
        <w:rPr>
          <w:lang w:val="ru-RU"/>
        </w:rPr>
        <w:t xml:space="preserve">1</w:t>
      </w:r>
      <w:r>
        <w:t xml:space="preserve">8 — Расчёт точки безубыточности</w:t>
      </w:r>
      <w:r>
        <w:rPr>
          <w:highlight w:val="none"/>
        </w:rPr>
      </w:r>
      <w:r>
        <w:rPr>
          <w:highlight w:val="none"/>
        </w:rPr>
      </w:r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4110"/>
        <w:gridCol w:w="2339"/>
        <w:gridCol w:w="2339"/>
      </w:tblGrid>
      <w:tr>
        <w:trPr/>
        <w:tc>
          <w:tcPr>
            <w:tcBorders/>
            <w:tcW w:w="567" w:type="dxa"/>
          </w:tcPr>
          <w:p w14:paraId="7087090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592EC36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51A358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62D5766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A5B9ED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3975FEB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Постоянные затраты (OPEX)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536FF73D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пост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7A63F27C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1 369 000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0EF947D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7945D73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Цена за единицу (средний чек)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9B130B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5B5FA96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3EA62FD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683C11E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Переменные затраты на единицу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30D3ACF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пер.ед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32CC000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12,5 руб. (5% от чека)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7714E6EC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54C0A08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 (шт.)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791E6A1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ТБУ</w:t>
            </w:r>
            <w:r>
              <w:rPr>
                <w:sz w:val="24"/>
                <w:szCs w:val="24"/>
              </w:rPr>
              <w:t xml:space="preserve"> = C</w:t>
            </w:r>
            <w:r>
              <w:rPr>
                <w:sz w:val="24"/>
                <w:szCs w:val="24"/>
              </w:rPr>
              <w:t xml:space="preserve">пост </w:t>
            </w:r>
            <w:r>
              <w:rPr>
                <w:sz w:val="24"/>
                <w:szCs w:val="24"/>
              </w:rPr>
              <w:t xml:space="preserve">/ (P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  <w:t xml:space="preserve"> − C</w:t>
            </w:r>
            <w:r>
              <w:rPr>
                <w:sz w:val="24"/>
                <w:szCs w:val="24"/>
              </w:rPr>
              <w:t xml:space="preserve">пер.ед</w:t>
            </w:r>
            <w:r>
              <w:rPr>
                <w:sz w:val="24"/>
                <w:szCs w:val="24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112B26D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7 276 транзакций/мес.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5785973E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4110" w:type="dxa"/>
          </w:tcPr>
          <w:p w14:paraId="05B2875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 (руб.)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9" w:type="dxa"/>
          </w:tcPr>
          <w:p w14:paraId="67C3BFC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ТБУ</w:t>
            </w:r>
            <w:r>
              <w:rPr>
                <w:sz w:val="24"/>
                <w:szCs w:val="24"/>
              </w:rPr>
              <w:t xml:space="preserve"> × P</w:t>
            </w:r>
            <w:r>
              <w:rPr>
                <w:sz w:val="24"/>
                <w:szCs w:val="24"/>
              </w:rPr>
              <w:t xml:space="preserve">ед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338" w:type="dxa"/>
          </w:tcPr>
          <w:p w14:paraId="0D93656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240BAAE8">
      <w:pPr>
        <w:pBdr/>
        <w:spacing w:before="240" w:line="360" w:lineRule="auto"/>
        <w:ind w:right="0" w:firstLine="709" w:left="0"/>
        <w:rPr/>
      </w:pPr>
      <w:r>
        <w:t xml:space="preserve">Точка безубыточности составляет 7 276 транзакций в месяц (1 455 200 руб./год), что при общем числе активных пользователей 73 000 человек и среднем уровне конверсии в платящих 5% достигается при незначительной доле вовлечённой аудитории.</w:t>
      </w:r>
      <w:r/>
    </w:p>
    <w:p w14:paraId="740096BB">
      <w:pPr>
        <w:pBdr/>
        <w:spacing w:line="360" w:lineRule="auto"/>
        <w:ind w:right="0" w:firstLine="709" w:left="0"/>
        <w:rPr/>
      </w:pPr>
      <w:r>
        <w:t xml:space="preserve">Расчёт срока окупаемости инвестиций и рентабельности производится на основе данных о чистой прибыли и капитальных затратах. Расчётные данные представлены в таблице </w:t>
      </w:r>
      <w:r>
        <w:rPr>
          <w:lang w:val="ru-RU"/>
        </w:rPr>
        <w:t xml:space="preserve">1</w:t>
      </w:r>
      <w:r>
        <w:t xml:space="preserve">9.</w:t>
      </w:r>
      <w:r/>
    </w:p>
    <w:p w14:paraId="6EA54E7D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rPr>
          <w:lang w:val="ru-RU"/>
        </w:rPr>
        <w:t xml:space="preserve">1</w:t>
      </w:r>
      <w:r>
        <w:rPr>
          <w:lang w:val="ru-RU"/>
        </w:rPr>
        <w:t xml:space="preserve">9 </w:t>
      </w:r>
      <w:r>
        <w:t xml:space="preserve">— Расчёт срока окупаемости и рентабельности инвестиций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3175"/>
        <w:gridCol w:w="1871"/>
        <w:gridCol w:w="1871"/>
        <w:gridCol w:w="1871"/>
      </w:tblGrid>
      <w:tr>
        <w:trPr/>
        <w:tc>
          <w:tcPr>
            <w:tcBorders/>
            <w:tcW w:w="567" w:type="dxa"/>
          </w:tcPr>
          <w:p w14:paraId="49C46C37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№ 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175" w:type="dxa"/>
          </w:tcPr>
          <w:p w14:paraId="121C50F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Параметр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1DBED41A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Обозначение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470BE873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3AE48C1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Источник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5EBF42C0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175" w:type="dxa"/>
          </w:tcPr>
          <w:p w14:paraId="54110262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Капитальные затраты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21B3242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CAPEX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39E0D7B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2B47C46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Таблица </w:t>
            </w:r>
            <w:r>
              <w:rPr>
                <w:sz w:val="24"/>
                <w:szCs w:val="24"/>
                <w:lang w:val="ru-RU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AB51BC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175" w:type="dxa"/>
          </w:tcPr>
          <w:p w14:paraId="3164476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 в 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6790AE08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190C88ED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0B4BB9D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Таблица </w:t>
            </w:r>
            <w:r>
              <w:rPr>
                <w:sz w:val="24"/>
                <w:szCs w:val="24"/>
                <w:lang w:val="ru-RU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12B0009C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175" w:type="dxa"/>
          </w:tcPr>
          <w:p w14:paraId="0A705CA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Срок окупаемости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6E4C5566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PP = CAPEX / 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0B14264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≈ 0,5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276A5D7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567" w:type="dxa"/>
          </w:tcPr>
          <w:p w14:paraId="5D484D2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3175" w:type="dxa"/>
          </w:tcPr>
          <w:p w14:paraId="10D38BA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ROI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4FA4F364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(P</w:t>
            </w:r>
            <w:r>
              <w:rPr>
                <w:sz w:val="24"/>
                <w:szCs w:val="24"/>
              </w:rPr>
              <w:t xml:space="preserve">чист.год</w:t>
            </w:r>
            <w:r>
              <w:rPr>
                <w:sz w:val="24"/>
                <w:szCs w:val="24"/>
              </w:rPr>
              <w:t xml:space="preserve">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4DE0953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1871" w:type="dxa"/>
          </w:tcPr>
          <w:p w14:paraId="761A3DE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Расчёт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3C99230D">
      <w:pPr>
        <w:pBdr/>
        <w:spacing w:before="240" w:line="360" w:lineRule="auto"/>
        <w:ind w:right="0" w:firstLine="709" w:left="0"/>
        <w:rPr/>
      </w:pPr>
      <w:r>
        <w:t xml:space="preserve">Срок окупаемости составляет приблизительно 0,5 года, что характеризует проект как высокоприбыльный с точки зрения скорости возврата первоначальных инвестиций. Рентабельность инвестиций (ROI) составляет 200%, что свидетельствует о высокой эк</w:t>
      </w:r>
      <w:r>
        <w:t xml:space="preserve">ономической эффективности разработки. Сводные показатели экономической эффективности проекта представлены в таблице </w:t>
      </w:r>
      <w:r>
        <w:t xml:space="preserve">20.</w:t>
      </w:r>
      <w:r/>
    </w:p>
    <w:p w14:paraId="52B61F30">
      <w:pPr>
        <w:pBdr/>
        <w:spacing w:line="360" w:lineRule="auto"/>
        <w:ind w:right="0" w:firstLine="709" w:left="0"/>
        <w:rPr/>
      </w:pPr>
      <w:r>
        <w:t xml:space="preserve">Таблица </w:t>
      </w:r>
      <w:r>
        <w:t xml:space="preserve">20 — Сводные экономические показатели разработки программного продукта</w:t>
      </w:r>
      <w:r/>
    </w:p>
    <w:tbl>
      <w:tblPr>
        <w:tblStyle w:val="78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339"/>
        <w:gridCol w:w="2197"/>
        <w:gridCol w:w="2126"/>
        <w:gridCol w:w="2693"/>
      </w:tblGrid>
      <w:tr>
        <w:trPr/>
        <w:tc>
          <w:tcPr>
            <w:tcBorders/>
            <w:tcW w:w="2339" w:type="dxa"/>
          </w:tcPr>
          <w:p w14:paraId="1C9EE97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Показатель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34484368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Формула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7C84012F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Значение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2C3F82EB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Интерпретация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49AB2D3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Капитальные затраты (CAPEX)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0EF5E41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ФОТ</w:t>
            </w:r>
            <w:r>
              <w:rPr>
                <w:sz w:val="24"/>
                <w:szCs w:val="24"/>
              </w:rPr>
              <w:t xml:space="preserve"> + C</w:t>
            </w:r>
            <w:r>
              <w:rPr>
                <w:sz w:val="24"/>
                <w:szCs w:val="24"/>
              </w:rPr>
              <w:t xml:space="preserve">проч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79259F4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2 727 250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2A6CD6A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Объём первоначальных инвестиций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6749DF8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Годовая выручка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441321D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V</w:t>
            </w:r>
            <w:r>
              <w:rPr>
                <w:sz w:val="24"/>
                <w:szCs w:val="24"/>
              </w:rPr>
              <w:t xml:space="preserve">год</w:t>
            </w:r>
            <w:r>
              <w:rPr>
                <w:sz w:val="24"/>
                <w:szCs w:val="24"/>
              </w:rPr>
              <w:t xml:space="preserve"> = U × Q × P × 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30D84765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9 120 000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000D652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Прогнозный доход от эксплуатации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B1E29FF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Чистая прибыль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478894C5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NP = GP − OPEX − Tax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4B43967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5 471 250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15F3824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Финансовый результат после налогов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2094B4A7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Рентабельность инвестиций (ROI)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4BA44499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(NP / CAPEX) × 100%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19E40349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200%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5D0F84A1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Проект экономически эффективен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1CB0E84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Срок окупаемости (PP)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6A92C8F6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CAPEX / NP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59DCEDB6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≈ 0,5 года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4395FB3B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Менее 1,5 лет — высокая привлекательность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533C11CE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Точка безубыточности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97" w:type="dxa"/>
          </w:tcPr>
          <w:p w14:paraId="17F1D68A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C</w:t>
            </w:r>
            <w:r>
              <w:rPr>
                <w:sz w:val="24"/>
                <w:szCs w:val="24"/>
              </w:rPr>
              <w:t xml:space="preserve">пост</w:t>
            </w:r>
            <w:r>
              <w:rPr>
                <w:sz w:val="24"/>
                <w:szCs w:val="24"/>
              </w:rPr>
              <w:t xml:space="preserve"> / (P − C</w:t>
            </w:r>
            <w:r>
              <w:rPr>
                <w:sz w:val="24"/>
                <w:szCs w:val="24"/>
              </w:rPr>
              <w:t xml:space="preserve">пер</w:t>
            </w:r>
            <w:r>
              <w:rPr>
                <w:sz w:val="24"/>
                <w:szCs w:val="24"/>
              </w:rPr>
              <w:t xml:space="preserve">) × P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126" w:type="dxa"/>
          </w:tcPr>
          <w:p w14:paraId="05CFDD81">
            <w:pPr>
              <w:pBdr/>
              <w:shd w:val="nil" w:color="auto"/>
              <w:spacing/>
              <w:ind/>
              <w:jc w:val="center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1 455 200 руб./год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2693" w:type="dxa"/>
          </w:tcPr>
          <w:p w14:paraId="018E3366">
            <w:pPr>
              <w:pBdr/>
              <w:shd w:val="nil" w:color="auto"/>
              <w:spacing/>
              <w:ind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Достигается при 7 276 транзакциях/мес.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 w14:paraId="5D7337D7">
      <w:pPr>
        <w:pBdr/>
        <w:spacing w:before="240" w:line="360" w:lineRule="auto"/>
        <w:ind w:right="0" w:firstLine="709" w:left="0"/>
        <w:rPr/>
      </w:pPr>
      <w:r>
        <w:t xml:space="preserve">П</w:t>
      </w:r>
      <w:r>
        <w:t xml:space="preserve">олученные расчётные значения следует рассматривать как прогнозные, поскольку они основаны на аналитических данных и усреднённых отраслевых показателях. Фактические результаты могут отличаться в зависимости от скорости набора пользовательской базы и эффекти</w:t>
      </w:r>
      <w:r>
        <w:t xml:space="preserve">вности маркетинговых мероприятий.</w:t>
      </w:r>
      <w:r/>
    </w:p>
    <w:p w14:paraId="72251A5D">
      <w:pPr>
        <w:pBdr/>
        <w:spacing w:line="360" w:lineRule="auto"/>
        <w:ind w:right="0" w:firstLine="709" w:left="0"/>
        <w:rPr>
          <w:highlight w:val="none"/>
        </w:rPr>
      </w:pPr>
      <w:r>
        <w:t xml:space="preserve">Даже при пессимистичном сценарии — вдвое меньшем числе активных пользователей — срок окупаемости не превысит двух лет, а рентабельность инвестиций останется положительной. Это свидетельствует о достаточном запасе финансовой прочности проекта.</w:t>
      </w:r>
      <w:r>
        <w:rPr>
          <w:highlight w:val="none"/>
        </w:rPr>
      </w:r>
      <w:r>
        <w:rPr>
          <w:highlight w:val="none"/>
        </w:rPr>
      </w:r>
    </w:p>
    <w:p w14:paraId="501F4D4F">
      <w:pPr>
        <w:pBdr/>
        <w:spacing w:line="360" w:lineRule="auto"/>
        <w:ind w:firstLine="720"/>
        <w:rPr/>
      </w:pPr>
      <w:r>
        <w:t xml:space="preserve">С</w:t>
      </w:r>
      <w:r>
        <w:t xml:space="preserve">рок окупаемости около 0,5 года является исключительно высоким показателем для IT-проектов: отраслевой медианный срок окупаемости для стартапов в сфере мобильных приложений составляет 2–3 года. Столь короткий срок обусловлен относительно невысокими капиталь</w:t>
      </w:r>
      <w:r>
        <w:t xml:space="preserve">ными затратами и значительным потенциальным объёмом выручки.</w:t>
      </w:r>
      <w:r>
        <w:rPr>
          <w:rFonts w:ascii="Times New Roman" w:hAnsi="Times New Roman"/>
          <w:sz w:val="28"/>
          <w:szCs w:val="28"/>
          <w:highlight w:val="none"/>
        </w:rPr>
      </w:r>
      <w:r/>
    </w:p>
    <w:p>
      <w:pPr>
        <w:pBdr/>
        <w:spacing w:after="240" w:before="0" w:line="360" w:lineRule="auto"/>
        <w:ind/>
        <w:jc w:val="center"/>
        <w:outlineLvl w:val="0"/>
        <w:rPr/>
      </w:pPr>
      <w:r>
        <w:br w:type="column"/>
      </w:r>
      <w:bookmarkStart w:id="566" w:name="_Toc27"/>
      <w:r/>
      <w:bookmarkStart w:id="535" w:name="bm_zakl"/>
      <w:r/>
      <w:bookmarkStart w:id="251" w:name="bm_zakl"/>
      <w:r>
        <w:rPr>
          <w:rFonts w:ascii="Times New Roman" w:hAnsi="Times New Roman"/>
          <w:b/>
          <w:bCs/>
          <w:sz w:val="28"/>
        </w:rPr>
        <w:t xml:space="preserve">ЗАКЛЮЧЕНИЕ</w:t>
      </w:r>
      <w:bookmarkEnd w:id="251"/>
      <w:r/>
      <w:bookmarkEnd w:id="535"/>
      <w:r/>
      <w:bookmarkEnd w:id="566"/>
      <w:r/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ходе выполнения дипломного проекта разработана серверная часть (backend) кроссплатформенного мессенджера Aurora, что полностью соответствует заявленной цели работы.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 первой главе проведён анализ предметной области: рассмотрено понятие мессенджера и классификация существующих решений, изучено нормативно-правовое регулирование РФ, выполне</w:t>
      </w:r>
      <w:r>
        <w:rPr>
          <w:rFonts w:ascii="Times New Roman" w:hAnsi="Times New Roman"/>
          <w:sz w:val="28"/>
          <w:szCs w:val="28"/>
        </w:rPr>
        <w:t xml:space="preserve">н сравнительный анализ серверных архитектур Telegram и Signal. Установлено, что WebSocket является оптимальным протоколом для реального времени, JWT — стандартом аутентификации, Python + FastAPI — предпочтительным стеком для асинхронных backend-приложений.</w:t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Во второй главе реализована полноценная серверная часть мессенджера. Спроектирована нормализованная схема БД из 12 таблиц. Реализованы: двухэтапная аутентификация (JWT + bcrypt), WebSocket-сервер с поддержкой multi-device подключений </w:t>
      </w:r>
      <w:r>
        <w:rPr>
          <w:rFonts w:ascii="Times New Roman" w:hAnsi="Times New Roman"/>
          <w:sz w:val="28"/>
          <w:szCs w:val="28"/>
        </w:rPr>
        <w:t xml:space="preserve">и доставкой недоставленных сообщений, REST API из более чем 80 эндпоинтов, подсистема медиафайлов (Cloudinary + fallback /uploads), расширенные возможности (опросы, отложенные сообщения, плейлисты, поддержка). Сервис контейнеризирован через Docker Compose.</w:t>
      </w:r>
      <w:r/>
    </w:p>
    <w:p w14:paraId="5E5B0F8A">
      <w:pPr>
        <w:pBdr/>
        <w:spacing w:line="360" w:lineRule="auto"/>
        <w:ind w:firstLine="72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третьей главе проведено технико-экономическое обоснование разработки. Совокупный объём капитальных затрат (CAPEX) составил 2 727 250 рублей. Прогнозируемая годовая выручка при комбинированной модели монетизации — 9 120 000 рублей. Чистая прибыль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осле налогообложения составляет 5 471 250 рублей в год. Рентабельность инвестиций (ROI) — 200%, срок окупаемости — около 0,5 года. Полученные показатели свидетельствуют о высокой инвестиционной привлекательности и экономической целесообразности разработки.</w:t>
      </w:r>
      <w:r>
        <w:rPr>
          <w:rFonts w:ascii="Times New Roman" w:hAnsi="Times New Roman"/>
          <w:sz w:val="28"/>
          <w:szCs w:val="28"/>
        </w:rPr>
      </w:r>
      <w:r/>
    </w:p>
    <w:p>
      <w:pPr>
        <w:pBdr/>
        <w:spacing w:line="360" w:lineRule="auto"/>
        <w:ind w:firstLine="709"/>
        <w:rPr/>
      </w:pPr>
      <w:r>
        <w:rPr>
          <w:rFonts w:ascii="Times New Roman" w:hAnsi="Times New Roman"/>
          <w:sz w:val="28"/>
          <w:szCs w:val="28"/>
        </w:rPr>
        <w:t xml:space="preserve">Все поставленные задачи дипломного проекта выполнены в полном объёме. Разработанная серверная часть готова к интеграции с клиентскими приложениями и развёртыванию на производственной инфраструктуре.</w:t>
      </w:r>
      <w:r>
        <w:br w:type="page" w:clear="all"/>
      </w:r>
      <w:r/>
    </w:p>
    <w:p>
      <w:pPr>
        <w:pBdr/>
        <w:spacing w:line="360" w:lineRule="auto"/>
        <w:ind/>
        <w:jc w:val="center"/>
        <w:rPr/>
      </w:pPr>
      <w:r/>
      <w:bookmarkStart w:id="536" w:name="bm_src"/>
      <w:r/>
      <w:bookmarkStart w:id="252" w:name="bm_src"/>
      <w:r>
        <w:rPr>
          <w:b/>
        </w:rPr>
        <w:t xml:space="preserve">СПИСОК ИСПОЛЬЗОВАННЫХ ИСТОЧНИКОВ</w:t>
      </w:r>
      <w:bookmarkStart w:id="14" w:name="_GoBack"/>
      <w:r/>
      <w:bookmarkEnd w:id="14"/>
      <w:r/>
      <w:bookmarkEnd w:id="252"/>
      <w:r/>
      <w:bookmarkEnd w:id="536"/>
      <w:r/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Российская Феде</w:t>
      </w:r>
      <w:r>
        <w:t xml:space="preserve">рация. Законы. Об информации, информационных технологиях и о защите информации: Федеральный закон от 27.07.2006 № 149-ФЗ (ред. от 12.12.2023). — URL: https://www.consultant.ru/document/cons_doc_LAW_61798/ (дата обращения: 10.03.2025).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Российская Федерация. Законы. О персональных данных: Федеральный закон от 27.07.2006 № 152-ФЗ (ред. от 06.02.2023). — URL: https://www.consultant.ru/document/cons_doc_LAW_61801/ (дата обращения: 10.03.2025).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ГОСТ Р 34.10-2012. Информационная технология. Криптографическая защита информации. — Москва: Стандартинформ, 2013. — 24 с.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ГОСТ 19.404-79. Единая система программной документации. Пояснительная записка. — Москва: Стандартинформ, 2010.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Лутц, М. Изучаем Python / М. Лутц; пер. с англ. А. Киселёва. — 5-е изд. — Москва: О'Рейли, 2020. — 1280 с. — ISBN 978-5-9790-0539-9.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Мартин, Р. Чистая архитектура / Р. Мартин; пер. с англ. В. Ковалёва. — Санкт-Петербург: Питер, 2021. — 352 с. — ISBN 978-5-4461-0772-8.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Ньюмен, С. Создание микросервисов / С. Ньюмен. — 2-е изд. — Санкт-Петербург: Питер, 2022. — 624 с. — ISBN 978-5-4461-1867-0.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Романовский, М. В. Защита информации в телекоммуникационных системах / М. В. Романовский. — Москва: Юрайт, 2022. — 286 с. — ISBN 978-5-534-09571-4.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Прохоренок, Н. А. Python 3 и PyQt 6. Разработка приложений / Н. А. Прохоренок. — Санкт-Петербург: БХВ-Петербург, 2023. — 960 с. — ISBN 978-5-9775-6893-7.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Форсье, Дж. Веб-разработка с применением Django и React / Дж. Форсье. — Москва: ДМК Пресс, 2022. — 480 с. — ISBN 978-5-93700-131-8.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Jones, B. K. Python Cookbook: Recipes for Mastering Python 3 / D. Beazley, B. K. Jones. — 3rd ed. — O'Reilly Media, 2023. — 706 p. — Text: direct.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Grigorik, I. High Performance Browser Networking / I. Grigorik. — O'Reilly Media, 2022. — 406 p. — Text: direct.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Percival, H. Architecture Patterns with Python / H. Percival, B. Gregory. — O'Reilly Media, 2023. — 280 p. — Text: direct.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MySQL 8.0 Reference Manual. Oracle Corporation. — 2024. — URL: https://dev.mysql.com/doc/refman/8.0/en/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10.04.2025).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aiomysql Documentation. — 2024. — URL: https://aiomysql.readthedocs.io (дата обращения: 12.03.2025).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Uvicorn — Lightning-fast ASGI server. — 2024. — URL: https://www.uvicorn.org (дата обращения: 13.03.2025).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RFC 6455 — The WebSocket Protocol / I. Fette, A. Melnikov. — IETF, 2011. — URL: https://datatracker.ietf.org/doc/html/rfc6455 (дата обращения: 14.03.2025).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Signal Protocol Documentation. Open Whisper Systems. — 2024. — URL: https://signal.org/docs/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Telegram MTProto Mobile Protocol. Telegram Messenger LLP. — 2024. — URL: https://core.telegram.org/mtproto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/>
      </w:pPr>
      <w:r>
        <w:t xml:space="preserve">Python Software Foundation: официальный сайт. — 2024. — URL: https://www.python.org (дата обращения: 12.03.2025).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jc w:val="both"/>
        <w:rPr>
          <w:lang w:val="en-US"/>
        </w:rPr>
      </w:pPr>
      <w:r>
        <w:rPr>
          <w:lang w:val="en-US"/>
        </w:rPr>
        <w:t xml:space="preserve">Stack Overflow Developer Survey 2024. Stack Overflow. — 2024. — URL: https://survey.stackoverflow.co/2024/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15.03.2025). — </w:t>
      </w:r>
      <w:r>
        <w:t xml:space="preserve">Текст</w:t>
      </w:r>
      <w:r>
        <w:rPr>
          <w:lang w:val="en-US"/>
        </w:rPr>
        <w:t xml:space="preserve">: </w:t>
      </w:r>
      <w:r>
        <w:t xml:space="preserve">электронный</w:t>
      </w:r>
      <w:r>
        <w:rPr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bcrypt — Modern password hashing library. — 2024. — URL: https://pypi.org/project/bcrypt/ (дата обращения: 15.04.2025).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Cloudinary Documentation. — Cloudinary Ltd., 2024. — URL: https://cloudinary.com/documentation (дата обращения: 10.04.2025).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Docker Documentation. — Docker Inc., 2024. — URL: https://docs.docker.com/ (дата обращения: 14.04.2025).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Pydantic Documentation. — 2024. — URL: https://docs.pydantic.dev/ (дата обращения: 10.04.2025).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PyJWT — Python library for JSON Web Tokens. — 2024. — URL: https://pyjwt.readthedocs.io/ (дата обращения: 15.04.2025).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Fielding, R. Architectural Styles and the Design of Network-based Software Architectures / R. Fielding. — Irvine: UC Irvine, 2000. — 162 p. — Text: direct.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Kleppmann, M. Designing Data-Intensive Applications / M. Kleppmann. — Sebastopol: O'Reilly Media, 2017. — 590 p. — Text: direct.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/>
        <w:ind w:right="0" w:firstLine="709" w:left="0"/>
        <w:rPr/>
      </w:pPr>
      <w:r>
        <w:br w:type="page" w:clear="all"/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OWASP Top Ten. — OWASP Foundation, 2021. — URL: https://owasp.org/Top10/ (дата обращения: 20.04.2025).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bcrypt — Modern password hashing library. — 2024. — URL: https://pypi.org/project/bcrypt/ (дата обращения: 15.04.2025).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Cloudinary Documentation. — Cloudinary Ltd., 2024. — URL: https://cloudinary.com/documentation (дата обращения: 10.04.2025).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Docker Documentation. — Docker Inc., 2024. — URL: https://docs.docker.com/ (дата обращения: 14.04.2025).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Bradner, S. RFC 7519 — JSON Web Token (JWT) / M. Jones, J. Bradley, N. Sakimura. — IETF, 2015. — URL: https://datatracker.ietf.org/doc/html/rfc7519 (дата обращения: 16.04.2025).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Fielding, R. Architectural Styles and the Design of Network-based Software Architectures: doctoral dissertation / R. Fielding. — University of California, Irvine, 2000. — 162 p. — Text: direct.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Kleppmann, M. Designing Data-Intensive Applications / M. Kleppmann. — Sebastopol: O'Reilly Media, 2017. — 590 p. — Text: direct.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Мессенджеры в России: итоги 2024 года. — Brand Analytics, 2024. — URL: https://br-analytics.ru/blog/messengery-v-rossii/ (дата обращения: 22.04.2025).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Pydantic Documentation. — 2024. — URL: https://docs.pydantic.dev/ (дата обращения: 10.04.2025).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PyJWT — Python library for JSON Web Tokens. — 2024. — URL: https://pyjwt.readthedocs.io/ (дата обращения: 15.04.2025). — Текст: электронный.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/>
      </w:pPr>
      <w:r>
        <w:rPr>
          <w:rFonts w:ascii="Times New Roman" w:hAnsi="Times New Roman"/>
          <w:sz w:val="28"/>
          <w:szCs w:val="28"/>
        </w:rPr>
        <w:t xml:space="preserve">Таненбаум, Э. Компьютерные сети / Э. Таненбаум, Д. Уэзеролл; пер. с англ. — 5-е изд. — СПб.: Питер, 2012. — 960 с. — ISBN 978-5-459-00492-0. — Текст: непосредственный.</w:t>
      </w:r>
      <w:r/>
    </w:p>
    <w:p>
      <w:pPr>
        <w:pStyle w:val="949"/>
        <w:numPr>
          <w:ilvl w:val="0"/>
          <w:numId w:val="24"/>
        </w:numPr>
        <w:pBdr/>
        <w:spacing w:line="360" w:lineRule="auto"/>
        <w:ind w:right="0" w:firstLine="709" w:left="0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Codd, E. F. A Relational Model of Data for Large Shared Data Banks / E. F. Codd // Communications of the ACM. — 1970. — Vol. 13, № 6. — P. 377–387. — Text: direct.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28B20480">
      <w:pPr>
        <w:pBdr/>
        <w:spacing w:line="360" w:lineRule="auto"/>
        <w:ind/>
        <w:jc w:val="center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  <w:highlight w:val="none"/>
        </w:rPr>
        <w:br w:type="column"/>
      </w:r>
      <w:r>
        <w:rPr>
          <w:rFonts w:ascii="Times New Roman" w:hAnsi="Times New Roman"/>
          <w:sz w:val="28"/>
          <w:szCs w:val="28"/>
          <w:highlight w:val="none"/>
        </w:rPr>
      </w:r>
      <w:bookmarkStart w:id="567" w:name="_Toc28"/>
      <w:r/>
      <w:bookmarkStart w:id="537" w:name="bm_app"/>
      <w:r/>
      <w:bookmarkStart w:id="300" w:name="bm_app"/>
      <w:r>
        <w:rPr>
          <w:rFonts w:ascii="Times New Roman" w:hAnsi="Times New Roman"/>
          <w:b/>
          <w:bCs/>
          <w:sz w:val="28"/>
        </w:rPr>
        <w:t xml:space="preserve">ПРИЛОЖЕНИЕ А</w:t>
      </w:r>
      <w:bookmarkEnd w:id="300"/>
      <w:r/>
      <w:bookmarkEnd w:id="537"/>
      <w:r/>
      <w:bookmarkEnd w:id="567"/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>
      <w:pPr>
        <w:pBdr/>
        <w:spacing w:line="360" w:lineRule="auto"/>
        <w:ind/>
        <w:jc w:val="center"/>
        <w:rPr/>
      </w:pPr>
      <w:r>
        <w:rPr>
          <w:rFonts w:ascii="Times New Roman" w:hAnsi="Times New Roman"/>
          <w:sz w:val="28"/>
          <w:szCs w:val="28"/>
        </w:rPr>
        <w:t xml:space="preserve">PlantUML-коды диаграмм мессенджера Aurora (серверная часть)</w:t>
      </w:r>
      <w:r/>
    </w:p>
    <w:p>
      <w:pPr>
        <w:pBdr/>
        <w:spacing w:line="360" w:lineRule="auto"/>
        <w:ind/>
        <w:rPr/>
      </w:pPr>
      <w:r/>
      <w:r/>
    </w:p>
    <w:p>
      <w:pPr>
        <w:pBdr/>
        <w:spacing w:line="360" w:lineRule="auto"/>
        <w:ind/>
        <w:rPr/>
      </w:pPr>
      <w:r>
        <w:rPr>
          <w:rFonts w:ascii="Times New Roman" w:hAnsi="Times New Roman"/>
          <w:b/>
          <w:bCs/>
          <w:sz w:val="28"/>
          <w:szCs w:val="28"/>
        </w:rPr>
        <w:t xml:space="preserve">Листинг А.1 – PlantUML: диаграмма прецедентов (Use Case)</w:t>
      </w:r>
      <w:r/>
    </w:p>
    <w:p>
      <w:pPr>
        <w:pBdr/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18"/>
        </w:rPr>
        <w:t xml:space="preserve">@startuml</w:t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title Диаграмма прецедентов мессенджера Aurora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left to right direction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"Гость" as Guest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"Пользователь" as User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"Администратор" as Admin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rectangle "Серверная часть Aurora" {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"POST /api/register" as UC1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"POST /api/login" as UC2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"WebSocket: message" as UC3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"WebSocket: group_message" as UC4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"POST /api/upload" as UC5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"GET /api/search" as UC6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"POST /api/groups" as UC7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"PUT /api/profile" as UC8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usecase "GET /api/admin/stats" as UC12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Guest --&gt; UC1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Guest --&gt; UC2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UC2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UC3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UC4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UC5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UC6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UC7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User --&gt; UC8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Admin --&gt; UC12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Admin --|&gt; User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@enduml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А.2 – PlantUML: компонентная диаграмма архитектуры</w:t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@startuml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package "Клиенты" { [Web] [Electron] [Mobile]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package "FastAPI + Uvicorn :8000" {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[main.py] as Main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[auth.py] as Auth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[websocket_manager.py] as WS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[models.py] as Models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database "MySQL 5.7 (Docker)" { [users] [messages] [groups]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cloud "Cloudinary CDN" { [Media Storage]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[Web] --&gt; Main : HTTP/WS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[Electron] --&gt; Main : HTTP/WS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Main --&gt; Auth : JWT verify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Main &lt;--&gt; WS : events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Main --&gt; Models : SQL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Models --&gt; [users] : aiomysql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Main --&gt; [Media Storage] : SDK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@enduml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А.3 – PlantUML: диаграмма последовательности аутентификации</w:t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@startuml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Клиент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participant "FastAPI" as API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participant "auth.py" as Auth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participant "MySQL" as DB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== Регистрация ==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Клиент -&gt; API : POST /api/register {email, password}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-&gt; Auth : hash_password(password) bcrypt 12 rounds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Auth --&gt; API : password_hash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-&gt; DB : INSERT INTO users(email, password_hash)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-&gt; Auth : create_jwt_token(user_id) HS256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Auth --&gt; API : JWT (exp=24h)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--&gt; Клиент : {token, user_id}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== Вход ==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Клиент -&gt; API : POST /api/login {email, password}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-&gt; DB : SELECT WHERE email=?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DB --&gt; API : {user_id, password_hash}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API -&gt; Auth : verify_password(password, hash)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alt OK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API --&gt; Клиент : {token, user_id}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else Fail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API --&gt; Клиент : HTTP 401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end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@enduml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А.4 – PlantUML: диаграмма последовательности WebSocket</w:t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@startuml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"Отправитель" as A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participant "ConnectionManager" as CM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participant "MessageModel" as DB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actor "Получатель" as B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 -&gt; CM : WebSocket connect ?token=&lt;JWT&gt;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CM -&gt; DB : get_undelivered_messages(user_id)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DB --&gt; CM : [{message_id, text}]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CM --&gt; A : pending messages × N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 -&gt; CM : {type:"message", receiver_id, text}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CM -&gt; DB : INSERT INTO messages(sender_id, receiver_id, text)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DB --&gt; CM : message_id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alt Получатель онлайн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CM --&gt; B : {type:"message", ...}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CM -&gt; DB : delivered=TRUE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B --&gt; CM : {type:"read", message_id}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CM -&gt; DB : is_read=TRUE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CM --&gt; A : {type:"read_receipt"}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else Оффлайн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note over CM: delivered=FALSE, доставка при connect()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end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@enduml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line="36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А.5 – PlantUML: схема развёртывания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@startuml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node "Сервер (VDS)" {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node "Docker Engine" {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  package "aurora-server" { component "Uvicorn :8000"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  package "aurora-mysql" { database "MySQL 5.7 :3306"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 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cloud "Internet" { [Клиенты]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cloud "Cloudinary CDN" { [Media] }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[Клиенты] --47н&gt; "Uvicorn :8000" : HTTPS/WSS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"Uvicorn :8000" --&gt; "MySQL 5.7 :3306" : aiomysql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"Uvicorn :8000" --&gt; [Media] : SDK upload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240" w:lineRule="auto"/>
        <w:ind w:left="360"/>
        <w:rPr>
          <w:rFonts w:ascii="Times New Roman" w:hAnsi="Times New Roman" w:cs="Times New Roman"/>
          <w:bCs/>
          <w:i/>
          <w:sz w:val="36"/>
          <w:szCs w:val="36"/>
        </w:rPr>
      </w:pPr>
      <w:r>
        <w:rPr>
          <w:rFonts w:ascii="Times New Roman" w:hAnsi="Times New Roman" w:eastAsia="Times New Roman" w:cs="Times New Roman"/>
          <w:i/>
          <w:iCs/>
          <w:sz w:val="22"/>
          <w:szCs w:val="36"/>
        </w:rPr>
        <w:t xml:space="preserve">@enduml</w:t>
      </w:r>
      <w:r>
        <w:rPr>
          <w:rFonts w:ascii="Times New Roman" w:hAnsi="Times New Roman" w:eastAsia="Times New Roman" w:cs="Times New Roman"/>
          <w:i/>
          <w:iCs/>
          <w:sz w:val="36"/>
          <w:szCs w:val="36"/>
        </w:rPr>
      </w:r>
    </w:p>
    <w:p>
      <w:pPr>
        <w:pBdr/>
        <w:spacing w:line="360" w:lineRule="auto"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778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2DBFD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766B24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671579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507C83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A8967E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1E7A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D701C9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8">
    <w:nsid w:val="4E217167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0D8706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2C2DE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C5B2A7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1BE95DA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3AD494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B9BC6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645EE4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52302BD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b w:val="0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36F57F1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907C41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C5C9C6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B634DC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55B1D75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4C4B1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  <w:b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D4AA7D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0"/>
  </w:num>
  <w:num w:numId="5">
    <w:abstractNumId w:val="3"/>
  </w:num>
  <w:num w:numId="6">
    <w:abstractNumId w:val="11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49">
    <w:name w:val="Heading 1 Char"/>
    <w:basedOn w:val="777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50">
    <w:name w:val="Heading 2 Char"/>
    <w:basedOn w:val="777"/>
    <w:link w:val="7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51">
    <w:name w:val="Heading 3 Char"/>
    <w:basedOn w:val="777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52">
    <w:name w:val="Heading 4 Char"/>
    <w:basedOn w:val="777"/>
    <w:link w:val="7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53">
    <w:name w:val="Heading 5 Char"/>
    <w:basedOn w:val="777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54">
    <w:name w:val="Heading 6 Char"/>
    <w:basedOn w:val="777"/>
    <w:link w:val="7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55">
    <w:name w:val="Heading 7 Char"/>
    <w:basedOn w:val="777"/>
    <w:link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56">
    <w:name w:val="Heading 8 Char"/>
    <w:basedOn w:val="777"/>
    <w:link w:val="7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7">
    <w:name w:val="Heading 9 Char"/>
    <w:basedOn w:val="777"/>
    <w:link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58">
    <w:name w:val="Title Char"/>
    <w:basedOn w:val="777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59">
    <w:name w:val="Subtitle Char"/>
    <w:basedOn w:val="777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60">
    <w:name w:val="Quote Char"/>
    <w:basedOn w:val="777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61">
    <w:name w:val="Intense Quote Char"/>
    <w:basedOn w:val="777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2">
    <w:name w:val="Strong"/>
    <w:basedOn w:val="777"/>
    <w:uiPriority w:val="22"/>
    <w:qFormat/>
    <w:pPr>
      <w:pBdr/>
      <w:spacing/>
      <w:ind/>
    </w:pPr>
    <w:rPr>
      <w:b/>
      <w:bCs/>
    </w:rPr>
  </w:style>
  <w:style w:type="character" w:styleId="763">
    <w:name w:val="Header Char"/>
    <w:basedOn w:val="777"/>
    <w:link w:val="929"/>
    <w:uiPriority w:val="99"/>
    <w:pPr>
      <w:pBdr/>
      <w:spacing/>
      <w:ind/>
    </w:pPr>
  </w:style>
  <w:style w:type="character" w:styleId="764">
    <w:name w:val="Footer Char"/>
    <w:basedOn w:val="777"/>
    <w:link w:val="931"/>
    <w:uiPriority w:val="99"/>
    <w:pPr>
      <w:pBdr/>
      <w:spacing/>
      <w:ind/>
    </w:pPr>
  </w:style>
  <w:style w:type="character" w:styleId="765">
    <w:name w:val="Footnote Text Char"/>
    <w:basedOn w:val="777"/>
    <w:link w:val="952"/>
    <w:uiPriority w:val="99"/>
    <w:semiHidden/>
    <w:pPr>
      <w:pBdr/>
      <w:spacing/>
      <w:ind/>
    </w:pPr>
    <w:rPr>
      <w:sz w:val="20"/>
      <w:szCs w:val="20"/>
    </w:rPr>
  </w:style>
  <w:style w:type="character" w:styleId="766">
    <w:name w:val="Endnote Text Char"/>
    <w:basedOn w:val="777"/>
    <w:link w:val="955"/>
    <w:uiPriority w:val="99"/>
    <w:semiHidden/>
    <w:pPr>
      <w:pBdr/>
      <w:spacing/>
      <w:ind/>
    </w:pPr>
    <w:rPr>
      <w:sz w:val="20"/>
      <w:szCs w:val="20"/>
    </w:rPr>
  </w:style>
  <w:style w:type="paragraph" w:styleId="767" w:default="1">
    <w:name w:val="Normal"/>
    <w:qFormat/>
    <w:pPr>
      <w:pBdr/>
      <w:spacing/>
      <w:ind/>
    </w:pPr>
  </w:style>
  <w:style w:type="paragraph" w:styleId="768">
    <w:name w:val="Heading 1"/>
    <w:link w:val="906"/>
    <w:qFormat/>
    <w:pPr>
      <w:pBdr/>
      <w:spacing w:after="240" w:line="360" w:lineRule="auto"/>
      <w:ind/>
      <w:outlineLvl w:val="0"/>
    </w:pPr>
    <w:rPr>
      <w:b/>
      <w:bCs/>
    </w:rPr>
  </w:style>
  <w:style w:type="paragraph" w:styleId="769">
    <w:name w:val="Heading 2"/>
    <w:link w:val="907"/>
    <w:qFormat/>
    <w:pPr>
      <w:pBdr/>
      <w:spacing w:after="120" w:before="240" w:line="360" w:lineRule="auto"/>
      <w:ind/>
      <w:outlineLvl w:val="1"/>
    </w:pPr>
    <w:rPr>
      <w:b/>
      <w:bCs/>
    </w:rPr>
  </w:style>
  <w:style w:type="paragraph" w:styleId="770">
    <w:name w:val="Heading 3"/>
    <w:link w:val="908"/>
    <w:qFormat/>
    <w:pPr>
      <w:pBdr/>
      <w:spacing w:after="60" w:before="120" w:line="360" w:lineRule="auto"/>
      <w:ind/>
      <w:outlineLvl w:val="2"/>
    </w:pPr>
    <w:rPr>
      <w:b/>
      <w:bCs/>
    </w:rPr>
  </w:style>
  <w:style w:type="paragraph" w:styleId="771">
    <w:name w:val="Heading 4"/>
    <w:link w:val="909"/>
    <w:qFormat/>
    <w:pPr>
      <w:pBdr/>
      <w:spacing/>
      <w:ind/>
      <w:outlineLvl w:val="3"/>
    </w:pPr>
    <w:rPr>
      <w:i/>
      <w:iCs/>
      <w:color w:val="2e74b5"/>
    </w:rPr>
  </w:style>
  <w:style w:type="paragraph" w:styleId="772">
    <w:name w:val="Heading 5"/>
    <w:link w:val="910"/>
    <w:qFormat/>
    <w:pPr>
      <w:pBdr/>
      <w:spacing/>
      <w:ind/>
      <w:outlineLvl w:val="4"/>
    </w:pPr>
    <w:rPr>
      <w:color w:val="2e74b5"/>
    </w:rPr>
  </w:style>
  <w:style w:type="paragraph" w:styleId="773">
    <w:name w:val="Heading 6"/>
    <w:link w:val="911"/>
    <w:qFormat/>
    <w:pPr>
      <w:pBdr/>
      <w:spacing/>
      <w:ind/>
      <w:outlineLvl w:val="5"/>
    </w:pPr>
    <w:rPr>
      <w:color w:val="1f4d78"/>
    </w:rPr>
  </w:style>
  <w:style w:type="paragraph" w:styleId="774">
    <w:name w:val="Heading 7"/>
    <w:basedOn w:val="767"/>
    <w:next w:val="767"/>
    <w:link w:val="912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75">
    <w:name w:val="Heading 8"/>
    <w:basedOn w:val="767"/>
    <w:next w:val="767"/>
    <w:link w:val="913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76">
    <w:name w:val="Heading 9"/>
    <w:basedOn w:val="767"/>
    <w:next w:val="767"/>
    <w:link w:val="914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</w:style>
  <w:style w:type="table" w:styleId="7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9" w:default="1">
    <w:name w:val="No List"/>
    <w:uiPriority w:val="99"/>
    <w:semiHidden/>
    <w:unhideWhenUsed/>
    <w:pPr>
      <w:pBdr/>
      <w:spacing/>
      <w:ind/>
    </w:pPr>
  </w:style>
  <w:style w:type="table" w:styleId="780">
    <w:name w:val="Table Grid"/>
    <w:basedOn w:val="77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Table Grid Light"/>
    <w:basedOn w:val="77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1"/>
    <w:basedOn w:val="77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2"/>
    <w:basedOn w:val="77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3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4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5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1 Light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1 Light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1 Light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1 Light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1 Light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1 Light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2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2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2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2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2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2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3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3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3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3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3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3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4 - Accent 1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4 - Accent 2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4 - Accent 3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4 - Accent 4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4 - Accent 5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4 - Accent 6"/>
    <w:basedOn w:val="778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5 Dark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5 Dark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5 Dark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5 Dark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5 Dark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6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6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7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1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2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- Accent 3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- Accent 4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5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6"/>
    <w:basedOn w:val="77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2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3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3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4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4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4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5 Dark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5 Dark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5 Dark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5 Dark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6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6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6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6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6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7 Colorful - Accent 1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7 Colorful - Accent 2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7 Colorful - Accent 3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7 Colorful - Accent 4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7 Colorful - Accent 5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7 Colorful - Accent 6"/>
    <w:basedOn w:val="778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ned - Accent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ned - Accent 1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ned - Accent 2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ned - Accent 3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ned - Accent 4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ned - Accent 5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 6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Bordered &amp; Lined - Accent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Bordered &amp; Lined - Accent 1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Bordered &amp; Lined - Accent 2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Bordered &amp; Lined - Accent 3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&amp; Lined - Accent 4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 5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6"/>
    <w:basedOn w:val="77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- Accent 1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- Accent 2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- Accent 3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 - Accent 4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- Accent 5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- Accent 6"/>
    <w:basedOn w:val="778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6" w:customStyle="1">
    <w:name w:val="Заголовок 1 Знак"/>
    <w:basedOn w:val="777"/>
    <w:link w:val="76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07" w:customStyle="1">
    <w:name w:val="Заголовок 2 Знак"/>
    <w:basedOn w:val="777"/>
    <w:link w:val="76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08" w:customStyle="1">
    <w:name w:val="Заголовок 3 Знак"/>
    <w:basedOn w:val="777"/>
    <w:link w:val="77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09" w:customStyle="1">
    <w:name w:val="Заголовок 4 Знак"/>
    <w:basedOn w:val="777"/>
    <w:link w:val="77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10" w:customStyle="1">
    <w:name w:val="Заголовок 5 Знак"/>
    <w:basedOn w:val="777"/>
    <w:link w:val="77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11" w:customStyle="1">
    <w:name w:val="Заголовок 6 Знак"/>
    <w:basedOn w:val="777"/>
    <w:link w:val="7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 w:customStyle="1">
    <w:name w:val="Заголовок 7 Знак"/>
    <w:basedOn w:val="777"/>
    <w:link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 w:customStyle="1">
    <w:name w:val="Заголовок 8 Знак"/>
    <w:basedOn w:val="777"/>
    <w:link w:val="7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customStyle="1">
    <w:name w:val="Заголовок 9 Знак"/>
    <w:basedOn w:val="777"/>
    <w:link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 w:customStyle="1">
    <w:name w:val="Заголовок Знак"/>
    <w:basedOn w:val="777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767"/>
    <w:next w:val="767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</w:rPr>
  </w:style>
  <w:style w:type="character" w:styleId="917" w:customStyle="1">
    <w:name w:val="Подзаголовок Знак"/>
    <w:basedOn w:val="777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767"/>
    <w:next w:val="767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 w:customStyle="1">
    <w:name w:val="Цитата 2 Знак"/>
    <w:basedOn w:val="777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77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21">
    <w:name w:val="Intense Quote"/>
    <w:basedOn w:val="767"/>
    <w:next w:val="767"/>
    <w:link w:val="922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22" w:customStyle="1">
    <w:name w:val="Выделенная цитата Знак"/>
    <w:basedOn w:val="777"/>
    <w:link w:val="921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23">
    <w:name w:val="Intense Reference"/>
    <w:basedOn w:val="77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24">
    <w:name w:val="No Spacing"/>
    <w:basedOn w:val="767"/>
    <w:uiPriority w:val="1"/>
    <w:qFormat/>
    <w:pPr>
      <w:pBdr/>
      <w:spacing/>
      <w:ind/>
    </w:pPr>
  </w:style>
  <w:style w:type="character" w:styleId="925">
    <w:name w:val="Subtle Emphasis"/>
    <w:basedOn w:val="7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Emphasis"/>
    <w:basedOn w:val="777"/>
    <w:uiPriority w:val="20"/>
    <w:qFormat/>
    <w:pPr>
      <w:pBdr/>
      <w:spacing/>
      <w:ind/>
    </w:pPr>
    <w:rPr>
      <w:i/>
      <w:iCs/>
    </w:rPr>
  </w:style>
  <w:style w:type="character" w:styleId="927">
    <w:name w:val="Subtle Reference"/>
    <w:basedOn w:val="7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7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767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30" w:customStyle="1">
    <w:name w:val="Верхний колонтитул Знак"/>
    <w:basedOn w:val="777"/>
    <w:link w:val="929"/>
    <w:uiPriority w:val="99"/>
    <w:pPr>
      <w:pBdr/>
      <w:spacing/>
      <w:ind/>
    </w:pPr>
  </w:style>
  <w:style w:type="paragraph" w:styleId="931">
    <w:name w:val="Footer"/>
    <w:basedOn w:val="767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32" w:customStyle="1">
    <w:name w:val="Нижний колонтитул Знак"/>
    <w:basedOn w:val="777"/>
    <w:link w:val="931"/>
    <w:uiPriority w:val="99"/>
    <w:pPr>
      <w:pBdr/>
      <w:spacing/>
      <w:ind/>
    </w:pPr>
  </w:style>
  <w:style w:type="paragraph" w:styleId="933">
    <w:name w:val="Caption"/>
    <w:basedOn w:val="767"/>
    <w:next w:val="767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34">
    <w:name w:val="FollowedHyperlink"/>
    <w:basedOn w:val="77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35">
    <w:name w:val="toc 1"/>
    <w:basedOn w:val="767"/>
    <w:next w:val="767"/>
    <w:uiPriority w:val="39"/>
    <w:unhideWhenUsed/>
    <w:pPr>
      <w:pBdr/>
      <w:spacing w:after="100"/>
      <w:ind/>
    </w:pPr>
  </w:style>
  <w:style w:type="paragraph" w:styleId="936">
    <w:name w:val="toc 2"/>
    <w:basedOn w:val="767"/>
    <w:next w:val="767"/>
    <w:uiPriority w:val="39"/>
    <w:unhideWhenUsed/>
    <w:pPr>
      <w:pBdr/>
      <w:spacing w:after="100"/>
      <w:ind w:left="220"/>
    </w:pPr>
  </w:style>
  <w:style w:type="paragraph" w:styleId="937">
    <w:name w:val="toc 3"/>
    <w:basedOn w:val="767"/>
    <w:next w:val="767"/>
    <w:uiPriority w:val="39"/>
    <w:unhideWhenUsed/>
    <w:pPr>
      <w:pBdr/>
      <w:spacing w:after="100"/>
      <w:ind w:left="440"/>
    </w:pPr>
  </w:style>
  <w:style w:type="paragraph" w:styleId="938">
    <w:name w:val="toc 4"/>
    <w:basedOn w:val="767"/>
    <w:next w:val="767"/>
    <w:uiPriority w:val="39"/>
    <w:unhideWhenUsed/>
    <w:pPr>
      <w:pBdr/>
      <w:spacing w:after="100"/>
      <w:ind w:left="660"/>
    </w:pPr>
  </w:style>
  <w:style w:type="paragraph" w:styleId="939">
    <w:name w:val="toc 5"/>
    <w:basedOn w:val="767"/>
    <w:next w:val="767"/>
    <w:uiPriority w:val="39"/>
    <w:unhideWhenUsed/>
    <w:pPr>
      <w:pBdr/>
      <w:spacing w:after="100"/>
      <w:ind w:left="880"/>
    </w:pPr>
  </w:style>
  <w:style w:type="paragraph" w:styleId="940">
    <w:name w:val="toc 6"/>
    <w:basedOn w:val="767"/>
    <w:next w:val="767"/>
    <w:uiPriority w:val="39"/>
    <w:unhideWhenUsed/>
    <w:pPr>
      <w:pBdr/>
      <w:spacing w:after="100"/>
      <w:ind w:left="1100"/>
    </w:pPr>
  </w:style>
  <w:style w:type="paragraph" w:styleId="941">
    <w:name w:val="toc 7"/>
    <w:basedOn w:val="767"/>
    <w:next w:val="767"/>
    <w:uiPriority w:val="39"/>
    <w:unhideWhenUsed/>
    <w:pPr>
      <w:pBdr/>
      <w:spacing w:after="100"/>
      <w:ind w:left="1320"/>
    </w:pPr>
  </w:style>
  <w:style w:type="paragraph" w:styleId="942">
    <w:name w:val="toc 8"/>
    <w:basedOn w:val="767"/>
    <w:next w:val="767"/>
    <w:uiPriority w:val="39"/>
    <w:unhideWhenUsed/>
    <w:pPr>
      <w:pBdr/>
      <w:spacing w:after="100"/>
      <w:ind w:left="1540"/>
    </w:pPr>
  </w:style>
  <w:style w:type="paragraph" w:styleId="943">
    <w:name w:val="toc 9"/>
    <w:basedOn w:val="767"/>
    <w:next w:val="767"/>
    <w:uiPriority w:val="39"/>
    <w:unhideWhenUsed/>
    <w:pPr>
      <w:pBdr/>
      <w:spacing w:after="100"/>
      <w:ind w:left="1760"/>
    </w:pPr>
  </w:style>
  <w:style w:type="character" w:styleId="944">
    <w:name w:val="Placeholder Text"/>
    <w:basedOn w:val="777"/>
    <w:uiPriority w:val="99"/>
    <w:semiHidden/>
    <w:pPr>
      <w:pBdr/>
      <w:spacing/>
      <w:ind/>
    </w:pPr>
    <w:rPr>
      <w:color w:val="666666"/>
    </w:rPr>
  </w:style>
  <w:style w:type="paragraph" w:styleId="945">
    <w:name w:val="TOC Heading"/>
    <w:uiPriority w:val="39"/>
    <w:unhideWhenUsed/>
    <w:pPr>
      <w:pBdr/>
      <w:spacing/>
      <w:ind/>
    </w:pPr>
  </w:style>
  <w:style w:type="paragraph" w:styleId="946">
    <w:name w:val="table of figures"/>
    <w:basedOn w:val="767"/>
    <w:next w:val="767"/>
    <w:uiPriority w:val="99"/>
    <w:unhideWhenUsed/>
    <w:pPr>
      <w:pBdr/>
      <w:spacing/>
      <w:ind/>
    </w:pPr>
  </w:style>
  <w:style w:type="paragraph" w:styleId="947">
    <w:name w:val="Title"/>
    <w:link w:val="915"/>
    <w:qFormat/>
    <w:pPr>
      <w:pBdr/>
      <w:spacing/>
      <w:ind/>
    </w:pPr>
    <w:rPr>
      <w:sz w:val="56"/>
      <w:szCs w:val="56"/>
    </w:rPr>
  </w:style>
  <w:style w:type="paragraph" w:styleId="948" w:customStyle="1">
    <w:name w:val="Строгий1"/>
    <w:qFormat/>
    <w:pPr>
      <w:pBdr/>
      <w:spacing/>
      <w:ind/>
    </w:pPr>
    <w:rPr>
      <w:b/>
      <w:bCs/>
    </w:rPr>
  </w:style>
  <w:style w:type="paragraph" w:styleId="949">
    <w:name w:val="List Paragraph"/>
    <w:qFormat/>
    <w:pPr>
      <w:pBdr/>
      <w:spacing/>
      <w:ind/>
    </w:pPr>
  </w:style>
  <w:style w:type="character" w:styleId="95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5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2">
    <w:name w:val="footnote text"/>
    <w:link w:val="95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3" w:customStyle="1">
    <w:name w:val="Текст сноски Знак"/>
    <w:link w:val="95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55">
    <w:name w:val="endnote text"/>
    <w:link w:val="95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56" w:customStyle="1">
    <w:name w:val="Текст концевой сноски Знак"/>
    <w:link w:val="955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revision>4</cp:revision>
  <dcterms:created xsi:type="dcterms:W3CDTF">2026-04-28T09:18:00Z</dcterms:created>
  <dcterms:modified xsi:type="dcterms:W3CDTF">2026-05-19T05:02:46Z</dcterms:modified>
</cp:coreProperties>
</file>