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235A0" w14:textId="77777777" w:rsidR="00A449D5" w:rsidRDefault="00A449D5" w:rsidP="00A449D5">
      <w:pPr>
        <w:spacing w:line="480" w:lineRule="auto"/>
        <w:jc w:val="center"/>
        <w:rPr>
          <w:b/>
          <w:bCs/>
        </w:rPr>
      </w:pPr>
    </w:p>
    <w:p w14:paraId="55195171" w14:textId="77777777" w:rsidR="00A449D5" w:rsidRDefault="00A449D5" w:rsidP="00A449D5">
      <w:pPr>
        <w:spacing w:line="480" w:lineRule="auto"/>
        <w:jc w:val="center"/>
        <w:rPr>
          <w:b/>
          <w:bCs/>
        </w:rPr>
      </w:pPr>
    </w:p>
    <w:p w14:paraId="50306B14" w14:textId="77777777" w:rsidR="00A449D5" w:rsidRDefault="00A449D5" w:rsidP="00A449D5">
      <w:pPr>
        <w:spacing w:line="480" w:lineRule="auto"/>
        <w:jc w:val="center"/>
        <w:rPr>
          <w:b/>
          <w:bCs/>
        </w:rPr>
      </w:pPr>
    </w:p>
    <w:p w14:paraId="559583C3" w14:textId="77777777" w:rsidR="00A449D5" w:rsidRDefault="00A449D5" w:rsidP="00A449D5">
      <w:pPr>
        <w:spacing w:line="480" w:lineRule="auto"/>
        <w:jc w:val="center"/>
        <w:rPr>
          <w:b/>
          <w:bCs/>
        </w:rPr>
      </w:pPr>
    </w:p>
    <w:p w14:paraId="0AC8B7C8" w14:textId="77777777" w:rsidR="00A449D5" w:rsidRDefault="00A449D5" w:rsidP="00A449D5">
      <w:pPr>
        <w:spacing w:line="480" w:lineRule="auto"/>
        <w:jc w:val="center"/>
        <w:rPr>
          <w:b/>
          <w:bCs/>
        </w:rPr>
      </w:pPr>
    </w:p>
    <w:p w14:paraId="2415106C" w14:textId="63ECB42B" w:rsidR="003E7C8B" w:rsidRDefault="003D3847" w:rsidP="00A449D5">
      <w:pPr>
        <w:spacing w:line="480" w:lineRule="auto"/>
        <w:jc w:val="center"/>
        <w:rPr>
          <w:b/>
          <w:bCs/>
        </w:rPr>
      </w:pPr>
      <w:r w:rsidRPr="003D3847">
        <w:rPr>
          <w:b/>
          <w:bCs/>
        </w:rPr>
        <w:t>Project #1: Supply Chain Risk Analysis</w:t>
      </w:r>
    </w:p>
    <w:p w14:paraId="2C633320" w14:textId="332D9A8E" w:rsidR="003D3847" w:rsidRPr="00A449D5" w:rsidRDefault="003D3847" w:rsidP="00A449D5">
      <w:pPr>
        <w:spacing w:line="480" w:lineRule="auto"/>
        <w:jc w:val="center"/>
      </w:pPr>
      <w:r w:rsidRPr="00A449D5">
        <w:t>Kayasah Thompson</w:t>
      </w:r>
    </w:p>
    <w:p w14:paraId="47450A22" w14:textId="61C918E0" w:rsidR="003D3847" w:rsidRPr="00A449D5" w:rsidRDefault="003D3847" w:rsidP="00A449D5">
      <w:pPr>
        <w:spacing w:line="480" w:lineRule="auto"/>
        <w:jc w:val="center"/>
      </w:pPr>
      <w:r w:rsidRPr="00A449D5">
        <w:t>University of Maryland Global Campus</w:t>
      </w:r>
    </w:p>
    <w:p w14:paraId="3E7429CA" w14:textId="568EEFBB" w:rsidR="00550ECD" w:rsidRPr="00A449D5" w:rsidRDefault="00550ECD" w:rsidP="00A449D5">
      <w:pPr>
        <w:spacing w:line="480" w:lineRule="auto"/>
        <w:jc w:val="center"/>
      </w:pPr>
      <w:r w:rsidRPr="00A449D5">
        <w:t>CSIA 350 Cybersecurity in Business and</w:t>
      </w:r>
      <w:r w:rsidR="00C27B1D" w:rsidRPr="00A449D5">
        <w:t xml:space="preserve"> Industry</w:t>
      </w:r>
    </w:p>
    <w:p w14:paraId="1BEE0A00" w14:textId="3186E1D1" w:rsidR="00C27B1D" w:rsidRPr="00A449D5" w:rsidRDefault="00C27B1D" w:rsidP="00A449D5">
      <w:pPr>
        <w:spacing w:line="480" w:lineRule="auto"/>
        <w:jc w:val="center"/>
      </w:pPr>
      <w:r w:rsidRPr="00A449D5">
        <w:t xml:space="preserve">Professor </w:t>
      </w:r>
      <w:r w:rsidR="00A449D5" w:rsidRPr="00A449D5">
        <w:t xml:space="preserve">Severin </w:t>
      </w:r>
      <w:proofErr w:type="spellStart"/>
      <w:r w:rsidR="00A449D5" w:rsidRPr="00A449D5">
        <w:t>Pefoubou</w:t>
      </w:r>
      <w:proofErr w:type="spellEnd"/>
      <w:r w:rsidR="00A449D5" w:rsidRPr="00A449D5">
        <w:t xml:space="preserve"> </w:t>
      </w:r>
      <w:proofErr w:type="spellStart"/>
      <w:r w:rsidR="00A449D5" w:rsidRPr="00A449D5">
        <w:t>Mofo</w:t>
      </w:r>
      <w:proofErr w:type="spellEnd"/>
    </w:p>
    <w:p w14:paraId="4CD62FCD" w14:textId="3E2296E3" w:rsidR="00A449D5" w:rsidRPr="00A449D5" w:rsidRDefault="00A449D5" w:rsidP="00A449D5">
      <w:pPr>
        <w:spacing w:line="480" w:lineRule="auto"/>
        <w:jc w:val="center"/>
      </w:pPr>
      <w:r w:rsidRPr="00A449D5">
        <w:t>June 9, 2025</w:t>
      </w:r>
    </w:p>
    <w:p w14:paraId="11CAA7ED" w14:textId="77777777" w:rsidR="003E7C8B" w:rsidRDefault="003E7C8B">
      <w:pPr>
        <w:rPr>
          <w:b/>
          <w:bCs/>
        </w:rPr>
      </w:pPr>
      <w:r>
        <w:rPr>
          <w:b/>
          <w:bCs/>
        </w:rPr>
        <w:br w:type="page"/>
      </w:r>
    </w:p>
    <w:p w14:paraId="3CBCC64C" w14:textId="5723C1B2" w:rsidR="00421F6B" w:rsidRPr="005F4A1A" w:rsidRDefault="00421F6B" w:rsidP="00421F6B">
      <w:pPr>
        <w:spacing w:line="480" w:lineRule="auto"/>
        <w:rPr>
          <w:b/>
          <w:bCs/>
        </w:rPr>
      </w:pPr>
      <w:r w:rsidRPr="005F4A1A">
        <w:rPr>
          <w:b/>
          <w:bCs/>
        </w:rPr>
        <w:lastRenderedPageBreak/>
        <w:t xml:space="preserve">Supply Chain Security </w:t>
      </w:r>
    </w:p>
    <w:p w14:paraId="51602EFA" w14:textId="3C5F0DE8" w:rsidR="00421F6B" w:rsidRDefault="00421F6B" w:rsidP="00421F6B">
      <w:pPr>
        <w:spacing w:line="480" w:lineRule="auto"/>
        <w:ind w:firstLine="720"/>
      </w:pPr>
      <w:r>
        <w:t>The entire supply chain is the network of entities, resources, and activities that produce and deliver a product or service to an end user. A secure cyber and IT supply chain is critical for Sifers-Grayson, a company developing robotics and drone technology for clients including the U.S. Department of Defense and the Department of Homeland Security. The company sources components from suppliers, manufacturers, software vendors and e-commerce platforms for CPU chips, programmable control chips, memory and other high-value electronics.</w:t>
      </w:r>
    </w:p>
    <w:p w14:paraId="30A146B5" w14:textId="25A55C98" w:rsidR="00421F6B" w:rsidRDefault="00421F6B" w:rsidP="00421F6B">
      <w:pPr>
        <w:spacing w:line="480" w:lineRule="auto"/>
        <w:ind w:firstLine="720"/>
      </w:pPr>
      <w:r>
        <w:t>As such components are often sourced globally, the company is at risk. Threat actors can exploit hardware or software in the supply chain to insert malicious code, firmware backdoors or tampered devices. These vulnerabilities can be exploited for espionage, data breaches, intellectual property theft or physical harm through compromised systems if robust cybersecurity risk management policies are not in place.</w:t>
      </w:r>
    </w:p>
    <w:p w14:paraId="61C1BA52" w14:textId="53DDE87E" w:rsidR="00421F6B" w:rsidRDefault="00421F6B" w:rsidP="00421F6B">
      <w:pPr>
        <w:spacing w:line="480" w:lineRule="auto"/>
        <w:ind w:firstLine="720"/>
      </w:pPr>
      <w:r>
        <w:t>Besides, geopolitical tensions and changing global trade policies may suddenly deny access to critical components. For example, export restrictions or trade bans can delay production and force reliance on potentially substandard or unauthorized suppliers. With the expansion of operations and relationships with high-security clients, continuity and trustworthiness in the supply chain are a security imperative as well as a competitive advantage for Sifers-Grayson.</w:t>
      </w:r>
    </w:p>
    <w:p w14:paraId="0B7C7419" w14:textId="77777777" w:rsidR="005F4A1A" w:rsidRDefault="005F4A1A" w:rsidP="00421F6B">
      <w:pPr>
        <w:spacing w:line="480" w:lineRule="auto"/>
        <w:rPr>
          <w:b/>
          <w:bCs/>
        </w:rPr>
      </w:pPr>
    </w:p>
    <w:p w14:paraId="510FB864" w14:textId="77777777" w:rsidR="005F4A1A" w:rsidRDefault="005F4A1A" w:rsidP="00421F6B">
      <w:pPr>
        <w:spacing w:line="480" w:lineRule="auto"/>
        <w:rPr>
          <w:b/>
          <w:bCs/>
        </w:rPr>
      </w:pPr>
    </w:p>
    <w:p w14:paraId="3C1F3093" w14:textId="407E870C" w:rsidR="00421F6B" w:rsidRPr="00421F6B" w:rsidRDefault="00421F6B" w:rsidP="00421F6B">
      <w:pPr>
        <w:spacing w:line="480" w:lineRule="auto"/>
        <w:rPr>
          <w:b/>
          <w:bCs/>
        </w:rPr>
      </w:pPr>
      <w:r w:rsidRPr="00421F6B">
        <w:rPr>
          <w:b/>
          <w:bCs/>
        </w:rPr>
        <w:lastRenderedPageBreak/>
        <w:t>Cyber &amp; IT Supply Chain Risks</w:t>
      </w:r>
    </w:p>
    <w:p w14:paraId="6F523184" w14:textId="15F99D11" w:rsidR="00421F6B" w:rsidRDefault="00421F6B" w:rsidP="00421F6B">
      <w:pPr>
        <w:spacing w:line="480" w:lineRule="auto"/>
        <w:ind w:firstLine="720"/>
      </w:pPr>
      <w:r>
        <w:t>Organizations</w:t>
      </w:r>
      <w:r>
        <w:t xml:space="preserve"> across industries face supply chain risks. For Sifers-Grayson, these risks are twofold: there is the possibility that the two exemplified risks are unrelated: Firstly, there is the risk that the two exemplified risks are unrelated - for Sifers-Grayson, they are both doubled - and, secondly, that the two exemplified risks will not be matched. Threats embedded in the hardware components of </w:t>
      </w:r>
      <w:r>
        <w:t>robotics</w:t>
      </w:r>
      <w:r>
        <w:t xml:space="preserve"> and drones, and vulnerabilities in the software environments used to test, develop, and operate these systems.</w:t>
      </w:r>
    </w:p>
    <w:p w14:paraId="77C89834" w14:textId="2DB4FFDA" w:rsidR="00421F6B" w:rsidRPr="00421F6B" w:rsidRDefault="00421F6B" w:rsidP="00421F6B">
      <w:pPr>
        <w:spacing w:line="480" w:lineRule="auto"/>
        <w:rPr>
          <w:b/>
          <w:bCs/>
        </w:rPr>
      </w:pPr>
      <w:r w:rsidRPr="00421F6B">
        <w:rPr>
          <w:b/>
          <w:bCs/>
        </w:rPr>
        <w:t xml:space="preserve"> Hardware Supply Chain Risks</w:t>
      </w:r>
    </w:p>
    <w:p w14:paraId="14B99E92" w14:textId="1284B105" w:rsidR="00421F6B" w:rsidRDefault="00EF4D0B" w:rsidP="00421F6B">
      <w:pPr>
        <w:pStyle w:val="ListParagraph"/>
        <w:numPr>
          <w:ilvl w:val="0"/>
          <w:numId w:val="2"/>
        </w:numPr>
        <w:spacing w:line="480" w:lineRule="auto"/>
      </w:pPr>
      <w:r w:rsidRPr="005F4A1A">
        <w:rPr>
          <w:b/>
          <w:bCs/>
        </w:rPr>
        <w:t>Compromised hardware</w:t>
      </w:r>
      <w:r>
        <w:t xml:space="preserve">: </w:t>
      </w:r>
      <w:r w:rsidR="00421F6B">
        <w:t>Trojan</w:t>
      </w:r>
      <w:r w:rsidR="00421F6B">
        <w:t xml:space="preserve"> infected</w:t>
      </w:r>
      <w:r w:rsidR="00421F6B">
        <w:t xml:space="preserve"> </w:t>
      </w:r>
      <w:r w:rsidR="00421F6B">
        <w:t>h</w:t>
      </w:r>
      <w:r w:rsidR="00421F6B">
        <w:t>ardware components may be inserted into microchips to sabotage devices or steal data. These modifications can be invisible during physical inspections, but detectable only during advanced testing or real system compromise.</w:t>
      </w:r>
    </w:p>
    <w:p w14:paraId="495C1383" w14:textId="4474A7BE" w:rsidR="00421F6B" w:rsidRDefault="00EF4D0B" w:rsidP="00421F6B">
      <w:pPr>
        <w:pStyle w:val="ListParagraph"/>
        <w:numPr>
          <w:ilvl w:val="0"/>
          <w:numId w:val="2"/>
        </w:numPr>
        <w:spacing w:line="480" w:lineRule="auto"/>
      </w:pPr>
      <w:r w:rsidRPr="005F4A1A">
        <w:rPr>
          <w:b/>
          <w:bCs/>
        </w:rPr>
        <w:t>Backdoors:</w:t>
      </w:r>
      <w:r>
        <w:t xml:space="preserve"> </w:t>
      </w:r>
      <w:r w:rsidR="00421F6B">
        <w:t>Network equipment backdoors in routers and other communication devices sourced from politically charged vendors (e.g., Huawei) may contain firmware backdoors that attackers could exploit remotely (The Guardian, 2019).</w:t>
      </w:r>
    </w:p>
    <w:p w14:paraId="0B9A23D0" w14:textId="0FDBFDD3" w:rsidR="00421F6B" w:rsidRDefault="00EF4D0B" w:rsidP="00421F6B">
      <w:pPr>
        <w:pStyle w:val="ListParagraph"/>
        <w:numPr>
          <w:ilvl w:val="0"/>
          <w:numId w:val="2"/>
        </w:numPr>
        <w:spacing w:line="480" w:lineRule="auto"/>
      </w:pPr>
      <w:r w:rsidRPr="005F4A1A">
        <w:rPr>
          <w:b/>
          <w:bCs/>
        </w:rPr>
        <w:t>Counterfeit Parts:</w:t>
      </w:r>
      <w:r>
        <w:t xml:space="preserve"> </w:t>
      </w:r>
      <w:r w:rsidR="00421F6B">
        <w:t>Counterfeit or substituted parts due to shortages of supplies, Sifers-Grayson sometimes receives substituted parts from resellers. Such generic components could be counterfeit or tampered with, presenting a new risk of embedded malware or failures in mission-critical systems (LMI, 2023).</w:t>
      </w:r>
    </w:p>
    <w:p w14:paraId="034DBFCA" w14:textId="79B96A15" w:rsidR="00421F6B" w:rsidRDefault="00421F6B" w:rsidP="00421F6B">
      <w:pPr>
        <w:pStyle w:val="ListParagraph"/>
        <w:numPr>
          <w:ilvl w:val="0"/>
          <w:numId w:val="2"/>
        </w:numPr>
        <w:spacing w:line="480" w:lineRule="auto"/>
      </w:pPr>
      <w:r w:rsidRPr="005F4A1A">
        <w:rPr>
          <w:b/>
          <w:bCs/>
        </w:rPr>
        <w:lastRenderedPageBreak/>
        <w:t>Supply Chain Delays and Disruptions:</w:t>
      </w:r>
      <w:r>
        <w:t xml:space="preserve"> Natural disasters, pandemics, and global unrest can disrupt the manufacturing or shipping of hardware components. Such delays might push teams to rush testing or use untested alternatives.</w:t>
      </w:r>
    </w:p>
    <w:p w14:paraId="5A379221" w14:textId="276F461A" w:rsidR="00421F6B" w:rsidRPr="00EF4D0B" w:rsidRDefault="00421F6B" w:rsidP="00421F6B">
      <w:pPr>
        <w:spacing w:line="480" w:lineRule="auto"/>
        <w:rPr>
          <w:b/>
          <w:bCs/>
        </w:rPr>
      </w:pPr>
      <w:r w:rsidRPr="00EF4D0B">
        <w:rPr>
          <w:b/>
          <w:bCs/>
        </w:rPr>
        <w:t>Software Supply Chain Risks</w:t>
      </w:r>
    </w:p>
    <w:p w14:paraId="60700955" w14:textId="462826FC" w:rsidR="00421F6B" w:rsidRDefault="00421F6B" w:rsidP="00EF4D0B">
      <w:pPr>
        <w:pStyle w:val="ListParagraph"/>
        <w:numPr>
          <w:ilvl w:val="0"/>
          <w:numId w:val="3"/>
        </w:numPr>
        <w:spacing w:line="480" w:lineRule="auto"/>
      </w:pPr>
      <w:r w:rsidRPr="005F4A1A">
        <w:rPr>
          <w:b/>
          <w:bCs/>
        </w:rPr>
        <w:t>Compromised update mechanisms</w:t>
      </w:r>
      <w:r w:rsidR="005F4A1A">
        <w:rPr>
          <w:b/>
          <w:bCs/>
        </w:rPr>
        <w:t xml:space="preserve">: </w:t>
      </w:r>
      <w:r w:rsidR="005F4A1A">
        <w:t>This</w:t>
      </w:r>
      <w:r>
        <w:t xml:space="preserve"> </w:t>
      </w:r>
      <w:r w:rsidR="005F4A1A">
        <w:t>was</w:t>
      </w:r>
      <w:r>
        <w:t xml:space="preserve"> highlighted in the 2020 SolarWinds breach, illustrating how trusted software updates can become attack vectors. Updates delivered malware to thousands of users, including government and critical infrastructure entities (Mandiant, 2021).</w:t>
      </w:r>
    </w:p>
    <w:p w14:paraId="65B2CF3F" w14:textId="0D6C5F67" w:rsidR="00421F6B" w:rsidRDefault="00421F6B" w:rsidP="00EF4D0B">
      <w:pPr>
        <w:pStyle w:val="ListParagraph"/>
        <w:numPr>
          <w:ilvl w:val="0"/>
          <w:numId w:val="3"/>
        </w:numPr>
        <w:spacing w:line="480" w:lineRule="auto"/>
      </w:pPr>
      <w:r w:rsidRPr="005F4A1A">
        <w:rPr>
          <w:b/>
          <w:bCs/>
        </w:rPr>
        <w:t>Insecure Development Environments</w:t>
      </w:r>
      <w:r w:rsidR="005F4A1A">
        <w:t>:</w:t>
      </w:r>
      <w:r>
        <w:t xml:space="preserve"> </w:t>
      </w:r>
      <w:r>
        <w:t>Without a controlled and tested process for installing software updates, internal environments are open to new exploits. This puts R</w:t>
      </w:r>
      <w:r w:rsidR="00EF4D0B">
        <w:t>esearch and Development</w:t>
      </w:r>
      <w:r>
        <w:t xml:space="preserve"> systems and intellectual property at risk (CISA, 2021).</w:t>
      </w:r>
    </w:p>
    <w:p w14:paraId="11019CE3" w14:textId="11949B55" w:rsidR="00421F6B" w:rsidRDefault="00421F6B" w:rsidP="00421F6B">
      <w:pPr>
        <w:pStyle w:val="ListParagraph"/>
        <w:numPr>
          <w:ilvl w:val="0"/>
          <w:numId w:val="3"/>
        </w:numPr>
        <w:spacing w:line="480" w:lineRule="auto"/>
      </w:pPr>
      <w:r w:rsidRPr="005F4A1A">
        <w:rPr>
          <w:b/>
          <w:bCs/>
        </w:rPr>
        <w:t>Third-Party Software Vulnerabilities</w:t>
      </w:r>
      <w:r w:rsidR="005F4A1A">
        <w:t>:</w:t>
      </w:r>
      <w:r>
        <w:t xml:space="preserve"> </w:t>
      </w:r>
      <w:r>
        <w:t>Many components use third-party libraries or frameworks. If compromised or outdated, they introduce vulnerabilities that attackers can exploit through dependency confusion or injection attacks (Korolov, 2021).</w:t>
      </w:r>
    </w:p>
    <w:p w14:paraId="5C3B1E42" w14:textId="29A244EE" w:rsidR="00421F6B" w:rsidRDefault="00421F6B" w:rsidP="00421F6B">
      <w:pPr>
        <w:pStyle w:val="ListParagraph"/>
        <w:numPr>
          <w:ilvl w:val="0"/>
          <w:numId w:val="3"/>
        </w:numPr>
        <w:spacing w:line="480" w:lineRule="auto"/>
      </w:pPr>
      <w:r w:rsidRPr="005F4A1A">
        <w:rPr>
          <w:b/>
          <w:bCs/>
        </w:rPr>
        <w:t xml:space="preserve">Absence of </w:t>
      </w:r>
      <w:r w:rsidR="005F4A1A" w:rsidRPr="005F4A1A">
        <w:rPr>
          <w:b/>
          <w:bCs/>
        </w:rPr>
        <w:t>S</w:t>
      </w:r>
      <w:r w:rsidRPr="005F4A1A">
        <w:rPr>
          <w:b/>
          <w:bCs/>
        </w:rPr>
        <w:t>oftware Bill of Materials (SBOMs)</w:t>
      </w:r>
      <w:r w:rsidR="005F4A1A">
        <w:rPr>
          <w:b/>
          <w:bCs/>
        </w:rPr>
        <w:t>:</w:t>
      </w:r>
      <w:r>
        <w:t xml:space="preserve"> </w:t>
      </w:r>
      <w:r w:rsidR="005F4A1A">
        <w:t>W</w:t>
      </w:r>
      <w:r>
        <w:t xml:space="preserve">ithout documentation of the components and libraries used in software </w:t>
      </w:r>
      <w:r w:rsidR="005F4A1A">
        <w:t>products it</w:t>
      </w:r>
      <w:r>
        <w:t xml:space="preserve"> is difficult to assess the impact of known vulnerabilities or breaches. Such obscurity may delay responses and regulatory compliance.</w:t>
      </w:r>
    </w:p>
    <w:p w14:paraId="4BF5475C" w14:textId="77777777" w:rsidR="005F4A1A" w:rsidRDefault="005F4A1A" w:rsidP="00421F6B">
      <w:pPr>
        <w:spacing w:line="480" w:lineRule="auto"/>
        <w:rPr>
          <w:b/>
          <w:bCs/>
        </w:rPr>
      </w:pPr>
    </w:p>
    <w:p w14:paraId="6304C24F" w14:textId="0C62F8F3" w:rsidR="00421F6B" w:rsidRPr="005F4A1A" w:rsidRDefault="00421F6B" w:rsidP="00421F6B">
      <w:pPr>
        <w:spacing w:line="480" w:lineRule="auto"/>
        <w:rPr>
          <w:b/>
          <w:bCs/>
        </w:rPr>
      </w:pPr>
      <w:r w:rsidRPr="005F4A1A">
        <w:rPr>
          <w:b/>
          <w:bCs/>
        </w:rPr>
        <w:lastRenderedPageBreak/>
        <w:t>Cyber &amp; IT Supply Chain Risk Reduction Best Practices.</w:t>
      </w:r>
    </w:p>
    <w:p w14:paraId="489F45F6" w14:textId="77777777" w:rsidR="00421F6B" w:rsidRDefault="00421F6B" w:rsidP="00421F6B">
      <w:pPr>
        <w:spacing w:line="480" w:lineRule="auto"/>
      </w:pPr>
    </w:p>
    <w:p w14:paraId="74D63935" w14:textId="489FB8F7" w:rsidR="00421F6B" w:rsidRDefault="00421F6B" w:rsidP="005F4A1A">
      <w:pPr>
        <w:pStyle w:val="ListParagraph"/>
        <w:numPr>
          <w:ilvl w:val="0"/>
          <w:numId w:val="4"/>
        </w:numPr>
        <w:spacing w:line="480" w:lineRule="auto"/>
      </w:pPr>
      <w:r w:rsidRPr="005F4A1A">
        <w:rPr>
          <w:b/>
          <w:bCs/>
        </w:rPr>
        <w:t>Vendor Risk Assessments &amp; Whitelisting</w:t>
      </w:r>
      <w:r>
        <w:t xml:space="preserve">: Evaluate and approve vendors using questionnaires and security audits. Maintained application and hardware whitelist ensure only trusted sources are used. </w:t>
      </w:r>
      <w:r w:rsidR="005F4A1A">
        <w:t>This practice reduces</w:t>
      </w:r>
      <w:r>
        <w:t xml:space="preserve"> exposure to untrusted or malicious sources.</w:t>
      </w:r>
    </w:p>
    <w:p w14:paraId="74977890" w14:textId="1FE85913" w:rsidR="00421F6B" w:rsidRDefault="00421F6B" w:rsidP="005F4A1A">
      <w:pPr>
        <w:pStyle w:val="ListParagraph"/>
        <w:numPr>
          <w:ilvl w:val="0"/>
          <w:numId w:val="4"/>
        </w:numPr>
        <w:spacing w:line="480" w:lineRule="auto"/>
      </w:pPr>
      <w:r w:rsidRPr="005F4A1A">
        <w:rPr>
          <w:b/>
          <w:bCs/>
        </w:rPr>
        <w:t>Security checks, code reviews, and update testing</w:t>
      </w:r>
      <w:r w:rsidR="005F4A1A">
        <w:rPr>
          <w:b/>
          <w:bCs/>
        </w:rPr>
        <w:t>:</w:t>
      </w:r>
      <w:r>
        <w:t xml:space="preserve"> should be part of the Secure Software Development Lifecycle (SDLC). Use sandbox environments to test software updates before deployment. Verified code or updates are not allowed into production systems.</w:t>
      </w:r>
    </w:p>
    <w:p w14:paraId="7BD7DC2E" w14:textId="7C299E0B" w:rsidR="00421F6B" w:rsidRDefault="00421F6B" w:rsidP="005F4A1A">
      <w:pPr>
        <w:pStyle w:val="ListParagraph"/>
        <w:numPr>
          <w:ilvl w:val="0"/>
          <w:numId w:val="4"/>
        </w:numPr>
        <w:spacing w:line="480" w:lineRule="auto"/>
      </w:pPr>
      <w:r w:rsidRPr="005F4A1A">
        <w:rPr>
          <w:b/>
          <w:bCs/>
        </w:rPr>
        <w:t>Hardware Integrity Checks / Tamper Detection</w:t>
      </w:r>
      <w:r w:rsidR="005F4A1A">
        <w:rPr>
          <w:b/>
          <w:bCs/>
        </w:rPr>
        <w:t>:</w:t>
      </w:r>
      <w:r w:rsidRPr="005F4A1A">
        <w:rPr>
          <w:b/>
          <w:bCs/>
        </w:rPr>
        <w:t xml:space="preserve"> </w:t>
      </w:r>
      <w:r>
        <w:t xml:space="preserve">Use chip fingerprinting / side-channel analysis to detect unauthorized changes in hardware. Use tamper-evident packaging and scanning benefits. </w:t>
      </w:r>
      <w:r w:rsidR="005F4A1A">
        <w:t>The risk</w:t>
      </w:r>
      <w:r>
        <w:t xml:space="preserve"> of </w:t>
      </w:r>
      <w:r w:rsidR="005F4A1A">
        <w:t>compromised</w:t>
      </w:r>
      <w:r>
        <w:t xml:space="preserve"> components entering the production process</w:t>
      </w:r>
      <w:r w:rsidR="005F4A1A">
        <w:t xml:space="preserve"> is mitigated with these changes</w:t>
      </w:r>
      <w:r>
        <w:t>.</w:t>
      </w:r>
    </w:p>
    <w:p w14:paraId="2326DACE" w14:textId="5FB062C3" w:rsidR="00421F6B" w:rsidRDefault="00421F6B" w:rsidP="005F4A1A">
      <w:pPr>
        <w:pStyle w:val="ListParagraph"/>
        <w:numPr>
          <w:ilvl w:val="0"/>
          <w:numId w:val="4"/>
        </w:numPr>
        <w:spacing w:line="480" w:lineRule="auto"/>
      </w:pPr>
      <w:r w:rsidRPr="005F4A1A">
        <w:rPr>
          <w:b/>
          <w:bCs/>
        </w:rPr>
        <w:t>Full Disk Encryption &amp; Trusted Boot Protection</w:t>
      </w:r>
      <w:r>
        <w:t xml:space="preserve"> systems from unauthorized firmware changes are secured by encrypting data and validating system boot integrity using Trusted Platform Modules (TPM). Resilience against firmware-level/physical tampering attacks is improved.</w:t>
      </w:r>
    </w:p>
    <w:p w14:paraId="6472D009" w14:textId="13CB3653" w:rsidR="00421F6B" w:rsidRDefault="00421F6B" w:rsidP="005F4A1A">
      <w:pPr>
        <w:pStyle w:val="ListParagraph"/>
        <w:numPr>
          <w:ilvl w:val="0"/>
          <w:numId w:val="4"/>
        </w:numPr>
        <w:spacing w:line="480" w:lineRule="auto"/>
      </w:pPr>
      <w:r w:rsidRPr="005F4A1A">
        <w:rPr>
          <w:b/>
          <w:bCs/>
        </w:rPr>
        <w:t xml:space="preserve">Continual </w:t>
      </w:r>
      <w:r w:rsidR="005F4A1A">
        <w:rPr>
          <w:b/>
          <w:bCs/>
        </w:rPr>
        <w:t>M</w:t>
      </w:r>
      <w:r w:rsidRPr="005F4A1A">
        <w:rPr>
          <w:b/>
          <w:bCs/>
        </w:rPr>
        <w:t xml:space="preserve">onitoring and </w:t>
      </w:r>
      <w:r w:rsidR="005F4A1A">
        <w:rPr>
          <w:b/>
          <w:bCs/>
        </w:rPr>
        <w:t>T</w:t>
      </w:r>
      <w:r w:rsidRPr="005F4A1A">
        <w:rPr>
          <w:b/>
          <w:bCs/>
        </w:rPr>
        <w:t xml:space="preserve">hreat </w:t>
      </w:r>
      <w:r w:rsidR="005F4A1A">
        <w:rPr>
          <w:b/>
          <w:bCs/>
        </w:rPr>
        <w:t>I</w:t>
      </w:r>
      <w:r w:rsidRPr="005F4A1A">
        <w:rPr>
          <w:b/>
          <w:bCs/>
        </w:rPr>
        <w:t xml:space="preserve">ntelligence </w:t>
      </w:r>
      <w:r w:rsidR="005F4A1A">
        <w:rPr>
          <w:b/>
          <w:bCs/>
        </w:rPr>
        <w:t>S</w:t>
      </w:r>
      <w:r w:rsidRPr="005F4A1A">
        <w:rPr>
          <w:b/>
          <w:bCs/>
        </w:rPr>
        <w:t>haring</w:t>
      </w:r>
      <w:r w:rsidR="005F4A1A">
        <w:t xml:space="preserve">: This is </w:t>
      </w:r>
      <w:r>
        <w:t>essential for detecting anomalies in network and device behavior. Join threat intelligence sharing groups</w:t>
      </w:r>
      <w:r w:rsidR="005F4A1A">
        <w:t>. This p</w:t>
      </w:r>
      <w:r>
        <w:t>ermits proactive threat detection and rapid response to emerging threats.</w:t>
      </w:r>
    </w:p>
    <w:p w14:paraId="618E60A5" w14:textId="7374CFDA" w:rsidR="00421F6B" w:rsidRDefault="005F4A1A" w:rsidP="005F4A1A">
      <w:pPr>
        <w:pStyle w:val="ListParagraph"/>
        <w:numPr>
          <w:ilvl w:val="0"/>
          <w:numId w:val="4"/>
        </w:numPr>
        <w:spacing w:line="480" w:lineRule="auto"/>
      </w:pPr>
      <w:r w:rsidRPr="005F4A1A">
        <w:rPr>
          <w:b/>
          <w:bCs/>
        </w:rPr>
        <w:lastRenderedPageBreak/>
        <w:t>Establish SBOMs</w:t>
      </w:r>
      <w:r>
        <w:t xml:space="preserve">: </w:t>
      </w:r>
      <w:r w:rsidR="00421F6B">
        <w:t xml:space="preserve">The Mandate software for all internally developed and vendor-supplied software is called the Bill of Materials (SBOM). This documentation should detail all open source and </w:t>
      </w:r>
      <w:r w:rsidR="00421F6B">
        <w:t>third-party</w:t>
      </w:r>
      <w:r w:rsidR="00421F6B">
        <w:t xml:space="preserve"> libraries used. Vulnerability management is </w:t>
      </w:r>
      <w:r w:rsidR="00421F6B">
        <w:t>streamlined,</w:t>
      </w:r>
      <w:r w:rsidR="00421F6B">
        <w:t xml:space="preserve"> and risk assessments are transparent.</w:t>
      </w:r>
    </w:p>
    <w:p w14:paraId="2E1E8CA8" w14:textId="77777777" w:rsidR="00421F6B" w:rsidRDefault="00421F6B" w:rsidP="00421F6B">
      <w:pPr>
        <w:spacing w:line="480" w:lineRule="auto"/>
      </w:pPr>
    </w:p>
    <w:p w14:paraId="54C1709B" w14:textId="33C3487C" w:rsidR="00421F6B" w:rsidRPr="005F4A1A" w:rsidRDefault="00421F6B" w:rsidP="00421F6B">
      <w:pPr>
        <w:spacing w:line="480" w:lineRule="auto"/>
        <w:rPr>
          <w:b/>
          <w:bCs/>
        </w:rPr>
      </w:pPr>
      <w:r w:rsidRPr="005F4A1A">
        <w:rPr>
          <w:b/>
          <w:bCs/>
        </w:rPr>
        <w:t>Summary and Conclusions</w:t>
      </w:r>
    </w:p>
    <w:p w14:paraId="3D5D9B7C" w14:textId="54CB825E" w:rsidR="00421F6B" w:rsidRDefault="00421F6B" w:rsidP="00421F6B">
      <w:pPr>
        <w:spacing w:line="480" w:lineRule="auto"/>
        <w:ind w:firstLine="720"/>
      </w:pPr>
      <w:r>
        <w:t>Manufacturing companies such as Sifers-Grayson face cyber and IT supply chain risks. Hardware vulnerabilities, such as Trojan chips and compromised network equipment and software, demonstrate the need for robust cybersecurity practices. Vendor vetting, secure development practices and continuous monitoring can reduce Sifers-Grayson exposure to supply chain attacks.</w:t>
      </w:r>
    </w:p>
    <w:p w14:paraId="10B00A0F" w14:textId="1F024419" w:rsidR="00421F6B" w:rsidRDefault="00421F6B" w:rsidP="005F4A1A">
      <w:pPr>
        <w:spacing w:line="480" w:lineRule="auto"/>
        <w:ind w:firstLine="720"/>
      </w:pPr>
      <w:r>
        <w:t>Global supply chains are getting more complicated and unstable. Threat actors exploit this complexity to mask their activities and increase attack surface areas. To manage such risks does not lie solely with one department; It must become a cross-functional priority for procurement, engineering, legal and security teams. Moreover, regulators and clients expect demonstrable risk management strategies in contracts and audits.</w:t>
      </w:r>
    </w:p>
    <w:p w14:paraId="77559FA4" w14:textId="0C2765B0" w:rsidR="003E7C8B" w:rsidRDefault="00421F6B" w:rsidP="00421F6B">
      <w:pPr>
        <w:spacing w:line="480" w:lineRule="auto"/>
        <w:ind w:firstLine="720"/>
      </w:pPr>
      <w:r>
        <w:t>With big clients like the DoD and DHS in the spotlight and the potential consequences of a supply chain attack, the company needs to secure its supply chain now. This investment satisfies regulatory and contractual obligations and strengthens the company's image as a secure and reliable defense contractor.</w:t>
      </w:r>
    </w:p>
    <w:p w14:paraId="44304DD9" w14:textId="30ED7BA9" w:rsidR="00421F6B" w:rsidRDefault="003E7C8B" w:rsidP="003E7C8B">
      <w:pPr>
        <w:rPr>
          <w:b/>
          <w:bCs/>
        </w:rPr>
      </w:pPr>
      <w:r>
        <w:br w:type="page"/>
      </w:r>
      <w:r w:rsidRPr="003E7C8B">
        <w:rPr>
          <w:b/>
          <w:bCs/>
        </w:rPr>
        <w:lastRenderedPageBreak/>
        <w:t xml:space="preserve"> </w:t>
      </w:r>
    </w:p>
    <w:p w14:paraId="317D953E" w14:textId="77777777" w:rsidR="003E7C8B" w:rsidRPr="003E7C8B" w:rsidRDefault="003E7C8B" w:rsidP="003E7C8B">
      <w:pPr>
        <w:ind w:firstLine="720"/>
      </w:pPr>
      <w:r w:rsidRPr="003E7C8B">
        <w:rPr>
          <w:b/>
          <w:bCs/>
        </w:rPr>
        <w:t>References</w:t>
      </w:r>
    </w:p>
    <w:p w14:paraId="39D33088" w14:textId="77777777" w:rsidR="003E7C8B" w:rsidRPr="003E7C8B" w:rsidRDefault="003E7C8B" w:rsidP="003E7C8B">
      <w:pPr>
        <w:ind w:firstLine="720"/>
      </w:pPr>
      <w:r w:rsidRPr="003E7C8B">
        <w:t xml:space="preserve">CISA. (2021). </w:t>
      </w:r>
      <w:r w:rsidRPr="003E7C8B">
        <w:rPr>
          <w:i/>
          <w:iCs/>
        </w:rPr>
        <w:t>Defending Against Software Supply Chain Attacks</w:t>
      </w:r>
      <w:r w:rsidRPr="003E7C8B">
        <w:t>. https://www.cisa.gov/sites/default/files/publications/defending_against_software_supply_chain_attacks_508_1.pdf</w:t>
      </w:r>
    </w:p>
    <w:p w14:paraId="75F9B668" w14:textId="77777777" w:rsidR="003E7C8B" w:rsidRPr="003E7C8B" w:rsidRDefault="003E7C8B" w:rsidP="003E7C8B">
      <w:pPr>
        <w:ind w:firstLine="720"/>
      </w:pPr>
      <w:r w:rsidRPr="003E7C8B">
        <w:t xml:space="preserve">Korolov, M. (2021, January 12). </w:t>
      </w:r>
      <w:r w:rsidRPr="003E7C8B">
        <w:rPr>
          <w:i/>
          <w:iCs/>
        </w:rPr>
        <w:t>What are supply chain attacks, and how to guard against them</w:t>
      </w:r>
      <w:r w:rsidRPr="003E7C8B">
        <w:t>. Data Center Knowledge. https://www.datacenterknowledge.com/security/what-are-supply-chain-attacks-and-how-guard-against-them</w:t>
      </w:r>
    </w:p>
    <w:p w14:paraId="07D7AE4B" w14:textId="77777777" w:rsidR="003E7C8B" w:rsidRPr="003E7C8B" w:rsidRDefault="003E7C8B" w:rsidP="003E7C8B">
      <w:pPr>
        <w:ind w:firstLine="720"/>
      </w:pPr>
      <w:r w:rsidRPr="003E7C8B">
        <w:t xml:space="preserve">LMI. (2023). </w:t>
      </w:r>
      <w:r w:rsidRPr="003E7C8B">
        <w:rPr>
          <w:i/>
          <w:iCs/>
        </w:rPr>
        <w:t>Securing the Supply Chain: Cybersecurity and Digital Supply Chain</w:t>
      </w:r>
      <w:r w:rsidRPr="003E7C8B">
        <w:t>. https://www.lmi.org/blog/securing-supply-chain-cybersecurity-and-digital-supply-chain</w:t>
      </w:r>
    </w:p>
    <w:p w14:paraId="7846261F" w14:textId="77777777" w:rsidR="003E7C8B" w:rsidRPr="003E7C8B" w:rsidRDefault="003E7C8B" w:rsidP="003E7C8B">
      <w:pPr>
        <w:ind w:firstLine="720"/>
      </w:pPr>
      <w:r w:rsidRPr="003E7C8B">
        <w:t xml:space="preserve">Mandiant. (2021). </w:t>
      </w:r>
      <w:r w:rsidRPr="003E7C8B">
        <w:rPr>
          <w:i/>
          <w:iCs/>
        </w:rPr>
        <w:t>Evasive Attacker Leverages SolarWinds Supply Chain Compromise</w:t>
      </w:r>
      <w:r w:rsidRPr="003E7C8B">
        <w:t>. https://www.mandiant.com/resources/evasive-attacker-leverages-solarwinds-supply-chain-compromises-with-sunburst-backdoor</w:t>
      </w:r>
    </w:p>
    <w:p w14:paraId="363159EA" w14:textId="77777777" w:rsidR="003E7C8B" w:rsidRPr="003E7C8B" w:rsidRDefault="003E7C8B" w:rsidP="003E7C8B">
      <w:pPr>
        <w:ind w:firstLine="720"/>
      </w:pPr>
      <w:proofErr w:type="spellStart"/>
      <w:r w:rsidRPr="003E7C8B">
        <w:t>TechDesignForums</w:t>
      </w:r>
      <w:proofErr w:type="spellEnd"/>
      <w:r w:rsidRPr="003E7C8B">
        <w:t xml:space="preserve">. (2023). </w:t>
      </w:r>
      <w:r w:rsidRPr="003E7C8B">
        <w:rPr>
          <w:i/>
          <w:iCs/>
        </w:rPr>
        <w:t>Hardware Trojan Security Countermeasures</w:t>
      </w:r>
      <w:r w:rsidRPr="003E7C8B">
        <w:t>. https://www.techdesignforums.com/practice/guides/hardware-trojan-security-countermeasures/</w:t>
      </w:r>
    </w:p>
    <w:p w14:paraId="1E533A28" w14:textId="77777777" w:rsidR="003E7C8B" w:rsidRPr="003E7C8B" w:rsidRDefault="003E7C8B" w:rsidP="003E7C8B">
      <w:pPr>
        <w:ind w:firstLine="720"/>
      </w:pPr>
      <w:r w:rsidRPr="003E7C8B">
        <w:t xml:space="preserve">The Guardian. (2019). </w:t>
      </w:r>
      <w:r w:rsidRPr="003E7C8B">
        <w:rPr>
          <w:i/>
          <w:iCs/>
        </w:rPr>
        <w:t>Alleged Huawei router backdoor is standard networking tool, says firm</w:t>
      </w:r>
      <w:r w:rsidRPr="003E7C8B">
        <w:t>. https://www.theguardian.com/technology/2019/apr/30/alleged-huawei-router-backdoor-is-standard-networking-tool-says-firm</w:t>
      </w:r>
    </w:p>
    <w:p w14:paraId="40E2365F" w14:textId="77777777" w:rsidR="003E7C8B" w:rsidRPr="003E7C8B" w:rsidRDefault="003E7C8B" w:rsidP="003E7C8B">
      <w:pPr>
        <w:ind w:firstLine="720"/>
      </w:pPr>
    </w:p>
    <w:sectPr w:rsidR="003E7C8B" w:rsidRPr="003E7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E3BD5"/>
    <w:multiLevelType w:val="hybridMultilevel"/>
    <w:tmpl w:val="DE34FC2E"/>
    <w:lvl w:ilvl="0" w:tplc="045483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B685FC2"/>
    <w:multiLevelType w:val="hybridMultilevel"/>
    <w:tmpl w:val="D988B250"/>
    <w:lvl w:ilvl="0" w:tplc="9246EE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8BF0AA2"/>
    <w:multiLevelType w:val="hybridMultilevel"/>
    <w:tmpl w:val="07720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073096"/>
    <w:multiLevelType w:val="hybridMultilevel"/>
    <w:tmpl w:val="36025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334056">
    <w:abstractNumId w:val="3"/>
  </w:num>
  <w:num w:numId="2" w16cid:durableId="373386838">
    <w:abstractNumId w:val="2"/>
  </w:num>
  <w:num w:numId="3" w16cid:durableId="85077211">
    <w:abstractNumId w:val="0"/>
  </w:num>
  <w:num w:numId="4" w16cid:durableId="618343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F6B"/>
    <w:rsid w:val="000F01DC"/>
    <w:rsid w:val="003D3847"/>
    <w:rsid w:val="003E7C8B"/>
    <w:rsid w:val="00421F6B"/>
    <w:rsid w:val="00550ECD"/>
    <w:rsid w:val="005F4A1A"/>
    <w:rsid w:val="00A449D5"/>
    <w:rsid w:val="00C27B1D"/>
    <w:rsid w:val="00EF4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AA7E"/>
  <w15:chartTrackingRefBased/>
  <w15:docId w15:val="{88FDD118-D296-48DA-956C-C69E69C41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F6B"/>
    <w:rPr>
      <w:rFonts w:eastAsiaTheme="majorEastAsia" w:cstheme="majorBidi"/>
      <w:color w:val="272727" w:themeColor="text1" w:themeTint="D8"/>
    </w:rPr>
  </w:style>
  <w:style w:type="paragraph" w:styleId="Title">
    <w:name w:val="Title"/>
    <w:basedOn w:val="Normal"/>
    <w:next w:val="Normal"/>
    <w:link w:val="TitleChar"/>
    <w:uiPriority w:val="10"/>
    <w:qFormat/>
    <w:rsid w:val="00421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F6B"/>
    <w:pPr>
      <w:spacing w:before="160"/>
      <w:jc w:val="center"/>
    </w:pPr>
    <w:rPr>
      <w:i/>
      <w:iCs/>
      <w:color w:val="404040" w:themeColor="text1" w:themeTint="BF"/>
    </w:rPr>
  </w:style>
  <w:style w:type="character" w:customStyle="1" w:styleId="QuoteChar">
    <w:name w:val="Quote Char"/>
    <w:basedOn w:val="DefaultParagraphFont"/>
    <w:link w:val="Quote"/>
    <w:uiPriority w:val="29"/>
    <w:rsid w:val="00421F6B"/>
    <w:rPr>
      <w:i/>
      <w:iCs/>
      <w:color w:val="404040" w:themeColor="text1" w:themeTint="BF"/>
    </w:rPr>
  </w:style>
  <w:style w:type="paragraph" w:styleId="ListParagraph">
    <w:name w:val="List Paragraph"/>
    <w:basedOn w:val="Normal"/>
    <w:uiPriority w:val="34"/>
    <w:qFormat/>
    <w:rsid w:val="00421F6B"/>
    <w:pPr>
      <w:ind w:left="720"/>
      <w:contextualSpacing/>
    </w:pPr>
  </w:style>
  <w:style w:type="character" w:styleId="IntenseEmphasis">
    <w:name w:val="Intense Emphasis"/>
    <w:basedOn w:val="DefaultParagraphFont"/>
    <w:uiPriority w:val="21"/>
    <w:qFormat/>
    <w:rsid w:val="00421F6B"/>
    <w:rPr>
      <w:i/>
      <w:iCs/>
      <w:color w:val="0F4761" w:themeColor="accent1" w:themeShade="BF"/>
    </w:rPr>
  </w:style>
  <w:style w:type="paragraph" w:styleId="IntenseQuote">
    <w:name w:val="Intense Quote"/>
    <w:basedOn w:val="Normal"/>
    <w:next w:val="Normal"/>
    <w:link w:val="IntenseQuoteChar"/>
    <w:uiPriority w:val="30"/>
    <w:qFormat/>
    <w:rsid w:val="00421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F6B"/>
    <w:rPr>
      <w:i/>
      <w:iCs/>
      <w:color w:val="0F4761" w:themeColor="accent1" w:themeShade="BF"/>
    </w:rPr>
  </w:style>
  <w:style w:type="character" w:styleId="IntenseReference">
    <w:name w:val="Intense Reference"/>
    <w:basedOn w:val="DefaultParagraphFont"/>
    <w:uiPriority w:val="32"/>
    <w:qFormat/>
    <w:rsid w:val="00421F6B"/>
    <w:rPr>
      <w:b/>
      <w:bCs/>
      <w:smallCaps/>
      <w:color w:val="0F4761" w:themeColor="accent1" w:themeShade="BF"/>
      <w:spacing w:val="5"/>
    </w:rPr>
  </w:style>
  <w:style w:type="character" w:styleId="Hyperlink">
    <w:name w:val="Hyperlink"/>
    <w:basedOn w:val="DefaultParagraphFont"/>
    <w:uiPriority w:val="99"/>
    <w:unhideWhenUsed/>
    <w:rsid w:val="00550ECD"/>
    <w:rPr>
      <w:color w:val="467886" w:themeColor="hyperlink"/>
      <w:u w:val="single"/>
    </w:rPr>
  </w:style>
  <w:style w:type="character" w:styleId="UnresolvedMention">
    <w:name w:val="Unresolved Mention"/>
    <w:basedOn w:val="DefaultParagraphFont"/>
    <w:uiPriority w:val="99"/>
    <w:semiHidden/>
    <w:unhideWhenUsed/>
    <w:rsid w:val="00550E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7956">
      <w:bodyDiv w:val="1"/>
      <w:marLeft w:val="0"/>
      <w:marRight w:val="0"/>
      <w:marTop w:val="0"/>
      <w:marBottom w:val="0"/>
      <w:divBdr>
        <w:top w:val="none" w:sz="0" w:space="0" w:color="auto"/>
        <w:left w:val="none" w:sz="0" w:space="0" w:color="auto"/>
        <w:bottom w:val="none" w:sz="0" w:space="0" w:color="auto"/>
        <w:right w:val="none" w:sz="0" w:space="0" w:color="auto"/>
      </w:divBdr>
    </w:div>
    <w:div w:id="234560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d05cdc4-bf69-4e6a-b5d3-428050a7f00f}" enabled="0" method="" siteId="{8d05cdc4-bf69-4e6a-b5d3-428050a7f00f}" removed="1"/>
</clbl:labelList>
</file>

<file path=docProps/app.xml><?xml version="1.0" encoding="utf-8"?>
<Properties xmlns="http://schemas.openxmlformats.org/officeDocument/2006/extended-properties" xmlns:vt="http://schemas.openxmlformats.org/officeDocument/2006/docPropsVTypes">
  <Template>Normal</Template>
  <TotalTime>33</TotalTime>
  <Pages>7</Pages>
  <Words>1233</Words>
  <Characters>7033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District of Columbia Water and Sewer Authority</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Kayasah Thompson (CTR)</dc:creator>
  <cp:keywords/>
  <dc:description/>
  <cp:lastModifiedBy>Kayasah Thompson (CTR)</cp:lastModifiedBy>
  <cp:revision>5</cp:revision>
  <dcterms:created xsi:type="dcterms:W3CDTF">2025-06-09T14:18:00Z</dcterms:created>
  <dcterms:modified xsi:type="dcterms:W3CDTF">2025-06-09T14:52:00Z</dcterms:modified>
</cp:coreProperties>
</file>