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Accessing the Projector PSA (BigTime Enterprise PSA) API via Postman</w:t>
      </w:r>
    </w:p>
    <w:p>
      <w:pPr>
        <w:spacing w:after="300"/>
      </w:pPr>
      <w:r>
        <w:rPr>
          <w:rFonts w:ascii="Calibri" w:cs="Calibri" w:eastAsia="Calibri" w:hAnsi="Calibri"/>
          <w:i/>
          <w:iCs/>
          <w:color w:val="595959"/>
          <w:sz w:val="22"/>
          <w:szCs w:val="22"/>
        </w:rPr>
        <w:t xml:space="preserve">Step-by-step guide: OAuth 2.0 authentication, token exchange, and data retrieval</w:t>
      </w:r>
    </w:p>
    <w:p>
      <w:pPr>
        <w:pStyle w:val="Heading1"/>
        <w:spacing w:after="160" w:before="320"/>
      </w:pPr>
      <w:r>
        <w:rPr>
          <w:rFonts w:ascii="Calibri" w:cs="Calibri" w:eastAsia="Calibri" w:hAnsi="Calibri"/>
          <w:b/>
          <w:bCs/>
          <w:color w:val="1F4E79"/>
          <w:sz w:val="30"/>
          <w:szCs w:val="30"/>
        </w:rPr>
        <w:t xml:space="preserve">Overview</w:t>
      </w:r>
    </w:p>
    <w:p>
      <w:pPr>
        <w:spacing w:after="160"/>
      </w:pPr>
      <w:r>
        <w:rPr>
          <w:rFonts w:ascii="Calibri" w:cs="Calibri" w:eastAsia="Calibri" w:hAnsi="Calibri"/>
          <w:sz w:val="22"/>
          <w:szCs w:val="22"/>
        </w:rPr>
        <w:t xml:space="preserve">This guide walks through the full process of connecting to the Projector PSA API (marketed as BigTime Enterprise PSA) using Postman. It covers the OAuth 2.0 Authorization Code flow used to authenticate, exchanging the authorization code for an access token, and retrieving live data through a REST report endpoint.</w:t>
      </w:r>
    </w:p>
    <w:p>
      <w:pPr>
        <w:spacing w:after="160"/>
      </w:pPr>
      <w:r>
        <w:rPr>
          <w:rFonts w:ascii="Calibri" w:cs="Calibri" w:eastAsia="Calibri" w:hAnsi="Calibri"/>
          <w:sz w:val="22"/>
          <w:szCs w:val="22"/>
        </w:rPr>
        <w:t xml:space="preserve">This is the same flow used to validate the connection end-to-end — from login, to token, to real data — and can be used as a reference by anyone setting this up for the first time.</w:t>
      </w:r>
    </w:p>
    <w:p>
      <w:pPr>
        <w:pStyle w:val="Heading1"/>
        <w:spacing w:after="160" w:before="320"/>
      </w:pPr>
      <w:r>
        <w:rPr>
          <w:rFonts w:ascii="Calibri" w:cs="Calibri" w:eastAsia="Calibri" w:hAnsi="Calibri"/>
          <w:b/>
          <w:bCs/>
          <w:color w:val="1F4E79"/>
          <w:sz w:val="30"/>
          <w:szCs w:val="30"/>
        </w:rPr>
        <w:t xml:space="preserve">Prerequisites</w:t>
      </w:r>
    </w:p>
    <w:p>
      <w:pPr>
        <w:pStyle w:val="ListParagraph"/>
        <w:numPr>
          <w:ilvl w:val="0"/>
          <w:numId w:val="2"/>
        </w:numPr>
        <w:spacing w:after="80"/>
      </w:pPr>
      <w:r>
        <w:rPr>
          <w:rFonts w:ascii="Calibri" w:cs="Calibri" w:eastAsia="Calibri" w:hAnsi="Calibri"/>
          <w:sz w:val="22"/>
          <w:szCs w:val="22"/>
        </w:rPr>
        <w:t xml:space="preserve">A Client ID and Client Secret registered for your Projector PSA account</w:t>
      </w:r>
    </w:p>
    <w:p>
      <w:pPr>
        <w:pStyle w:val="ListParagraph"/>
        <w:numPr>
          <w:ilvl w:val="0"/>
          <w:numId w:val="2"/>
        </w:numPr>
        <w:spacing w:after="80"/>
      </w:pPr>
      <w:r>
        <w:rPr>
          <w:rFonts w:ascii="Calibri" w:cs="Calibri" w:eastAsia="Calibri" w:hAnsi="Calibri"/>
          <w:sz w:val="22"/>
          <w:szCs w:val="22"/>
        </w:rPr>
        <w:t xml:space="preserve">Your Projector account code (e.g. "Cprime" or "Cprime-sandbox")</w:t>
      </w:r>
    </w:p>
    <w:p>
      <w:pPr>
        <w:pStyle w:val="ListParagraph"/>
        <w:numPr>
          <w:ilvl w:val="0"/>
          <w:numId w:val="2"/>
        </w:numPr>
        <w:spacing w:after="80"/>
      </w:pPr>
      <w:r>
        <w:rPr>
          <w:rFonts w:ascii="Calibri" w:cs="Calibri" w:eastAsia="Calibri" w:hAnsi="Calibri"/>
          <w:sz w:val="22"/>
          <w:szCs w:val="22"/>
        </w:rPr>
        <w:t xml:space="preserve">A registered Redirect URI (must be pre-approved in the Projector OAuth client app configuration)</w:t>
      </w:r>
    </w:p>
    <w:p>
      <w:pPr>
        <w:pStyle w:val="ListParagraph"/>
        <w:numPr>
          <w:ilvl w:val="0"/>
          <w:numId w:val="2"/>
        </w:numPr>
        <w:spacing w:after="80"/>
      </w:pPr>
      <w:r>
        <w:rPr>
          <w:rFonts w:ascii="Calibri" w:cs="Calibri" w:eastAsia="Calibri" w:hAnsi="Calibri"/>
          <w:sz w:val="22"/>
          <w:szCs w:val="22"/>
        </w:rPr>
        <w:t xml:space="preserve">Postman installed (desktop or web)</w:t>
      </w:r>
    </w:p>
    <w:p>
      <w:pPr>
        <w:spacing w:after="120"/>
      </w:pPr>
    </w:p>
    <w:p>
      <w:pPr>
        <w:pStyle w:val="Heading1"/>
        <w:spacing w:after="160" w:before="320"/>
      </w:pPr>
      <w:r>
        <w:rPr>
          <w:rFonts w:ascii="Calibri" w:cs="Calibri" w:eastAsia="Calibri" w:hAnsi="Calibri"/>
          <w:b/>
          <w:bCs/>
          <w:color w:val="1F4E79"/>
          <w:sz w:val="30"/>
          <w:szCs w:val="30"/>
        </w:rPr>
        <w:t xml:space="preserve">Step 1 — Get an Authorization Code</w:t>
      </w:r>
    </w:p>
    <w:p>
      <w:pPr>
        <w:spacing w:after="160"/>
      </w:pPr>
      <w:r>
        <w:rPr>
          <w:rFonts w:ascii="Calibri" w:cs="Calibri" w:eastAsia="Calibri" w:hAnsi="Calibri"/>
          <w:sz w:val="22"/>
          <w:szCs w:val="22"/>
        </w:rPr>
        <w:t xml:space="preserve">Open the following URL in a browser (not Postman) — this takes you to the Projector login/consent screen: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https://app3.projectorpsa.com/oauth2authorize/{account_code}?response_type=code</w:t>
            </w:r>
          </w:p>
          <w:p>
            <w:pPr>
              <w:spacing w:after="20"/>
            </w:pPr>
            <w:r>
              <w:rPr>
                <w:rFonts w:ascii="Consolas" w:cs="Consolas" w:eastAsia="Consolas" w:hAnsi="Consolas"/>
                <w:color w:val="D4D4D4"/>
                <w:sz w:val="20"/>
                <w:szCs w:val="20"/>
              </w:rPr>
              <w:t xml:space="preserve">&amp;client_id={client_id}</w:t>
            </w:r>
          </w:p>
          <w:p>
            <w:pPr>
              <w:spacing w:after="20"/>
            </w:pPr>
            <w:r>
              <w:rPr>
                <w:rFonts w:ascii="Consolas" w:cs="Consolas" w:eastAsia="Consolas" w:hAnsi="Consolas"/>
                <w:color w:val="D4D4D4"/>
                <w:sz w:val="20"/>
                <w:szCs w:val="20"/>
              </w:rPr>
              <w:t xml:space="preserve">&amp;redirect_uri={redirect_uri}</w:t>
            </w:r>
          </w:p>
          <w:p>
            <w:pPr>
              <w:spacing w:after="20"/>
            </w:pPr>
            <w:r>
              <w:rPr>
                <w:rFonts w:ascii="Consolas" w:cs="Consolas" w:eastAsia="Consolas" w:hAnsi="Consolas"/>
                <w:color w:val="D4D4D4"/>
                <w:sz w:val="20"/>
                <w:szCs w:val="20"/>
              </w:rPr>
              <w:t xml:space="preserve">&amp;scope=allowFullPermissions</w:t>
            </w:r>
          </w:p>
        </w:tc>
      </w:tr>
    </w:tbl>
    <w:p>
      <w:pPr>
        <w:spacing w:after="80"/>
      </w:pPr>
    </w:p>
    <w:p>
      <w:pPr>
        <w:spacing w:after="160"/>
      </w:pPr>
      <w:r>
        <w:rPr>
          <w:rFonts w:ascii="Calibri" w:cs="Calibri" w:eastAsia="Calibri" w:hAnsi="Calibri"/>
          <w:sz w:val="22"/>
          <w:szCs w:val="22"/>
        </w:rPr>
        <w:t xml:space="preserve">Replace the placeholders: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c>
          <w:tcPr>
            <w:tcW w:type="dxa" w:w="24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Placeholder</w:t>
            </w:r>
          </w:p>
        </w:tc>
        <w:tc>
          <w:tcPr>
            <w:tcW w:type="dxa" w:w="66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Description</w:t>
            </w:r>
          </w:p>
        </w:tc>
      </w:tr>
      <w:tr>
        <w:tc>
          <w:tcPr>
            <w:tcW w:type="dxa" w:w="24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{account_code}</w:t>
            </w:r>
          </w:p>
        </w:tc>
        <w:tc>
          <w:tcPr>
            <w:tcW w:type="dxa" w:w="66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Your Projector account code, e.g. Cprime</w:t>
            </w:r>
          </w:p>
        </w:tc>
      </w:tr>
      <w:tr>
        <w:tc>
          <w:tcPr>
            <w:tcW w:type="dxa" w:w="2400"/>
            <w:shd w:fill="FFFFFF"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{client_id}</w:t>
            </w:r>
          </w:p>
        </w:tc>
        <w:tc>
          <w:tcPr>
            <w:tcW w:type="dxa" w:w="6600"/>
            <w:shd w:fill="FFFFFF"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Your registered OAuth Client ID</w:t>
            </w:r>
          </w:p>
        </w:tc>
      </w:tr>
      <w:tr>
        <w:tc>
          <w:tcPr>
            <w:tcW w:type="dxa" w:w="24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{redirect_uri}</w:t>
            </w:r>
          </w:p>
        </w:tc>
        <w:tc>
          <w:tcPr>
            <w:tcW w:type="dxa" w:w="66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Must exactly match a redirect URI registered against this client_id</w:t>
            </w:r>
          </w:p>
        </w:tc>
      </w:tr>
    </w:tbl>
    <w:p>
      <w:pPr>
        <w:spacing w:after="120"/>
      </w:pPr>
    </w:p>
    <w:p>
      <w:pPr>
        <w:spacing w:after="160"/>
      </w:pPr>
      <w:r>
        <w:rPr>
          <w:rFonts w:ascii="Calibri" w:cs="Calibri" w:eastAsia="Calibri" w:hAnsi="Calibri"/>
          <w:sz w:val="22"/>
          <w:szCs w:val="22"/>
        </w:rPr>
        <w:t xml:space="preserve">After logging in and approving access, Projector redirects to your redirect_uri with a code appended as a query parameter, for example: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https://oauth.pstmn.io/v1/browser-callback?code=E2BgYPgdpq17oOj0VC6rkE3fRAp62JwLijJzU99p-7psfHLPAwA</w:t>
            </w:r>
          </w:p>
        </w:tc>
      </w:tr>
    </w:tbl>
    <w:tbl>
      <w:tblPr>
        <w:tblW w:type="pct" w:w="100%"/>
        <w:tblBorders>
          <w:top w:val="single" w:color="F4B183" w:sz="4"/>
          <w:left w:val="single" w:color="ED7D31" w:sz="24"/>
          <w:bottom w:val="single" w:color="F4B183" w:sz="4"/>
          <w:right w:val="single" w:color="F4B183" w:sz="4"/>
          <w:insideH w:val="single" w:color="auto" w:sz="4"/>
          <w:insideV w:val="single" w:color="auto" w:sz="4"/>
        </w:tblBorders>
      </w:tblPr>
      <w:tblGrid>
        <w:gridCol w:w="100"/>
      </w:tblGrid>
      <w:tr>
        <w:tc>
          <w:tcPr>
            <w:shd w:fill="FDEBDD" w:val="clear"/>
            <w:tcMar>
              <w:top w:type="dxa" w:w="150"/>
              <w:left w:type="dxa" w:w="250"/>
              <w:bottom w:type="dxa" w:w="150"/>
              <w:right w:type="dxa" w:w="250"/>
            </w:tcMar>
          </w:tcPr>
          <w:p>
            <w:r>
              <w:rPr>
                <w:rFonts w:ascii="Calibri" w:cs="Calibri" w:eastAsia="Calibri" w:hAnsi="Calibri"/>
                <w:b/>
                <w:bCs/>
                <w:color w:val="9C4700"/>
                <w:sz w:val="21"/>
                <w:szCs w:val="21"/>
              </w:rPr>
              <w:t xml:space="preserve">Note: </w:t>
            </w:r>
            <w:r>
              <w:rPr>
                <w:rFonts w:ascii="Calibri" w:cs="Calibri" w:eastAsia="Calibri" w:hAnsi="Calibri"/>
                <w:color w:val="9C4700"/>
                <w:sz w:val="21"/>
                <w:szCs w:val="21"/>
              </w:rPr>
              <w:t xml:space="preserve">This authorization code is single-use and short-lived (valid only for a short window, typically under a minute or two). Copy it and immediately proceed to Step 2 — do not delay.</w:t>
            </w:r>
          </w:p>
        </w:tc>
      </w:tr>
    </w:tbl>
    <w:p>
      <w:pPr>
        <w:spacing w:after="120"/>
      </w:pPr>
    </w:p>
    <w:p>
      <w:pPr>
        <w:pStyle w:val="Heading1"/>
        <w:spacing w:after="160" w:before="320"/>
      </w:pPr>
      <w:r>
        <w:rPr>
          <w:rFonts w:ascii="Calibri" w:cs="Calibri" w:eastAsia="Calibri" w:hAnsi="Calibri"/>
          <w:b/>
          <w:bCs/>
          <w:color w:val="1F4E79"/>
          <w:sz w:val="30"/>
          <w:szCs w:val="30"/>
        </w:rPr>
        <w:t xml:space="preserve">Step 2 — Exchange the Code for an Access Token</w:t>
      </w:r>
    </w:p>
    <w:p>
      <w:pPr>
        <w:spacing w:after="160"/>
      </w:pPr>
      <w:r>
        <w:rPr>
          <w:rFonts w:ascii="Calibri" w:cs="Calibri" w:eastAsia="Calibri" w:hAnsi="Calibri"/>
          <w:sz w:val="22"/>
          <w:szCs w:val="22"/>
        </w:rPr>
        <w:t xml:space="preserve">In Postman, create a new request:</w:t>
      </w:r>
    </w:p>
    <w:p>
      <w:pPr>
        <w:pStyle w:val="ListParagraph"/>
        <w:numPr>
          <w:ilvl w:val="0"/>
          <w:numId w:val="3"/>
        </w:numPr>
        <w:spacing w:after="80"/>
      </w:pPr>
      <w:r>
        <w:rPr>
          <w:rFonts w:ascii="Calibri" w:cs="Calibri" w:eastAsia="Calibri" w:hAnsi="Calibri"/>
          <w:sz w:val="22"/>
          <w:szCs w:val="22"/>
        </w:rPr>
        <w:t xml:space="preserve">Method: POST</w:t>
      </w:r>
    </w:p>
    <w:p>
      <w:pPr>
        <w:pStyle w:val="ListParagraph"/>
        <w:numPr>
          <w:ilvl w:val="0"/>
          <w:numId w:val="3"/>
        </w:numPr>
        <w:spacing w:after="80"/>
      </w:pPr>
      <w:r>
        <w:rPr>
          <w:rFonts w:ascii="Calibri" w:cs="Calibri" w:eastAsia="Calibri" w:hAnsi="Calibri"/>
          <w:sz w:val="22"/>
          <w:szCs w:val="22"/>
        </w:rPr>
        <w:t xml:space="preserve">URL: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https://app3.projectorpsa.com/oauth2token</w:t>
            </w:r>
          </w:p>
        </w:tc>
      </w:tr>
    </w:tbl>
    <w:p>
      <w:pPr>
        <w:spacing w:after="80"/>
      </w:pPr>
    </w:p>
    <w:p>
      <w:pPr>
        <w:pStyle w:val="ListParagraph"/>
        <w:numPr>
          <w:ilvl w:val="0"/>
          <w:numId w:val="3"/>
        </w:numPr>
        <w:spacing w:after="80"/>
      </w:pPr>
      <w:r>
        <w:rPr>
          <w:rFonts w:ascii="Calibri" w:cs="Calibri" w:eastAsia="Calibri" w:hAnsi="Calibri"/>
          <w:sz w:val="22"/>
          <w:szCs w:val="22"/>
        </w:rPr>
        <w:t xml:space="preserve">Go to the Body tab → select x-www-form-urlencoded (not raw / JSON)</w:t>
      </w:r>
    </w:p>
    <w:p>
      <w:pPr>
        <w:pStyle w:val="ListParagraph"/>
        <w:numPr>
          <w:ilvl w:val="0"/>
          <w:numId w:val="3"/>
        </w:numPr>
        <w:spacing w:after="80"/>
      </w:pPr>
      <w:r>
        <w:rPr>
          <w:rFonts w:ascii="Calibri" w:cs="Calibri" w:eastAsia="Calibri" w:hAnsi="Calibri"/>
          <w:sz w:val="22"/>
          <w:szCs w:val="22"/>
        </w:rPr>
        <w:t xml:space="preserve">Add the following key-value pairs: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c>
          <w:tcPr>
            <w:tcW w:type="dxa" w:w="24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Key</w:t>
            </w:r>
          </w:p>
        </w:tc>
        <w:tc>
          <w:tcPr>
            <w:tcW w:type="dxa" w:w="66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Value</w:t>
            </w:r>
          </w:p>
        </w:tc>
      </w:tr>
      <w:tr>
        <w:tc>
          <w:tcPr>
            <w:tcW w:type="dxa" w:w="24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grant_type</w:t>
            </w:r>
          </w:p>
        </w:tc>
        <w:tc>
          <w:tcPr>
            <w:tcW w:type="dxa" w:w="66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code</w:t>
            </w:r>
          </w:p>
        </w:tc>
      </w:tr>
      <w:tr>
        <w:tc>
          <w:tcPr>
            <w:tcW w:type="dxa" w:w="2400"/>
            <w:shd w:fill="FFFFFF"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code</w:t>
            </w:r>
          </w:p>
        </w:tc>
        <w:tc>
          <w:tcPr>
            <w:tcW w:type="dxa" w:w="6600"/>
            <w:shd w:fill="FFFFFF"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the authorization code from Step 1</w:t>
            </w:r>
          </w:p>
        </w:tc>
      </w:tr>
      <w:tr>
        <w:tc>
          <w:tcPr>
            <w:tcW w:type="dxa" w:w="24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client_id</w:t>
            </w:r>
          </w:p>
        </w:tc>
        <w:tc>
          <w:tcPr>
            <w:tcW w:type="dxa" w:w="66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your Client ID</w:t>
            </w:r>
          </w:p>
        </w:tc>
      </w:tr>
      <w:tr>
        <w:tc>
          <w:tcPr>
            <w:tcW w:type="dxa" w:w="2400"/>
            <w:shd w:fill="FFFFFF"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client_secret</w:t>
            </w:r>
          </w:p>
        </w:tc>
        <w:tc>
          <w:tcPr>
            <w:tcW w:type="dxa" w:w="6600"/>
            <w:shd w:fill="FFFFFF"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your Client Secret</w:t>
            </w:r>
          </w:p>
        </w:tc>
      </w:tr>
      <w:tr>
        <w:tc>
          <w:tcPr>
            <w:tcW w:type="dxa" w:w="24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redirect_uri</w:t>
            </w:r>
          </w:p>
        </w:tc>
        <w:tc>
          <w:tcPr>
            <w:tcW w:type="dxa" w:w="66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same redirect_uri used in Step 1 (must match exactly)</w:t>
            </w:r>
          </w:p>
        </w:tc>
      </w:tr>
    </w:tbl>
    <w:p>
      <w:pPr>
        <w:spacing w:after="120"/>
      </w:pPr>
    </w:p>
    <w:p>
      <w:pPr>
        <w:spacing w:after="160"/>
      </w:pPr>
      <w:r>
        <w:rPr>
          <w:rFonts w:ascii="Calibri" w:cs="Calibri" w:eastAsia="Calibri" w:hAnsi="Calibri"/>
          <w:sz w:val="22"/>
          <w:szCs w:val="22"/>
        </w:rPr>
        <w:t xml:space="preserve">Click Send. A successful response looks like this: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w:t>
            </w:r>
          </w:p>
          <w:p>
            <w:pPr>
              <w:spacing w:after="20"/>
            </w:pPr>
            <w:r>
              <w:rPr>
                <w:rFonts w:ascii="Consolas" w:cs="Consolas" w:eastAsia="Consolas" w:hAnsi="Consolas"/>
                <w:color w:val="D4D4D4"/>
                <w:sz w:val="20"/>
                <w:szCs w:val="20"/>
              </w:rPr>
              <w:t xml:space="preserve">    "access_token": "xxxxxxxxxxxxxxxxxxxxxxxx==",</w:t>
            </w:r>
          </w:p>
          <w:p>
            <w:pPr>
              <w:spacing w:after="20"/>
            </w:pPr>
            <w:r>
              <w:rPr>
                <w:rFonts w:ascii="Consolas" w:cs="Consolas" w:eastAsia="Consolas" w:hAnsi="Consolas"/>
                <w:color w:val="D4D4D4"/>
                <w:sz w:val="20"/>
                <w:szCs w:val="20"/>
              </w:rPr>
              <w:t xml:space="preserve">    "token_type": "projector_session_ticket",</w:t>
            </w:r>
          </w:p>
          <w:p>
            <w:pPr>
              <w:spacing w:after="20"/>
            </w:pPr>
            <w:r>
              <w:rPr>
                <w:rFonts w:ascii="Consolas" w:cs="Consolas" w:eastAsia="Consolas" w:hAnsi="Consolas"/>
                <w:color w:val="D4D4D4"/>
                <w:sz w:val="20"/>
                <w:szCs w:val="20"/>
              </w:rPr>
              <w:t xml:space="preserve">    "expires_in": 604800,</w:t>
            </w:r>
          </w:p>
          <w:p>
            <w:pPr>
              <w:spacing w:after="20"/>
            </w:pPr>
            <w:r>
              <w:rPr>
                <w:rFonts w:ascii="Consolas" w:cs="Consolas" w:eastAsia="Consolas" w:hAnsi="Consolas"/>
                <w:color w:val="D4D4D4"/>
                <w:sz w:val="20"/>
                <w:szCs w:val="20"/>
              </w:rPr>
              <w:t xml:space="preserve">    "refresh_token": "xxxxxxxxxxxxxxxxxxxxxxxxxxxxxxxx",</w:t>
            </w:r>
          </w:p>
          <w:p>
            <w:pPr>
              <w:spacing w:after="20"/>
            </w:pPr>
            <w:r>
              <w:rPr>
                <w:rFonts w:ascii="Consolas" w:cs="Consolas" w:eastAsia="Consolas" w:hAnsi="Consolas"/>
                <w:color w:val="D4D4D4"/>
                <w:sz w:val="20"/>
                <w:szCs w:val="20"/>
              </w:rPr>
              <w:t xml:space="preserve">    "scope": "allowFullPermissions",</w:t>
            </w:r>
          </w:p>
          <w:p>
            <w:pPr>
              <w:spacing w:after="20"/>
            </w:pPr>
            <w:r>
              <w:rPr>
                <w:rFonts w:ascii="Consolas" w:cs="Consolas" w:eastAsia="Consolas" w:hAnsi="Consolas"/>
                <w:color w:val="D4D4D4"/>
                <w:sz w:val="20"/>
                <w:szCs w:val="20"/>
              </w:rPr>
              <w:t xml:space="preserve">    "soap_service_authority": "https://secure3.projectorpsa.com",</w:t>
            </w:r>
          </w:p>
          <w:p>
            <w:pPr>
              <w:spacing w:after="20"/>
            </w:pPr>
            <w:r>
              <w:rPr>
                <w:rFonts w:ascii="Consolas" w:cs="Consolas" w:eastAsia="Consolas" w:hAnsi="Consolas"/>
                <w:color w:val="D4D4D4"/>
                <w:sz w:val="20"/>
                <w:szCs w:val="20"/>
              </w:rPr>
              <w:t xml:space="preserve">    "rest_service_authority": "https://app3.projectorpsa.com",</w:t>
            </w:r>
          </w:p>
          <w:p>
            <w:pPr>
              <w:spacing w:after="20"/>
            </w:pPr>
            <w:r>
              <w:rPr>
                <w:rFonts w:ascii="Consolas" w:cs="Consolas" w:eastAsia="Consolas" w:hAnsi="Consolas"/>
                <w:color w:val="D4D4D4"/>
                <w:sz w:val="20"/>
                <w:szCs w:val="20"/>
              </w:rPr>
              <w:t xml:space="preserve">    "messages": null</w:t>
            </w:r>
          </w:p>
          <w:p>
            <w:pPr>
              <w:spacing w:after="20"/>
            </w:pPr>
            <w:r>
              <w:rPr>
                <w:rFonts w:ascii="Consolas" w:cs="Consolas" w:eastAsia="Consolas" w:hAnsi="Consolas"/>
                <w:color w:val="D4D4D4"/>
                <w:sz w:val="20"/>
                <w:szCs w:val="20"/>
              </w:rPr>
              <w:t xml:space="preserve">}</w:t>
            </w:r>
          </w:p>
        </w:tc>
      </w:tr>
    </w:tbl>
    <w:tbl>
      <w:tblPr>
        <w:tblW w:type="pct" w:w="100%"/>
        <w:tblBorders>
          <w:top w:val="single" w:color="F4B183" w:sz="4"/>
          <w:left w:val="single" w:color="ED7D31" w:sz="24"/>
          <w:bottom w:val="single" w:color="F4B183" w:sz="4"/>
          <w:right w:val="single" w:color="F4B183" w:sz="4"/>
          <w:insideH w:val="single" w:color="auto" w:sz="4"/>
          <w:insideV w:val="single" w:color="auto" w:sz="4"/>
        </w:tblBorders>
      </w:tblPr>
      <w:tblGrid>
        <w:gridCol w:w="100"/>
      </w:tblGrid>
      <w:tr>
        <w:tc>
          <w:tcPr>
            <w:shd w:fill="FDEBDD" w:val="clear"/>
            <w:tcMar>
              <w:top w:type="dxa" w:w="150"/>
              <w:left w:type="dxa" w:w="250"/>
              <w:bottom w:type="dxa" w:w="150"/>
              <w:right w:type="dxa" w:w="250"/>
            </w:tcMar>
          </w:tcPr>
          <w:p>
            <w:r>
              <w:rPr>
                <w:rFonts w:ascii="Calibri" w:cs="Calibri" w:eastAsia="Calibri" w:hAnsi="Calibri"/>
                <w:b/>
                <w:bCs/>
                <w:color w:val="9C4700"/>
                <w:sz w:val="21"/>
                <w:szCs w:val="21"/>
              </w:rPr>
              <w:t xml:space="preserve">Note: </w:t>
            </w:r>
            <w:r>
              <w:rPr>
                <w:rFonts w:ascii="Calibri" w:cs="Calibri" w:eastAsia="Calibri" w:hAnsi="Calibri"/>
                <w:color w:val="9C4700"/>
                <w:sz w:val="21"/>
                <w:szCs w:val="21"/>
              </w:rPr>
              <w:t xml:space="preserve">The rest_service_authority and soap_service_authority values tell you which host to use for actual API calls — this can differ from the host you authenticated against, so always use the values returned here.</w:t>
            </w:r>
          </w:p>
        </w:tc>
      </w:tr>
    </w:tbl>
    <w:p>
      <w:pPr>
        <w:spacing w:after="120"/>
      </w:pPr>
    </w:p>
    <w:p>
      <w:pPr>
        <w:pStyle w:val="Heading1"/>
        <w:spacing w:after="160" w:before="320"/>
      </w:pPr>
      <w:r>
        <w:rPr>
          <w:rFonts w:ascii="Calibri" w:cs="Calibri" w:eastAsia="Calibri" w:hAnsi="Calibri"/>
          <w:b/>
          <w:bCs/>
          <w:color w:val="1F4E79"/>
          <w:sz w:val="30"/>
          <w:szCs w:val="30"/>
        </w:rPr>
        <w:t xml:space="preserve">Step 3 — Retrieve Data via a REST Report Endpoint</w:t>
      </w:r>
    </w:p>
    <w:p>
      <w:pPr>
        <w:spacing w:after="160"/>
      </w:pPr>
      <w:r>
        <w:rPr>
          <w:rFonts w:ascii="Calibri" w:cs="Calibri" w:eastAsia="Calibri" w:hAnsi="Calibri"/>
          <w:sz w:val="22"/>
          <w:szCs w:val="22"/>
        </w:rPr>
        <w:t xml:space="preserve">Projector's REST API serves data through pre-built reports (it does not expose generic REST endpoints like /projects or /clients). To retrieve data this way:</w:t>
      </w:r>
    </w:p>
    <w:p>
      <w:pPr>
        <w:pStyle w:val="ListParagraph"/>
        <w:numPr>
          <w:ilvl w:val="0"/>
          <w:numId w:val="3"/>
        </w:numPr>
        <w:spacing w:after="80"/>
      </w:pPr>
      <w:r>
        <w:rPr>
          <w:rFonts w:ascii="Calibri" w:cs="Calibri" w:eastAsia="Calibri" w:hAnsi="Calibri"/>
          <w:sz w:val="22"/>
          <w:szCs w:val="22"/>
        </w:rPr>
        <w:t xml:space="preserve">In Projector Web, open or create a report (e.g. a Time Card report)</w:t>
      </w:r>
    </w:p>
    <w:p>
      <w:pPr>
        <w:pStyle w:val="ListParagraph"/>
        <w:numPr>
          <w:ilvl w:val="0"/>
          <w:numId w:val="3"/>
        </w:numPr>
        <w:spacing w:after="80"/>
      </w:pPr>
      <w:r>
        <w:rPr>
          <w:rFonts w:ascii="Calibri" w:cs="Calibri" w:eastAsia="Calibri" w:hAnsi="Calibri"/>
          <w:sz w:val="22"/>
          <w:szCs w:val="22"/>
        </w:rPr>
        <w:t xml:space="preserve">Go to the report's Output tab and set a Web Service Code (e.g. myTestReport)</w:t>
      </w:r>
    </w:p>
    <w:p>
      <w:pPr>
        <w:pStyle w:val="ListParagraph"/>
        <w:numPr>
          <w:ilvl w:val="0"/>
          <w:numId w:val="3"/>
        </w:numPr>
        <w:spacing w:after="80"/>
      </w:pPr>
      <w:r>
        <w:rPr>
          <w:rFonts w:ascii="Calibri" w:cs="Calibri" w:eastAsia="Calibri" w:hAnsi="Calibri"/>
          <w:sz w:val="22"/>
          <w:szCs w:val="22"/>
        </w:rPr>
        <w:t xml:space="preserve">In Postman, create a GET request using the following pattern:</w:t>
      </w:r>
    </w:p>
    <w:p>
      <w:pPr>
        <w:spacing w:after="80"/>
      </w:pP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https://app4.projectorpsa.com/report/code/{reportWebServiceName}?format=json&amp;SessionTicket={access_token}</w:t>
            </w:r>
          </w:p>
        </w:tc>
      </w:tr>
    </w:tbl>
    <w:p>
      <w:pPr>
        <w:spacing w:after="80"/>
      </w:pPr>
    </w:p>
    <w:p>
      <w:pPr>
        <w:spacing w:after="160"/>
      </w:pPr>
      <w:r>
        <w:rPr>
          <w:rFonts w:ascii="Calibri" w:cs="Calibri" w:eastAsia="Calibri" w:hAnsi="Calibri"/>
          <w:sz w:val="22"/>
          <w:szCs w:val="22"/>
        </w:rPr>
        <w:t xml:space="preserve">Example (using the token from Step 2):</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https://app4.projectorpsa.com/report/code/myTestReport?format=json&amp;SessionTicket=BgXa4jdFZzFiGTYXlFqcRg==</w:t>
            </w:r>
          </w:p>
        </w:tc>
      </w:tr>
    </w:tbl>
    <w:tbl>
      <w:tblPr>
        <w:tblW w:type="pct" w:w="100%"/>
        <w:tblBorders>
          <w:top w:val="single" w:color="F4B183" w:sz="4"/>
          <w:left w:val="single" w:color="ED7D31" w:sz="24"/>
          <w:bottom w:val="single" w:color="F4B183" w:sz="4"/>
          <w:right w:val="single" w:color="F4B183" w:sz="4"/>
          <w:insideH w:val="single" w:color="auto" w:sz="4"/>
          <w:insideV w:val="single" w:color="auto" w:sz="4"/>
        </w:tblBorders>
      </w:tblPr>
      <w:tblGrid>
        <w:gridCol w:w="100"/>
      </w:tblGrid>
      <w:tr>
        <w:tc>
          <w:tcPr>
            <w:shd w:fill="FDEBDD" w:val="clear"/>
            <w:tcMar>
              <w:top w:type="dxa" w:w="150"/>
              <w:left w:type="dxa" w:w="250"/>
              <w:bottom w:type="dxa" w:w="150"/>
              <w:right w:type="dxa" w:w="250"/>
            </w:tcMar>
          </w:tcPr>
          <w:p>
            <w:r>
              <w:rPr>
                <w:rFonts w:ascii="Calibri" w:cs="Calibri" w:eastAsia="Calibri" w:hAnsi="Calibri"/>
                <w:b/>
                <w:bCs/>
                <w:color w:val="9C4700"/>
                <w:sz w:val="21"/>
                <w:szCs w:val="21"/>
              </w:rPr>
              <w:t xml:space="preserve">Note: </w:t>
            </w:r>
            <w:r>
              <w:rPr>
                <w:rFonts w:ascii="Calibri" w:cs="Calibri" w:eastAsia="Calibri" w:hAnsi="Calibri"/>
                <w:color w:val="9C4700"/>
                <w:sz w:val="21"/>
                <w:szCs w:val="21"/>
              </w:rPr>
              <w:t xml:space="preserve">Use the host from rest_service_authority (Step 2) for this call. The SessionTicket query parameter is your access_token value, URL-encoded.</w:t>
            </w:r>
          </w:p>
        </w:tc>
      </w:tr>
    </w:tbl>
    <w:p>
      <w:pPr>
        <w:spacing w:after="120"/>
      </w:pPr>
    </w:p>
    <w:p>
      <w:pPr>
        <w:spacing w:after="160"/>
      </w:pPr>
      <w:r>
        <w:rPr>
          <w:rFonts w:ascii="Calibri" w:cs="Calibri" w:eastAsia="Calibri" w:hAnsi="Calibri"/>
          <w:sz w:val="22"/>
          <w:szCs w:val="22"/>
        </w:rPr>
        <w:t xml:space="preserve">Example successful response (Time Card report):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w:t>
            </w:r>
          </w:p>
          <w:p>
            <w:pPr>
              <w:spacing w:after="20"/>
            </w:pPr>
            <w:r>
              <w:rPr>
                <w:rFonts w:ascii="Consolas" w:cs="Consolas" w:eastAsia="Consolas" w:hAnsi="Consolas"/>
                <w:color w:val="D4D4D4"/>
                <w:sz w:val="20"/>
                <w:szCs w:val="20"/>
              </w:rPr>
              <w:t xml:space="preserve">    "metadata": {</w:t>
            </w:r>
          </w:p>
          <w:p>
            <w:pPr>
              <w:spacing w:after="20"/>
            </w:pPr>
            <w:r>
              <w:rPr>
                <w:rFonts w:ascii="Consolas" w:cs="Consolas" w:eastAsia="Consolas" w:hAnsi="Consolas"/>
                <w:color w:val="D4D4D4"/>
                <w:sz w:val="20"/>
                <w:szCs w:val="20"/>
              </w:rPr>
              <w:t xml:space="preserve">        "ReportName": "Time Card Report",</w:t>
            </w:r>
          </w:p>
          <w:p>
            <w:pPr>
              <w:spacing w:after="20"/>
            </w:pPr>
            <w:r>
              <w:rPr>
                <w:rFonts w:ascii="Consolas" w:cs="Consolas" w:eastAsia="Consolas" w:hAnsi="Consolas"/>
                <w:color w:val="D4D4D4"/>
                <w:sz w:val="20"/>
                <w:szCs w:val="20"/>
              </w:rPr>
              <w:t xml:space="preserve">        "ReportType": "Time Card",</w:t>
            </w:r>
          </w:p>
          <w:p>
            <w:pPr>
              <w:spacing w:after="20"/>
            </w:pPr>
            <w:r>
              <w:rPr>
                <w:rFonts w:ascii="Consolas" w:cs="Consolas" w:eastAsia="Consolas" w:hAnsi="Consolas"/>
                <w:color w:val="D4D4D4"/>
                <w:sz w:val="20"/>
                <w:szCs w:val="20"/>
              </w:rPr>
              <w:t xml:space="preserve">        "ParameterSummary": "From 01-Jan-2025 to 27-Jul-2026 for Entire Organization",</w:t>
            </w:r>
          </w:p>
          <w:p>
            <w:pPr>
              <w:spacing w:after="20"/>
            </w:pPr>
            <w:r>
              <w:rPr>
                <w:rFonts w:ascii="Consolas" w:cs="Consolas" w:eastAsia="Consolas" w:hAnsi="Consolas"/>
                <w:color w:val="D4D4D4"/>
                <w:sz w:val="20"/>
                <w:szCs w:val="20"/>
              </w:rPr>
              <w:t xml:space="preserve">        "TimeProcessed": "2026/07/27 04:05:12",</w:t>
            </w:r>
          </w:p>
          <w:p>
            <w:pPr>
              <w:spacing w:after="20"/>
            </w:pPr>
            <w:r>
              <w:rPr>
                <w:rFonts w:ascii="Consolas" w:cs="Consolas" w:eastAsia="Consolas" w:hAnsi="Consolas"/>
                <w:color w:val="D4D4D4"/>
                <w:sz w:val="20"/>
                <w:szCs w:val="20"/>
              </w:rPr>
              <w:t xml:space="preserve">        "Uid": "6917529027642853816"</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"rows": [</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"TimeCardID": 157956672,</w:t>
            </w:r>
          </w:p>
          <w:p>
            <w:pPr>
              <w:spacing w:after="20"/>
            </w:pPr>
            <w:r>
              <w:rPr>
                <w:rFonts w:ascii="Consolas" w:cs="Consolas" w:eastAsia="Consolas" w:hAnsi="Consolas"/>
                <w:color w:val="D4D4D4"/>
                <w:sz w:val="20"/>
                <w:szCs w:val="20"/>
              </w:rPr>
              <w:t xml:space="preserve">            "ResourceDisplayName": "Astha Shrivastava",</w:t>
            </w:r>
          </w:p>
          <w:p>
            <w:pPr>
              <w:spacing w:after="20"/>
            </w:pPr>
            <w:r>
              <w:rPr>
                <w:rFonts w:ascii="Consolas" w:cs="Consolas" w:eastAsia="Consolas" w:hAnsi="Consolas"/>
                <w:color w:val="D4D4D4"/>
                <w:sz w:val="20"/>
                <w:szCs w:val="20"/>
              </w:rPr>
              <w:t xml:space="preserve">            "ResourceEmailAddress": "astha.shrivastava@cprime.com"</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w:t>
            </w:r>
          </w:p>
        </w:tc>
      </w:tr>
    </w:tbl>
    <w:p>
      <w:pPr>
        <w:spacing w:after="120"/>
      </w:pPr>
    </w:p>
    <w:p>
      <w:pPr>
        <w:pStyle w:val="Heading1"/>
        <w:spacing w:after="160" w:before="320"/>
      </w:pPr>
      <w:r>
        <w:rPr>
          <w:rFonts w:ascii="Calibri" w:cs="Calibri" w:eastAsia="Calibri" w:hAnsi="Calibri"/>
          <w:b/>
          <w:bCs/>
          <w:color w:val="1F4E79"/>
          <w:sz w:val="30"/>
          <w:szCs w:val="30"/>
        </w:rPr>
        <w:t xml:space="preserve">Quick Reference Summary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c>
          <w:tcPr>
            <w:tcW w:type="dxa" w:w="24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Step</w:t>
            </w:r>
          </w:p>
        </w:tc>
        <w:tc>
          <w:tcPr>
            <w:tcW w:type="dxa" w:w="6600"/>
            <w:shd w:fill="1F4E79" w:val="clear"/>
            <w:tcMar>
              <w:top w:type="dxa" w:w="100"/>
              <w:left w:type="dxa" w:w="150"/>
              <w:bottom w:type="dxa" w:w="100"/>
              <w:right w:type="dxa" w:w="150"/>
            </w:tcMar>
          </w:tcPr>
          <w:p>
            <w:r>
              <w:rPr>
                <w:rFonts w:ascii="Calibri" w:cs="Calibri" w:eastAsia="Calibri" w:hAnsi="Calibri"/>
                <w:b/>
                <w:bCs/>
                <w:color w:val="FFFFFF"/>
                <w:sz w:val="21"/>
                <w:szCs w:val="21"/>
              </w:rPr>
              <w:t xml:space="preserve">Endpoint / Action</w:t>
            </w:r>
          </w:p>
        </w:tc>
      </w:tr>
      <w:tr>
        <w:tc>
          <w:tcPr>
            <w:tcW w:type="dxa" w:w="24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1. Authorize</w:t>
            </w:r>
          </w:p>
        </w:tc>
        <w:tc>
          <w:tcPr>
            <w:tcW w:type="dxa" w:w="66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GET https://app3.projectorpsa.com/oauth2authorize/{account_code}</w:t>
            </w:r>
          </w:p>
        </w:tc>
      </w:tr>
      <w:tr>
        <w:tc>
          <w:tcPr>
            <w:tcW w:type="dxa" w:w="2400"/>
            <w:shd w:fill="FFFFFF"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2. Get Token</w:t>
            </w:r>
          </w:p>
        </w:tc>
        <w:tc>
          <w:tcPr>
            <w:tcW w:type="dxa" w:w="6600"/>
            <w:shd w:fill="FFFFFF"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POST https://app3.projectorpsa.com/oauth2token</w:t>
            </w:r>
          </w:p>
        </w:tc>
      </w:tr>
      <w:tr>
        <w:tc>
          <w:tcPr>
            <w:tcW w:type="dxa" w:w="24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3. Get Report Data</w:t>
            </w:r>
          </w:p>
        </w:tc>
        <w:tc>
          <w:tcPr>
            <w:tcW w:type="dxa" w:w="6600"/>
            <w:shd w:fill="F2F2F2" w:val="clear"/>
            <w:tcMar>
              <w:top w:type="dxa" w:w="100"/>
              <w:left w:type="dxa" w:w="150"/>
              <w:bottom w:type="dxa" w:w="100"/>
              <w:right w:type="dxa" w:w="150"/>
            </w:tcMar>
          </w:tcPr>
          <w:p>
            <w:r>
              <w:rPr>
                <w:rFonts w:ascii="Consolas" w:cs="Consolas" w:eastAsia="Consolas" w:hAnsi="Consolas"/>
                <w:b w:val="false"/>
                <w:bCs w:val="false"/>
                <w:color w:val="000000"/>
                <w:sz w:val="21"/>
                <w:szCs w:val="21"/>
              </w:rPr>
              <w:t xml:space="preserve">GET https://{rest_service_authority}/report/code/{reportName}?format=json&amp;SessionTicket={access_token}</w:t>
            </w:r>
          </w:p>
        </w:tc>
      </w:tr>
    </w:tbl>
    <w:p>
      <w:pPr>
        <w:spacing w:after="120"/>
      </w:pPr>
    </w:p>
    <w:p>
      <w:pPr>
        <w:pStyle w:val="Heading1"/>
        <w:spacing w:after="160" w:before="320"/>
      </w:pPr>
      <w:r>
        <w:rPr>
          <w:rFonts w:ascii="Calibri" w:cs="Calibri" w:eastAsia="Calibri" w:hAnsi="Calibri"/>
          <w:b/>
          <w:bCs/>
          <w:color w:val="1F4E79"/>
          <w:sz w:val="30"/>
          <w:szCs w:val="30"/>
        </w:rPr>
        <w:t xml:space="preserve">Troubleshooting Tips</w:t>
      </w:r>
    </w:p>
    <w:p>
      <w:pPr>
        <w:pStyle w:val="ListParagraph"/>
        <w:numPr>
          <w:ilvl w:val="0"/>
          <w:numId w:val="2"/>
        </w:numPr>
        <w:spacing w:after="80"/>
      </w:pPr>
      <w:r>
        <w:rPr>
          <w:rFonts w:ascii="Calibri" w:cs="Calibri" w:eastAsia="Calibri" w:hAnsi="Calibri"/>
          <w:sz w:val="22"/>
          <w:szCs w:val="22"/>
        </w:rPr>
        <w:t xml:space="preserve">"invalid_grant / Authorization Code Expired" — the code was reused or took too long to exchange. Repeat Step 1 to get a fresh code and immediately proceed to Step 2.</w:t>
      </w:r>
    </w:p>
    <w:p>
      <w:pPr>
        <w:pStyle w:val="ListParagraph"/>
        <w:numPr>
          <w:ilvl w:val="0"/>
          <w:numId w:val="2"/>
        </w:numPr>
        <w:spacing w:after="80"/>
      </w:pPr>
      <w:r>
        <w:rPr>
          <w:rFonts w:ascii="Calibri" w:cs="Calibri" w:eastAsia="Calibri" w:hAnsi="Calibri"/>
          <w:sz w:val="22"/>
          <w:szCs w:val="22"/>
        </w:rPr>
        <w:t xml:space="preserve">"Null or missing Redirect Uri" — the redirect_uri sent doesn't match what's registered for this client_id in Projector's Management Portal. Verify it is registered exactly (no trailing slash, correct http/https, matching case).</w:t>
      </w:r>
    </w:p>
    <w:p>
      <w:pPr>
        <w:pStyle w:val="ListParagraph"/>
        <w:numPr>
          <w:ilvl w:val="0"/>
          <w:numId w:val="2"/>
        </w:numPr>
        <w:spacing w:after="80"/>
      </w:pPr>
      <w:r>
        <w:rPr>
          <w:rFonts w:ascii="Calibri" w:cs="Calibri" w:eastAsia="Calibri" w:hAnsi="Calibri"/>
          <w:sz w:val="22"/>
          <w:szCs w:val="22"/>
        </w:rPr>
        <w:t xml:space="preserve">400 Bad Request on token exchange — confirm the Body is set to x-www-form-urlencoded (not raw JSON), and grant_type is exactly "code".</w:t>
      </w:r>
    </w:p>
    <w:p>
      <w:pPr>
        <w:pStyle w:val="ListParagraph"/>
        <w:numPr>
          <w:ilvl w:val="0"/>
          <w:numId w:val="2"/>
        </w:numPr>
        <w:spacing w:after="80"/>
      </w:pPr>
      <w:r>
        <w:rPr>
          <w:rFonts w:ascii="Calibri" w:cs="Calibri" w:eastAsia="Calibri" w:hAnsi="Calibri"/>
          <w:sz w:val="22"/>
          <w:szCs w:val="22"/>
        </w:rPr>
        <w:t xml:space="preserve">Report call fails or returns unauthorized — confirm you are using the host from rest_service_authority, and that the SessionTicket (access_token) is current and correctly URL-encoded.</w:t>
      </w:r>
    </w:p>
    <w:p>
      <w:pPr>
        <w:spacing w:after="120"/>
      </w:pPr>
    </w:p>
    <w:p>
      <w:pPr>
        <w:pStyle w:val="Heading1"/>
        <w:spacing w:after="160" w:before="320"/>
      </w:pPr>
      <w:r>
        <w:rPr>
          <w:rFonts w:ascii="Calibri" w:cs="Calibri" w:eastAsia="Calibri" w:hAnsi="Calibri"/>
          <w:b/>
          <w:bCs/>
          <w:color w:val="1F4E79"/>
          <w:sz w:val="30"/>
          <w:szCs w:val="30"/>
        </w:rPr>
        <w:t xml:space="preserve">Security Notes</w:t>
      </w:r>
    </w:p>
    <w:p>
      <w:pPr>
        <w:pStyle w:val="ListParagraph"/>
        <w:numPr>
          <w:ilvl w:val="0"/>
          <w:numId w:val="2"/>
        </w:numPr>
        <w:spacing w:after="80"/>
      </w:pPr>
      <w:r>
        <w:rPr>
          <w:rFonts w:ascii="Calibri" w:cs="Calibri" w:eastAsia="Calibri" w:hAnsi="Calibri"/>
          <w:sz w:val="22"/>
          <w:szCs w:val="22"/>
        </w:rPr>
        <w:t xml:space="preserve">Treat the Client Secret, access_token, and refresh_token as sensitive credentials — do not share screenshots or collections containing them.</w:t>
      </w:r>
    </w:p>
    <w:p>
      <w:pPr>
        <w:pStyle w:val="ListParagraph"/>
        <w:numPr>
          <w:ilvl w:val="0"/>
          <w:numId w:val="2"/>
        </w:numPr>
        <w:spacing w:after="80"/>
      </w:pPr>
      <w:r>
        <w:rPr>
          <w:rFonts w:ascii="Calibri" w:cs="Calibri" w:eastAsia="Calibri" w:hAnsi="Calibri"/>
          <w:sz w:val="22"/>
          <w:szCs w:val="22"/>
        </w:rPr>
        <w:t xml:space="preserve">Access tokens are valid for 604800 seconds (7 days) by default; use the refresh_token to obtain a new one without repeating the full login flow.</w:t>
      </w:r>
    </w:p>
    <w:p>
      <w:pPr>
        <w:pStyle w:val="ListParagraph"/>
        <w:numPr>
          <w:ilvl w:val="0"/>
          <w:numId w:val="2"/>
        </w:numPr>
        <w:spacing w:after="80"/>
      </w:pPr>
      <w:r>
        <w:rPr>
          <w:rFonts w:ascii="Calibri" w:cs="Calibri" w:eastAsia="Calibri" w:hAnsi="Calibri"/>
          <w:sz w:val="22"/>
          <w:szCs w:val="22"/>
        </w:rPr>
        <w:t xml:space="preserve">If credentials are ever exposed (e.g. in a screenshot or shared file), regenerate the Client Secret in the Projector Management Portal.</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2026-07-29T05:54:25.480Z</dcterms:created>
  <dcterms:modified xsi:type="dcterms:W3CDTF">2026-07-29T05:54:25.498Z</dcterms:modified>
</cp:coreProperties>
</file>

<file path=docProps/custom.xml><?xml version="1.0" encoding="utf-8"?>
<Properties xmlns="http://schemas.openxmlformats.org/officeDocument/2006/custom-properties" xmlns:vt="http://schemas.openxmlformats.org/officeDocument/2006/docPropsVTypes"/>
</file>