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784752"/>
          <w:sz w:val="42"/>
        </w:rPr>
        <w:t>STANDARD OPERATING PROCEDURE</w:t>
      </w:r>
    </w:p>
    <w:p>
      <w:pPr>
        <w:jc w:val="center"/>
      </w:pPr>
      <w:r>
        <w:rPr>
          <w:i/>
        </w:rPr>
        <w:t>Digital File Organization &amp; Record Checking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7847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SOP-ADM-001</w:t>
            </w:r>
          </w:p>
        </w:tc>
      </w:tr>
      <w:tr>
        <w:tc>
          <w:tcPr>
            <w:tcW w:type="dxa" w:w="4896"/>
            <w:vAlign w:val="center"/>
            <w:shd w:fill="7847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Version / Date</w:t>
            </w:r>
          </w:p>
        </w:tc>
        <w:tc>
          <w:tcPr>
            <w:tcW w:type="dxa" w:w="4896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1.0 / September 2026</w:t>
            </w:r>
          </w:p>
        </w:tc>
      </w:tr>
      <w:tr>
        <w:tc>
          <w:tcPr>
            <w:tcW w:type="dxa" w:w="4896"/>
            <w:vAlign w:val="center"/>
            <w:shd w:fill="7847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4896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Portfolio demonstration</w:t>
            </w:r>
          </w:p>
        </w:tc>
      </w:tr>
    </w:tbl>
    <w:p>
      <w:pPr>
        <w:pStyle w:val="Heading1"/>
      </w:pPr>
      <w:r>
        <w:t>1. Purpose</w:t>
      </w:r>
    </w:p>
    <w:p>
      <w:r>
        <w:t>Provide a consistent process for naming, storing, reviewing, and retrieving digital administrative records.</w:t>
      </w:r>
    </w:p>
    <w:p>
      <w:pPr>
        <w:pStyle w:val="Heading1"/>
      </w:pPr>
      <w:r>
        <w:t>2. Scope</w:t>
      </w:r>
    </w:p>
    <w:p>
      <w:r>
        <w:t>This procedure is a general example for routine office files and spreadsheets. Follow the actual client or employer policy whenever it differs from this sample.</w:t>
      </w:r>
    </w:p>
    <w:p>
      <w:pPr>
        <w:pStyle w:val="Heading1"/>
      </w:pPr>
      <w:r>
        <w:t>3. Procedure</w:t>
      </w:r>
    </w:p>
    <w:p>
      <w:r>
        <w:rPr>
          <w:b/>
        </w:rPr>
        <w:t xml:space="preserve">Create a clear file name. </w:t>
      </w:r>
      <w:r>
        <w:t>Use a consistent pattern such as YYYY-MM-DD_DocumentType_Subject_Version. Avoid vague names like “final2”.</w:t>
      </w:r>
    </w:p>
    <w:p>
      <w:r>
        <w:rPr>
          <w:b/>
        </w:rPr>
        <w:t xml:space="preserve">Save in the correct folder. </w:t>
      </w:r>
      <w:r>
        <w:t>Use the approved folder structure and confirm the file is stored in the correct client or project location.</w:t>
      </w:r>
    </w:p>
    <w:p>
      <w:r>
        <w:rPr>
          <w:b/>
        </w:rPr>
        <w:t xml:space="preserve">Check the content. </w:t>
      </w:r>
      <w:r>
        <w:t>Confirm dates, names, reference numbers, totals, spelling, and required fields against the source material.</w:t>
      </w:r>
    </w:p>
    <w:p>
      <w:r>
        <w:rPr>
          <w:b/>
        </w:rPr>
        <w:t xml:space="preserve">Protect confidential information. </w:t>
      </w:r>
      <w:r>
        <w:t>Share files only with authorized people. Do not store client information in personal folders or public links.</w:t>
      </w:r>
    </w:p>
    <w:p>
      <w:r>
        <w:rPr>
          <w:b/>
        </w:rPr>
        <w:t xml:space="preserve">Complete a final review. </w:t>
      </w:r>
      <w:r>
        <w:t>Check the file opens correctly, formatting is consistent, and the correct version is ready before sending.</w:t>
      </w:r>
    </w:p>
    <w:p>
      <w:pPr>
        <w:pStyle w:val="Heading1"/>
      </w:pPr>
      <w:r>
        <w:t>4. Final Review Checklist</w:t>
      </w:r>
    </w:p>
    <w:p>
      <w:r>
        <w:t>☐  File name follows the agreed naming convention</w:t>
      </w:r>
    </w:p>
    <w:p>
      <w:r>
        <w:t>☐  File saved in the correct location</w:t>
      </w:r>
    </w:p>
    <w:p>
      <w:r>
        <w:t>☐  Required fields and totals checked</w:t>
      </w:r>
    </w:p>
    <w:p>
      <w:r>
        <w:t>☐  Formatting and spelling reviewed</w:t>
      </w:r>
    </w:p>
    <w:p>
      <w:r>
        <w:t>☐  Access permissions checked before sharing</w:t>
      </w:r>
    </w:p>
    <w:p>
      <w:r>
        <w:t>☐  Correct version attached or linked</w:t>
      </w:r>
    </w:p>
    <w:p>
      <w:pPr>
        <w:spacing w:before="240"/>
      </w:pPr>
      <w:r>
        <w:rPr>
          <w:b/>
        </w:rPr>
        <w:t xml:space="preserve">Portfolio note: </w:t>
      </w:r>
      <w:r>
        <w:t>This sample demonstrates document structuring and process writing. Adapt all steps to the client’s actual requirements.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PHILLINE KAYE SISTINA  •  PORTFOLIO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847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