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b/>
          <w:color w:val="1F7A78"/>
          <w:sz w:val="22"/>
        </w:rPr>
        <w:t>BOARD OF INVESTMENT OF SRI LANKA</w:t>
      </w:r>
    </w:p>
    <w:p>
      <w:pPr>
        <w:pStyle w:val="Title"/>
      </w:pPr>
      <w:r>
        <w:t>Investment Proposal</w:t>
      </w:r>
    </w:p>
    <w:p>
      <w:pPr>
        <w:spacing w:after="240"/>
      </w:pPr>
      <w:r>
        <w:rPr>
          <w:b/>
          <w:color w:val="17324D"/>
          <w:sz w:val="36"/>
        </w:rPr>
        <w:t>Establishment of a Photovoltaic Solar Module Assembly Facility in Sri Lanka</w:t>
      </w:r>
    </w:p>
    <w:p>
      <w:r>
        <w:rPr>
          <w:color w:val="5C6870"/>
          <w:sz w:val="22"/>
        </w:rPr>
        <w:t>US$ 15 million foreign direct investment | 250 direct jobs by Year 3 | 350 MW annual capacity</w:t>
      </w:r>
    </w:p>
    <w:p>
      <w:pPr>
        <w:pStyle w:val="Subtle"/>
        <w:spacing w:after="160"/>
      </w:pPr>
      <w:r>
        <w:rPr>
          <w:i/>
        </w:rPr>
        <w:t>Illustrative / training-use proposal - company particulars, projections and transaction assumptions are fictional.</w:t>
      </w:r>
    </w:p>
    <w:tbl>
      <w:tblPr>
        <w:tblW w:type="auto" w:w="0"/>
        <w:jc w:val="center"/>
        <w:tblLayout w:type="fixed"/>
        <w:tblLook w:firstColumn="1" w:firstRow="1" w:lastColumn="0" w:lastRow="0" w:noHBand="0" w:noVBand="1" w:val="04A0"/>
      </w:tblPr>
      <w:tblGrid>
        <w:gridCol w:w="10080"/>
      </w:tblGrid>
      <w:tr>
        <w:tc>
          <w:tcPr>
            <w:tcW w:type="dxa" w:w="10166"/>
            <w:shd w:fill="EEF7F5"/>
            <w:tcMar>
              <w:top w:w="130" w:type="dxa"/>
              <w:start w:w="160" w:type="dxa"/>
              <w:bottom w:w="130" w:type="dxa"/>
              <w:end w:w="160" w:type="dxa"/>
            </w:tcMar>
          </w:tcPr>
          <w:p>
            <w:r>
              <w:rPr>
                <w:b/>
                <w:color w:val="1F7A78"/>
                <w:sz w:val="21"/>
              </w:rPr>
              <w:t>Applicant at a glance</w:t>
            </w:r>
          </w:p>
          <w:p>
            <w:pPr>
              <w:spacing w:after="0"/>
            </w:pPr>
            <w:r>
              <w:t>HelioVolt Asia Manufacturing (Pvt) Ltd., a proposed Sri Lankan subsidiary of HelioVolt Energy Systems GmbH (Germany), seeks BOI facilitation for an export-oriented solar module assembly plant. The project is designed as a three-year scale-up and targets more than 80% of output for export, subject to BOI eligibility confirmation.</w:t>
            </w:r>
          </w:p>
        </w:tc>
      </w:tr>
    </w:tbl>
    <w:p>
      <w:pPr>
        <w:spacing w:after="4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952"/>
            <w:shd w:fill="1F7A78"/>
            <w:tcMar>
              <w:top w:w="90" w:type="dxa"/>
              <w:start w:w="110" w:type="dxa"/>
              <w:bottom w:w="90" w:type="dxa"/>
              <w:end w:w="110" w:type="dxa"/>
            </w:tcMar>
            <w:vAlign w:val="center"/>
          </w:tcPr>
          <w:p>
            <w:pPr>
              <w:jc w:val="left"/>
            </w:pPr>
            <w:r>
              <w:rPr>
                <w:b/>
                <w:color w:val="FFFFFF"/>
                <w:sz w:val="18"/>
              </w:rPr>
              <w:t>Proposal item</w:t>
            </w:r>
          </w:p>
        </w:tc>
        <w:tc>
          <w:tcPr>
            <w:tcW w:type="dxa" w:w="7128"/>
            <w:shd w:fill="1F7A78"/>
            <w:tcMar>
              <w:top w:w="90" w:type="dxa"/>
              <w:start w:w="110" w:type="dxa"/>
              <w:bottom w:w="90" w:type="dxa"/>
              <w:end w:w="110" w:type="dxa"/>
            </w:tcMar>
            <w:vAlign w:val="center"/>
          </w:tcPr>
          <w:p>
            <w:pPr>
              <w:jc w:val="left"/>
            </w:pPr>
            <w:r>
              <w:rPr>
                <w:b/>
                <w:color w:val="FFFFFF"/>
                <w:sz w:val="18"/>
              </w:rPr>
              <w:t>Applicant position</w:t>
            </w:r>
          </w:p>
        </w:tc>
      </w:tr>
      <w:tr>
        <w:tc>
          <w:tcPr>
            <w:tcW w:type="dxa" w:w="2952"/>
            <w:tcMar>
              <w:top w:w="90" w:type="dxa"/>
              <w:start w:w="110" w:type="dxa"/>
              <w:bottom w:w="90" w:type="dxa"/>
              <w:end w:w="110" w:type="dxa"/>
            </w:tcMar>
            <w:vAlign w:val="center"/>
            <w:shd w:fill="FAFBFB"/>
          </w:tcPr>
          <w:p>
            <w:pPr>
              <w:jc w:val="left"/>
            </w:pPr>
            <w:r>
              <w:rPr>
                <w:color w:val="1F2A30"/>
                <w:sz w:val="18"/>
              </w:rPr>
              <w:t>Applicant</w:t>
            </w:r>
          </w:p>
        </w:tc>
        <w:tc>
          <w:tcPr>
            <w:tcW w:type="dxa" w:w="7128"/>
            <w:tcMar>
              <w:top w:w="90" w:type="dxa"/>
              <w:start w:w="110" w:type="dxa"/>
              <w:bottom w:w="90" w:type="dxa"/>
              <w:end w:w="110" w:type="dxa"/>
            </w:tcMar>
            <w:vAlign w:val="center"/>
            <w:shd w:fill="FAFBFB"/>
          </w:tcPr>
          <w:p>
            <w:pPr>
              <w:jc w:val="left"/>
            </w:pPr>
            <w:r>
              <w:rPr>
                <w:color w:val="1F2A30"/>
                <w:sz w:val="18"/>
              </w:rPr>
              <w:t>HelioVolt Asia Manufacturing (Pvt) Ltd. (proposed)</w:t>
            </w:r>
          </w:p>
        </w:tc>
      </w:tr>
      <w:tr>
        <w:tc>
          <w:tcPr>
            <w:tcW w:type="dxa" w:w="2952"/>
            <w:tcMar>
              <w:top w:w="90" w:type="dxa"/>
              <w:start w:w="110" w:type="dxa"/>
              <w:bottom w:w="90" w:type="dxa"/>
              <w:end w:w="110" w:type="dxa"/>
            </w:tcMar>
            <w:vAlign w:val="center"/>
          </w:tcPr>
          <w:p>
            <w:pPr>
              <w:jc w:val="left"/>
            </w:pPr>
            <w:r>
              <w:rPr>
                <w:color w:val="1F2A30"/>
                <w:sz w:val="18"/>
              </w:rPr>
              <w:t>Project</w:t>
            </w:r>
          </w:p>
        </w:tc>
        <w:tc>
          <w:tcPr>
            <w:tcW w:type="dxa" w:w="7128"/>
            <w:tcMar>
              <w:top w:w="90" w:type="dxa"/>
              <w:start w:w="110" w:type="dxa"/>
              <w:bottom w:w="90" w:type="dxa"/>
              <w:end w:w="110" w:type="dxa"/>
            </w:tcMar>
            <w:vAlign w:val="center"/>
          </w:tcPr>
          <w:p>
            <w:pPr>
              <w:jc w:val="left"/>
            </w:pPr>
            <w:r>
              <w:rPr>
                <w:color w:val="1F2A30"/>
                <w:sz w:val="18"/>
              </w:rPr>
              <w:t>PV solar module assembly: cell interconnection, lamination, framing, junction-box installation, testing and packing</w:t>
            </w:r>
          </w:p>
        </w:tc>
      </w:tr>
      <w:tr>
        <w:tc>
          <w:tcPr>
            <w:tcW w:type="dxa" w:w="2952"/>
            <w:tcMar>
              <w:top w:w="90" w:type="dxa"/>
              <w:start w:w="110" w:type="dxa"/>
              <w:bottom w:w="90" w:type="dxa"/>
              <w:end w:w="110" w:type="dxa"/>
            </w:tcMar>
            <w:vAlign w:val="center"/>
            <w:shd w:fill="FAFBFB"/>
          </w:tcPr>
          <w:p>
            <w:pPr>
              <w:jc w:val="left"/>
            </w:pPr>
            <w:r>
              <w:rPr>
                <w:color w:val="1F2A30"/>
                <w:sz w:val="18"/>
              </w:rPr>
              <w:t>Investment</w:t>
            </w:r>
          </w:p>
        </w:tc>
        <w:tc>
          <w:tcPr>
            <w:tcW w:type="dxa" w:w="7128"/>
            <w:tcMar>
              <w:top w:w="90" w:type="dxa"/>
              <w:start w:w="110" w:type="dxa"/>
              <w:bottom w:w="90" w:type="dxa"/>
              <w:end w:w="110" w:type="dxa"/>
            </w:tcMar>
            <w:vAlign w:val="center"/>
            <w:shd w:fill="FAFBFB"/>
          </w:tcPr>
          <w:p>
            <w:pPr>
              <w:jc w:val="left"/>
            </w:pPr>
            <w:r>
              <w:rPr>
                <w:color w:val="1F2A30"/>
                <w:sz w:val="18"/>
              </w:rPr>
              <w:t>US$ 15.0 million total project envelope</w:t>
            </w:r>
          </w:p>
        </w:tc>
      </w:tr>
      <w:tr>
        <w:tc>
          <w:tcPr>
            <w:tcW w:type="dxa" w:w="2952"/>
            <w:tcMar>
              <w:top w:w="90" w:type="dxa"/>
              <w:start w:w="110" w:type="dxa"/>
              <w:bottom w:w="90" w:type="dxa"/>
              <w:end w:w="110" w:type="dxa"/>
            </w:tcMar>
            <w:vAlign w:val="center"/>
          </w:tcPr>
          <w:p>
            <w:pPr>
              <w:jc w:val="left"/>
            </w:pPr>
            <w:r>
              <w:rPr>
                <w:color w:val="1F2A30"/>
                <w:sz w:val="18"/>
              </w:rPr>
              <w:t>Employment</w:t>
            </w:r>
          </w:p>
        </w:tc>
        <w:tc>
          <w:tcPr>
            <w:tcW w:type="dxa" w:w="7128"/>
            <w:tcMar>
              <w:top w:w="90" w:type="dxa"/>
              <w:start w:w="110" w:type="dxa"/>
              <w:bottom w:w="90" w:type="dxa"/>
              <w:end w:w="110" w:type="dxa"/>
            </w:tcMar>
            <w:vAlign w:val="center"/>
          </w:tcPr>
          <w:p>
            <w:pPr>
              <w:jc w:val="left"/>
            </w:pPr>
            <w:r>
              <w:rPr>
                <w:color w:val="1F2A30"/>
                <w:sz w:val="18"/>
              </w:rPr>
              <w:t>250 direct full-time jobs by the end of Year 3</w:t>
            </w:r>
          </w:p>
        </w:tc>
      </w:tr>
      <w:tr>
        <w:tc>
          <w:tcPr>
            <w:tcW w:type="dxa" w:w="2952"/>
            <w:tcMar>
              <w:top w:w="90" w:type="dxa"/>
              <w:start w:w="110" w:type="dxa"/>
              <w:bottom w:w="90" w:type="dxa"/>
              <w:end w:w="110" w:type="dxa"/>
            </w:tcMar>
            <w:vAlign w:val="center"/>
            <w:shd w:fill="FAFBFB"/>
          </w:tcPr>
          <w:p>
            <w:pPr>
              <w:jc w:val="left"/>
            </w:pPr>
            <w:r>
              <w:rPr>
                <w:color w:val="1F2A30"/>
                <w:sz w:val="18"/>
              </w:rPr>
              <w:t>Target capacity</w:t>
            </w:r>
          </w:p>
        </w:tc>
        <w:tc>
          <w:tcPr>
            <w:tcW w:type="dxa" w:w="7128"/>
            <w:tcMar>
              <w:top w:w="90" w:type="dxa"/>
              <w:start w:w="110" w:type="dxa"/>
              <w:bottom w:w="90" w:type="dxa"/>
              <w:end w:w="110" w:type="dxa"/>
            </w:tcMar>
            <w:vAlign w:val="center"/>
            <w:shd w:fill="FAFBFB"/>
          </w:tcPr>
          <w:p>
            <w:pPr>
              <w:jc w:val="left"/>
            </w:pPr>
            <w:r>
              <w:rPr>
                <w:color w:val="1F2A30"/>
                <w:sz w:val="18"/>
              </w:rPr>
              <w:t>75 MW in Year 1; 200 MW in Year 2; 350 MW in Year 3</w:t>
            </w:r>
          </w:p>
        </w:tc>
      </w:tr>
      <w:tr>
        <w:tc>
          <w:tcPr>
            <w:tcW w:type="dxa" w:w="2952"/>
            <w:tcMar>
              <w:top w:w="90" w:type="dxa"/>
              <w:start w:w="110" w:type="dxa"/>
              <w:bottom w:w="90" w:type="dxa"/>
              <w:end w:w="110" w:type="dxa"/>
            </w:tcMar>
            <w:vAlign w:val="center"/>
          </w:tcPr>
          <w:p>
            <w:pPr>
              <w:jc w:val="left"/>
            </w:pPr>
            <w:r>
              <w:rPr>
                <w:color w:val="1F2A30"/>
                <w:sz w:val="18"/>
              </w:rPr>
              <w:t>Export orientation</w:t>
            </w:r>
          </w:p>
        </w:tc>
        <w:tc>
          <w:tcPr>
            <w:tcW w:type="dxa" w:w="7128"/>
            <w:tcMar>
              <w:top w:w="90" w:type="dxa"/>
              <w:start w:w="110" w:type="dxa"/>
              <w:bottom w:w="90" w:type="dxa"/>
              <w:end w:w="110" w:type="dxa"/>
            </w:tcMar>
            <w:vAlign w:val="center"/>
          </w:tcPr>
          <w:p>
            <w:pPr>
              <w:jc w:val="left"/>
            </w:pPr>
            <w:r>
              <w:rPr>
                <w:color w:val="1F2A30"/>
                <w:sz w:val="18"/>
              </w:rPr>
              <w:t>Target &gt;80% of output for export; indicative Year 3 export sales US$ 52 million</w:t>
            </w:r>
          </w:p>
        </w:tc>
      </w:tr>
      <w:tr>
        <w:tc>
          <w:tcPr>
            <w:tcW w:type="dxa" w:w="2952"/>
            <w:tcMar>
              <w:top w:w="90" w:type="dxa"/>
              <w:start w:w="110" w:type="dxa"/>
              <w:bottom w:w="90" w:type="dxa"/>
              <w:end w:w="110" w:type="dxa"/>
            </w:tcMar>
            <w:vAlign w:val="center"/>
            <w:shd w:fill="FAFBFB"/>
          </w:tcPr>
          <w:p>
            <w:pPr>
              <w:jc w:val="left"/>
            </w:pPr>
            <w:r>
              <w:rPr>
                <w:color w:val="1F2A30"/>
                <w:sz w:val="18"/>
              </w:rPr>
              <w:t>Preferred site</w:t>
            </w:r>
          </w:p>
        </w:tc>
        <w:tc>
          <w:tcPr>
            <w:tcW w:type="dxa" w:w="7128"/>
            <w:tcMar>
              <w:top w:w="90" w:type="dxa"/>
              <w:start w:w="110" w:type="dxa"/>
              <w:bottom w:w="90" w:type="dxa"/>
              <w:end w:w="110" w:type="dxa"/>
            </w:tcMar>
            <w:vAlign w:val="center"/>
            <w:shd w:fill="FAFBFB"/>
          </w:tcPr>
          <w:p>
            <w:pPr>
              <w:jc w:val="left"/>
            </w:pPr>
            <w:r>
              <w:rPr>
                <w:color w:val="1F2A30"/>
                <w:sz w:val="18"/>
              </w:rPr>
              <w:t>Horana EPZ, with Mirijjawila as the alternative location</w:t>
            </w:r>
          </w:p>
        </w:tc>
      </w:tr>
    </w:tbl>
    <w:p>
      <w:pPr>
        <w:spacing w:after="20"/>
      </w:pPr>
    </w:p>
    <w:p>
      <w:r>
        <w:br w:type="page"/>
      </w:r>
    </w:p>
    <w:p>
      <w:pPr>
        <w:pStyle w:val="Heading1"/>
      </w:pPr>
      <w:r>
        <w:t>1. Executive Summary</w:t>
      </w:r>
    </w:p>
    <w:p>
      <w:r>
        <w:t>HelioVolt Energy Systems GmbH proposes to establish a Sri Lankan manufacturing subsidiary, HelioVolt Asia Manufacturing (Pvt) Ltd., to assemble photovoltaic solar modules for regional and international export markets. The project combines imported high-efficiency solar cells and selected components with local assembly, testing, packaging, logistics and selected ancillary sourcing.</w:t>
      </w:r>
    </w:p>
    <w:tbl>
      <w:tblPr>
        <w:tblW w:type="auto" w:w="0"/>
        <w:jc w:val="center"/>
        <w:tblLayout w:type="fixed"/>
        <w:tblLook w:firstColumn="1" w:firstRow="1" w:lastColumn="0" w:lastRow="0" w:noHBand="0" w:noVBand="1" w:val="04A0"/>
      </w:tblPr>
      <w:tblGrid>
        <w:gridCol w:w="10080"/>
      </w:tblGrid>
      <w:tr>
        <w:tc>
          <w:tcPr>
            <w:tcW w:type="dxa" w:w="10166"/>
            <w:shd w:fill="FFF7E8"/>
            <w:tcMar>
              <w:top w:w="130" w:type="dxa"/>
              <w:start w:w="160" w:type="dxa"/>
              <w:bottom w:w="130" w:type="dxa"/>
              <w:end w:w="160" w:type="dxa"/>
            </w:tcMar>
          </w:tcPr>
          <w:p>
            <w:r>
              <w:rPr>
                <w:b/>
                <w:color w:val="C7912B"/>
                <w:sz w:val="21"/>
              </w:rPr>
              <w:t>Decision requested from BOI</w:t>
            </w:r>
          </w:p>
          <w:p>
            <w:pPr>
              <w:spacing w:after="0"/>
            </w:pPr>
            <w:r>
              <w:t>We request BOI to evaluate the project for approval under the applicable investment regime; advise the applicant on the appropriate concession package; identify a suitable industrial plot; coordinate the principal regulatory interfaces; and confirm the customs, tax, land and utility arrangements that can be made available under prevailing law and BOI policy.</w:t>
            </w:r>
          </w:p>
        </w:tc>
      </w:tr>
    </w:tbl>
    <w:p>
      <w:pPr>
        <w:spacing w:after="40"/>
      </w:pPr>
    </w:p>
    <w:p>
      <w:pPr>
        <w:pStyle w:val="Heading2"/>
      </w:pPr>
      <w:r>
        <w:t>1.1 Investment case</w:t>
      </w:r>
    </w:p>
    <w:p>
      <w:pPr>
        <w:ind w:left="259" w:hanging="173"/>
      </w:pPr>
      <w:r>
        <w:rPr>
          <w:b/>
        </w:rPr>
        <w:t xml:space="preserve">• </w:t>
      </w:r>
      <w:r>
        <w:t>Foreign direct investment commitment: US$ 15.0 million over three years.</w:t>
      </w:r>
    </w:p>
    <w:p>
      <w:pPr>
        <w:ind w:left="259" w:hanging="173"/>
      </w:pPr>
      <w:r>
        <w:rPr>
          <w:b/>
        </w:rPr>
        <w:t xml:space="preserve">• </w:t>
      </w:r>
      <w:r>
        <w:t>Direct employment: 250 positions by Month 36, with a focus on engineering, mechatronics, quality, operations, supply chain and EHS roles.</w:t>
      </w:r>
    </w:p>
    <w:p>
      <w:pPr>
        <w:ind w:left="259" w:hanging="173"/>
      </w:pPr>
      <w:r>
        <w:rPr>
          <w:b/>
        </w:rPr>
        <w:t xml:space="preserve">• </w:t>
      </w:r>
      <w:r>
        <w:t>Export manufacturing: more than 80% of production intended for foreign markets, supporting the project’s positioning as an export-oriented manufacturing investment.</w:t>
      </w:r>
    </w:p>
    <w:p>
      <w:pPr>
        <w:ind w:left="259" w:hanging="173"/>
      </w:pPr>
      <w:r>
        <w:rPr>
          <w:b/>
        </w:rPr>
        <w:t xml:space="preserve">• </w:t>
      </w:r>
      <w:r>
        <w:t>Industrial footprint: approximately 10 acres requested, subject to BOI site planning and the final plant layout.</w:t>
      </w:r>
    </w:p>
    <w:p>
      <w:pPr>
        <w:ind w:left="259" w:hanging="173"/>
      </w:pPr>
      <w:r>
        <w:rPr>
          <w:b/>
        </w:rPr>
        <w:t xml:space="preserve">• </w:t>
      </w:r>
      <w:r>
        <w:t>Output ramp: 75 MW in Year 1, 200 MW in Year 2 and 350 MW in Year 3.</w:t>
      </w:r>
    </w:p>
    <w:p>
      <w:pPr>
        <w:ind w:left="259" w:hanging="173"/>
      </w:pPr>
      <w:r>
        <w:rPr>
          <w:b/>
        </w:rPr>
        <w:t xml:space="preserve">• </w:t>
      </w:r>
      <w:r>
        <w:t>Strategic contribution: technology transfer, skilled employment, higher-value manufacturing and foreign-exchange-generating exports.</w:t>
      </w:r>
    </w:p>
    <w:p>
      <w:pPr>
        <w:pStyle w:val="Heading2"/>
      </w:pPr>
      <w:r>
        <w:t>1.2 Assessment-ready proposal structure</w:t>
      </w:r>
    </w:p>
    <w:p>
      <w:r>
        <w:t>The submission has been structured so that each material request is traceable to a stated project fact, an evidence item, an approval dependency, a proposed milestone or a measurable project KPI. This format is intended to reduce ambiguity during BOI appraisal and to make the proposal machine-readable for future digital or AI-assisted assessment workflows.</w:t>
      </w:r>
    </w:p>
    <w:p>
      <w:pPr>
        <w:pStyle w:val="Heading1"/>
      </w:pPr>
      <w:r>
        <w:t>2. Applicant and Sponsor Profile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952"/>
            <w:shd w:fill="1F7A78"/>
            <w:tcMar>
              <w:top w:w="90" w:type="dxa"/>
              <w:start w:w="110" w:type="dxa"/>
              <w:bottom w:w="90" w:type="dxa"/>
              <w:end w:w="110" w:type="dxa"/>
            </w:tcMar>
            <w:vAlign w:val="center"/>
          </w:tcPr>
          <w:p>
            <w:pPr>
              <w:jc w:val="left"/>
            </w:pPr>
            <w:r>
              <w:rPr>
                <w:b/>
                <w:color w:val="FFFFFF"/>
                <w:sz w:val="18"/>
              </w:rPr>
              <w:t>Proposal item</w:t>
            </w:r>
          </w:p>
        </w:tc>
        <w:tc>
          <w:tcPr>
            <w:tcW w:type="dxa" w:w="7128"/>
            <w:shd w:fill="1F7A78"/>
            <w:tcMar>
              <w:top w:w="90" w:type="dxa"/>
              <w:start w:w="110" w:type="dxa"/>
              <w:bottom w:w="90" w:type="dxa"/>
              <w:end w:w="110" w:type="dxa"/>
            </w:tcMar>
            <w:vAlign w:val="center"/>
          </w:tcPr>
          <w:p>
            <w:pPr>
              <w:jc w:val="left"/>
            </w:pPr>
            <w:r>
              <w:rPr>
                <w:b/>
                <w:color w:val="FFFFFF"/>
                <w:sz w:val="18"/>
              </w:rPr>
              <w:t>Applicant position</w:t>
            </w:r>
          </w:p>
        </w:tc>
      </w:tr>
      <w:tr>
        <w:tc>
          <w:tcPr>
            <w:tcW w:type="dxa" w:w="2952"/>
            <w:tcMar>
              <w:top w:w="90" w:type="dxa"/>
              <w:start w:w="110" w:type="dxa"/>
              <w:bottom w:w="90" w:type="dxa"/>
              <w:end w:w="110" w:type="dxa"/>
            </w:tcMar>
            <w:vAlign w:val="center"/>
            <w:shd w:fill="FAFBFB"/>
          </w:tcPr>
          <w:p>
            <w:pPr>
              <w:jc w:val="left"/>
            </w:pPr>
            <w:r>
              <w:rPr>
                <w:color w:val="1F2A30"/>
                <w:sz w:val="18"/>
              </w:rPr>
              <w:t>Sri Lankan entity</w:t>
            </w:r>
          </w:p>
        </w:tc>
        <w:tc>
          <w:tcPr>
            <w:tcW w:type="dxa" w:w="7128"/>
            <w:tcMar>
              <w:top w:w="90" w:type="dxa"/>
              <w:start w:w="110" w:type="dxa"/>
              <w:bottom w:w="90" w:type="dxa"/>
              <w:end w:w="110" w:type="dxa"/>
            </w:tcMar>
            <w:vAlign w:val="center"/>
            <w:shd w:fill="FAFBFB"/>
          </w:tcPr>
          <w:p>
            <w:pPr>
              <w:jc w:val="left"/>
            </w:pPr>
            <w:r>
              <w:rPr>
                <w:color w:val="1F2A30"/>
                <w:sz w:val="18"/>
              </w:rPr>
              <w:t>HelioVolt Asia Manufacturing (Pvt) Ltd. (proposed private limited company)</w:t>
            </w:r>
          </w:p>
        </w:tc>
      </w:tr>
      <w:tr>
        <w:tc>
          <w:tcPr>
            <w:tcW w:type="dxa" w:w="2952"/>
            <w:tcMar>
              <w:top w:w="90" w:type="dxa"/>
              <w:start w:w="110" w:type="dxa"/>
              <w:bottom w:w="90" w:type="dxa"/>
              <w:end w:w="110" w:type="dxa"/>
            </w:tcMar>
            <w:vAlign w:val="center"/>
          </w:tcPr>
          <w:p>
            <w:pPr>
              <w:jc w:val="left"/>
            </w:pPr>
            <w:r>
              <w:rPr>
                <w:color w:val="1F2A30"/>
                <w:sz w:val="18"/>
              </w:rPr>
              <w:t>Registered office</w:t>
            </w:r>
          </w:p>
        </w:tc>
        <w:tc>
          <w:tcPr>
            <w:tcW w:type="dxa" w:w="7128"/>
            <w:tcMar>
              <w:top w:w="90" w:type="dxa"/>
              <w:start w:w="110" w:type="dxa"/>
              <w:bottom w:w="90" w:type="dxa"/>
              <w:end w:w="110" w:type="dxa"/>
            </w:tcMar>
            <w:vAlign w:val="center"/>
          </w:tcPr>
          <w:p>
            <w:pPr>
              <w:jc w:val="left"/>
            </w:pPr>
            <w:r>
              <w:rPr>
                <w:color w:val="1F2A30"/>
                <w:sz w:val="18"/>
              </w:rPr>
              <w:t>Level 18, East Tower, World Trade Center, Colombo 01 (assumed address for illustration)</w:t>
            </w:r>
          </w:p>
        </w:tc>
      </w:tr>
      <w:tr>
        <w:tc>
          <w:tcPr>
            <w:tcW w:type="dxa" w:w="2952"/>
            <w:tcMar>
              <w:top w:w="90" w:type="dxa"/>
              <w:start w:w="110" w:type="dxa"/>
              <w:bottom w:w="90" w:type="dxa"/>
              <w:end w:w="110" w:type="dxa"/>
            </w:tcMar>
            <w:vAlign w:val="center"/>
            <w:shd w:fill="FAFBFB"/>
          </w:tcPr>
          <w:p>
            <w:pPr>
              <w:jc w:val="left"/>
            </w:pPr>
            <w:r>
              <w:rPr>
                <w:color w:val="1F2A30"/>
                <w:sz w:val="18"/>
              </w:rPr>
              <w:t>Shareholder</w:t>
            </w:r>
          </w:p>
        </w:tc>
        <w:tc>
          <w:tcPr>
            <w:tcW w:type="dxa" w:w="7128"/>
            <w:tcMar>
              <w:top w:w="90" w:type="dxa"/>
              <w:start w:w="110" w:type="dxa"/>
              <w:bottom w:w="90" w:type="dxa"/>
              <w:end w:w="110" w:type="dxa"/>
            </w:tcMar>
            <w:vAlign w:val="center"/>
            <w:shd w:fill="FAFBFB"/>
          </w:tcPr>
          <w:p>
            <w:pPr>
              <w:jc w:val="left"/>
            </w:pPr>
            <w:r>
              <w:rPr>
                <w:color w:val="1F2A30"/>
                <w:sz w:val="18"/>
              </w:rPr>
              <w:t>HelioVolt Energy Systems GmbH, Germany - 100% proposed foreign ownership, subject to applicable Sri Lankan law and approvals</w:t>
            </w:r>
          </w:p>
        </w:tc>
      </w:tr>
      <w:tr>
        <w:tc>
          <w:tcPr>
            <w:tcW w:type="dxa" w:w="2952"/>
            <w:tcMar>
              <w:top w:w="90" w:type="dxa"/>
              <w:start w:w="110" w:type="dxa"/>
              <w:bottom w:w="90" w:type="dxa"/>
              <w:end w:w="110" w:type="dxa"/>
            </w:tcMar>
            <w:vAlign w:val="center"/>
          </w:tcPr>
          <w:p>
            <w:pPr>
              <w:jc w:val="left"/>
            </w:pPr>
            <w:r>
              <w:rPr>
                <w:color w:val="1F2A30"/>
                <w:sz w:val="18"/>
              </w:rPr>
              <w:t>Proposed paid-in capital</w:t>
            </w:r>
          </w:p>
        </w:tc>
        <w:tc>
          <w:tcPr>
            <w:tcW w:type="dxa" w:w="7128"/>
            <w:tcMar>
              <w:top w:w="90" w:type="dxa"/>
              <w:start w:w="110" w:type="dxa"/>
              <w:bottom w:w="90" w:type="dxa"/>
              <w:end w:w="110" w:type="dxa"/>
            </w:tcMar>
            <w:vAlign w:val="center"/>
          </w:tcPr>
          <w:p>
            <w:pPr>
              <w:jc w:val="left"/>
            </w:pPr>
            <w:r>
              <w:rPr>
                <w:color w:val="1F2A30"/>
                <w:sz w:val="18"/>
              </w:rPr>
              <w:t>US$ 7.5 million</w:t>
            </w:r>
          </w:p>
        </w:tc>
      </w:tr>
      <w:tr>
        <w:tc>
          <w:tcPr>
            <w:tcW w:type="dxa" w:w="2952"/>
            <w:tcMar>
              <w:top w:w="90" w:type="dxa"/>
              <w:start w:w="110" w:type="dxa"/>
              <w:bottom w:w="90" w:type="dxa"/>
              <w:end w:w="110" w:type="dxa"/>
            </w:tcMar>
            <w:vAlign w:val="center"/>
            <w:shd w:fill="FAFBFB"/>
          </w:tcPr>
          <w:p>
            <w:pPr>
              <w:jc w:val="left"/>
            </w:pPr>
            <w:r>
              <w:rPr>
                <w:color w:val="1F2A30"/>
                <w:sz w:val="18"/>
              </w:rPr>
              <w:t>Planned shareholder / project funding</w:t>
            </w:r>
          </w:p>
        </w:tc>
        <w:tc>
          <w:tcPr>
            <w:tcW w:type="dxa" w:w="7128"/>
            <w:tcMar>
              <w:top w:w="90" w:type="dxa"/>
              <w:start w:w="110" w:type="dxa"/>
              <w:bottom w:w="90" w:type="dxa"/>
              <w:end w:w="110" w:type="dxa"/>
            </w:tcMar>
            <w:vAlign w:val="center"/>
            <w:shd w:fill="FAFBFB"/>
          </w:tcPr>
          <w:p>
            <w:pPr>
              <w:jc w:val="left"/>
            </w:pPr>
            <w:r>
              <w:rPr>
                <w:color w:val="1F2A30"/>
                <w:sz w:val="18"/>
              </w:rPr>
              <w:t>US$ 15.0 million total project funding envelope, including equity and approved project finance</w:t>
            </w:r>
          </w:p>
        </w:tc>
      </w:tr>
      <w:tr>
        <w:tc>
          <w:tcPr>
            <w:tcW w:type="dxa" w:w="2952"/>
            <w:tcMar>
              <w:top w:w="90" w:type="dxa"/>
              <w:start w:w="110" w:type="dxa"/>
              <w:bottom w:w="90" w:type="dxa"/>
              <w:end w:w="110" w:type="dxa"/>
            </w:tcMar>
            <w:vAlign w:val="center"/>
          </w:tcPr>
          <w:p>
            <w:pPr>
              <w:jc w:val="left"/>
            </w:pPr>
            <w:r>
              <w:rPr>
                <w:color w:val="1F2A30"/>
                <w:sz w:val="18"/>
              </w:rPr>
              <w:t>Business activity</w:t>
            </w:r>
          </w:p>
        </w:tc>
        <w:tc>
          <w:tcPr>
            <w:tcW w:type="dxa" w:w="7128"/>
            <w:tcMar>
              <w:top w:w="90" w:type="dxa"/>
              <w:start w:w="110" w:type="dxa"/>
              <w:bottom w:w="90" w:type="dxa"/>
              <w:end w:w="110" w:type="dxa"/>
            </w:tcMar>
            <w:vAlign w:val="center"/>
          </w:tcPr>
          <w:p>
            <w:pPr>
              <w:jc w:val="left"/>
            </w:pPr>
            <w:r>
              <w:rPr>
                <w:color w:val="1F2A30"/>
                <w:sz w:val="18"/>
              </w:rPr>
              <w:t>Manufacture/assembly and export of photovoltaic solar modules and related assemblies</w:t>
            </w:r>
          </w:p>
        </w:tc>
      </w:tr>
      <w:tr>
        <w:tc>
          <w:tcPr>
            <w:tcW w:type="dxa" w:w="2952"/>
            <w:tcMar>
              <w:top w:w="90" w:type="dxa"/>
              <w:start w:w="110" w:type="dxa"/>
              <w:bottom w:w="90" w:type="dxa"/>
              <w:end w:w="110" w:type="dxa"/>
            </w:tcMar>
            <w:vAlign w:val="center"/>
            <w:shd w:fill="FAFBFB"/>
          </w:tcPr>
          <w:p>
            <w:pPr>
              <w:jc w:val="left"/>
            </w:pPr>
            <w:r>
              <w:rPr>
                <w:color w:val="1F2A30"/>
                <w:sz w:val="18"/>
              </w:rPr>
              <w:t>Sponsor experience</w:t>
            </w:r>
          </w:p>
        </w:tc>
        <w:tc>
          <w:tcPr>
            <w:tcW w:type="dxa" w:w="7128"/>
            <w:tcMar>
              <w:top w:w="90" w:type="dxa"/>
              <w:start w:w="110" w:type="dxa"/>
              <w:bottom w:w="90" w:type="dxa"/>
              <w:end w:w="110" w:type="dxa"/>
            </w:tcMar>
            <w:vAlign w:val="center"/>
            <w:shd w:fill="FAFBFB"/>
          </w:tcPr>
          <w:p>
            <w:pPr>
              <w:jc w:val="left"/>
            </w:pPr>
            <w:r>
              <w:rPr>
                <w:color w:val="1F2A30"/>
                <w:sz w:val="18"/>
              </w:rPr>
              <w:t>Illustrative European PV equipment and energy-systems group with assumed operations in module assembly, industrial automation and energy-project supply chains</w:t>
            </w:r>
          </w:p>
        </w:tc>
      </w:tr>
    </w:tbl>
    <w:p>
      <w:pPr>
        <w:spacing w:after="20"/>
      </w:pPr>
    </w:p>
    <w:p>
      <w:pPr>
        <w:pStyle w:val="Heading2"/>
      </w:pPr>
      <w:r>
        <w:t>2.1 Governance and local capability</w:t>
      </w:r>
    </w:p>
    <w:p>
      <w:pPr>
        <w:ind w:left="259" w:hanging="173"/>
      </w:pPr>
      <w:r>
        <w:rPr>
          <w:b/>
        </w:rPr>
        <w:t xml:space="preserve">• </w:t>
      </w:r>
      <w:r>
        <w:t>Managing Director: Lukas Weber (assumed for this illustrative case).</w:t>
      </w:r>
    </w:p>
    <w:p>
      <w:pPr>
        <w:ind w:left="259" w:hanging="173"/>
      </w:pPr>
      <w:r>
        <w:rPr>
          <w:b/>
        </w:rPr>
        <w:t xml:space="preserve">• </w:t>
      </w:r>
      <w:r>
        <w:t>Chief Operating Officer / Plant Director: Anushka Perera (assumed).</w:t>
      </w:r>
    </w:p>
    <w:p>
      <w:pPr>
        <w:ind w:left="259" w:hanging="173"/>
      </w:pPr>
      <w:r>
        <w:rPr>
          <w:b/>
        </w:rPr>
        <w:t xml:space="preserve">• </w:t>
      </w:r>
      <w:r>
        <w:t>Head of Finance &amp; Administration: Daniel Schmitt (assumed).</w:t>
      </w:r>
    </w:p>
    <w:p>
      <w:pPr>
        <w:ind w:left="259" w:hanging="173"/>
      </w:pPr>
      <w:r>
        <w:rPr>
          <w:b/>
        </w:rPr>
        <w:t xml:space="preserve">• </w:t>
      </w:r>
      <w:r>
        <w:t>The company will establish local accounting, HR, EHS, procurement and compliance functions and maintain BOI reporting and record-keeping requirements.</w:t>
      </w:r>
    </w:p>
    <w:p>
      <w:pPr>
        <w:pStyle w:val="Heading1"/>
      </w:pPr>
      <w:r>
        <w:t>3. Proposed Project and Manufacturing Scope</w:t>
      </w:r>
    </w:p>
    <w:p>
      <w:r>
        <w:t>The proposed plant will perform solar module assembly rather than upstream polysilicon, ingot or wafer manufacturing. Core processes will include cell tabbing/stringing, lay-up, EVA encapsulation, vacuum lamination, framing, junction-box installation, EL inspection, flash testing, high-voltage testing, labeling and export packing.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17324D"/>
            <w:tcMar>
              <w:top w:w="90" w:type="dxa"/>
              <w:start w:w="110" w:type="dxa"/>
              <w:bottom w:w="90" w:type="dxa"/>
              <w:end w:w="110" w:type="dxa"/>
            </w:tcMar>
            <w:vAlign w:val="center"/>
          </w:tcPr>
          <w:p>
            <w:pPr>
              <w:jc w:val="left"/>
            </w:pPr>
            <w:r>
              <w:rPr>
                <w:b/>
                <w:color w:val="FFFFFF"/>
                <w:sz w:val="17"/>
              </w:rPr>
              <w:t>Project parameter</w:t>
            </w:r>
          </w:p>
        </w:tc>
        <w:tc>
          <w:tcPr>
            <w:tcW w:type="dxa" w:w="2880"/>
            <w:shd w:fill="17324D"/>
            <w:tcMar>
              <w:top w:w="90" w:type="dxa"/>
              <w:start w:w="110" w:type="dxa"/>
              <w:bottom w:w="90" w:type="dxa"/>
              <w:end w:w="110" w:type="dxa"/>
            </w:tcMar>
            <w:vAlign w:val="center"/>
          </w:tcPr>
          <w:p>
            <w:pPr>
              <w:jc w:val="left"/>
            </w:pPr>
            <w:r>
              <w:rPr>
                <w:b/>
                <w:color w:val="FFFFFF"/>
                <w:sz w:val="17"/>
              </w:rPr>
              <w:t>Proposed value</w:t>
            </w:r>
          </w:p>
        </w:tc>
        <w:tc>
          <w:tcPr>
            <w:tcW w:type="dxa" w:w="4320"/>
            <w:shd w:fill="17324D"/>
            <w:tcMar>
              <w:top w:w="90" w:type="dxa"/>
              <w:start w:w="110" w:type="dxa"/>
              <w:bottom w:w="90" w:type="dxa"/>
              <w:end w:w="110" w:type="dxa"/>
            </w:tcMar>
            <w:vAlign w:val="center"/>
          </w:tcPr>
          <w:p>
            <w:pPr>
              <w:jc w:val="left"/>
            </w:pPr>
            <w:r>
              <w:rPr>
                <w:b/>
                <w:color w:val="FFFFFF"/>
                <w:sz w:val="17"/>
              </w:rPr>
              <w:t>Assessment basis</w:t>
            </w:r>
          </w:p>
        </w:tc>
      </w:tr>
      <w:tr>
        <w:tc>
          <w:tcPr>
            <w:tcW w:type="dxa" w:w="2880"/>
            <w:tcMar>
              <w:top w:w="90" w:type="dxa"/>
              <w:start w:w="110" w:type="dxa"/>
              <w:bottom w:w="90" w:type="dxa"/>
              <w:end w:w="110" w:type="dxa"/>
            </w:tcMar>
            <w:vAlign w:val="center"/>
            <w:shd w:fill="FAFBFB"/>
          </w:tcPr>
          <w:p>
            <w:pPr>
              <w:jc w:val="left"/>
            </w:pPr>
            <w:r>
              <w:rPr>
                <w:color w:val="1F2A30"/>
                <w:sz w:val="17"/>
              </w:rPr>
              <w:t>Plant type</w:t>
            </w:r>
          </w:p>
        </w:tc>
        <w:tc>
          <w:tcPr>
            <w:tcW w:type="dxa" w:w="2880"/>
            <w:tcMar>
              <w:top w:w="90" w:type="dxa"/>
              <w:start w:w="110" w:type="dxa"/>
              <w:bottom w:w="90" w:type="dxa"/>
              <w:end w:w="110" w:type="dxa"/>
            </w:tcMar>
            <w:vAlign w:val="center"/>
            <w:shd w:fill="FAFBFB"/>
          </w:tcPr>
          <w:p>
            <w:pPr>
              <w:jc w:val="left"/>
            </w:pPr>
            <w:r>
              <w:rPr>
                <w:color w:val="1F2A30"/>
                <w:sz w:val="17"/>
              </w:rPr>
              <w:t>PV module assembly and testing facility</w:t>
            </w:r>
          </w:p>
        </w:tc>
        <w:tc>
          <w:tcPr>
            <w:tcW w:type="dxa" w:w="4320"/>
            <w:tcMar>
              <w:top w:w="90" w:type="dxa"/>
              <w:start w:w="110" w:type="dxa"/>
              <w:bottom w:w="90" w:type="dxa"/>
              <w:end w:w="110" w:type="dxa"/>
            </w:tcMar>
            <w:vAlign w:val="center"/>
            <w:shd w:fill="FAFBFB"/>
          </w:tcPr>
          <w:p>
            <w:pPr>
              <w:jc w:val="left"/>
            </w:pPr>
            <w:r>
              <w:rPr>
                <w:color w:val="1F2A30"/>
                <w:sz w:val="17"/>
              </w:rPr>
              <w:t>Export-oriented manufacturing project</w:t>
            </w:r>
          </w:p>
        </w:tc>
      </w:tr>
      <w:tr>
        <w:tc>
          <w:tcPr>
            <w:tcW w:type="dxa" w:w="2880"/>
            <w:tcMar>
              <w:top w:w="90" w:type="dxa"/>
              <w:start w:w="110" w:type="dxa"/>
              <w:bottom w:w="90" w:type="dxa"/>
              <w:end w:w="110" w:type="dxa"/>
            </w:tcMar>
            <w:vAlign w:val="center"/>
          </w:tcPr>
          <w:p>
            <w:pPr>
              <w:jc w:val="left"/>
            </w:pPr>
            <w:r>
              <w:rPr>
                <w:color w:val="1F2A30"/>
                <w:sz w:val="17"/>
              </w:rPr>
              <w:t>Project implementation</w:t>
            </w:r>
          </w:p>
        </w:tc>
        <w:tc>
          <w:tcPr>
            <w:tcW w:type="dxa" w:w="2880"/>
            <w:tcMar>
              <w:top w:w="90" w:type="dxa"/>
              <w:start w:w="110" w:type="dxa"/>
              <w:bottom w:w="90" w:type="dxa"/>
              <w:end w:w="110" w:type="dxa"/>
            </w:tcMar>
            <w:vAlign w:val="center"/>
          </w:tcPr>
          <w:p>
            <w:pPr>
              <w:jc w:val="left"/>
            </w:pPr>
            <w:r>
              <w:rPr>
                <w:color w:val="1F2A30"/>
                <w:sz w:val="17"/>
              </w:rPr>
              <w:t>36 months</w:t>
            </w:r>
          </w:p>
        </w:tc>
        <w:tc>
          <w:tcPr>
            <w:tcW w:type="dxa" w:w="4320"/>
            <w:tcMar>
              <w:top w:w="90" w:type="dxa"/>
              <w:start w:w="110" w:type="dxa"/>
              <w:bottom w:w="90" w:type="dxa"/>
              <w:end w:w="110" w:type="dxa"/>
            </w:tcMar>
            <w:vAlign w:val="center"/>
          </w:tcPr>
          <w:p>
            <w:pPr>
              <w:jc w:val="left"/>
            </w:pPr>
            <w:r>
              <w:rPr>
                <w:color w:val="1F2A30"/>
                <w:sz w:val="17"/>
              </w:rPr>
              <w:t>Three-stage ramp-up</w:t>
            </w:r>
          </w:p>
        </w:tc>
      </w:tr>
      <w:tr>
        <w:tc>
          <w:tcPr>
            <w:tcW w:type="dxa" w:w="2880"/>
            <w:tcMar>
              <w:top w:w="90" w:type="dxa"/>
              <w:start w:w="110" w:type="dxa"/>
              <w:bottom w:w="90" w:type="dxa"/>
              <w:end w:w="110" w:type="dxa"/>
            </w:tcMar>
            <w:vAlign w:val="center"/>
            <w:shd w:fill="FAFBFB"/>
          </w:tcPr>
          <w:p>
            <w:pPr>
              <w:jc w:val="left"/>
            </w:pPr>
            <w:r>
              <w:rPr>
                <w:color w:val="1F2A30"/>
                <w:sz w:val="17"/>
              </w:rPr>
              <w:t>Land requirement</w:t>
            </w:r>
          </w:p>
        </w:tc>
        <w:tc>
          <w:tcPr>
            <w:tcW w:type="dxa" w:w="2880"/>
            <w:tcMar>
              <w:top w:w="90" w:type="dxa"/>
              <w:start w:w="110" w:type="dxa"/>
              <w:bottom w:w="90" w:type="dxa"/>
              <w:end w:w="110" w:type="dxa"/>
            </w:tcMar>
            <w:vAlign w:val="center"/>
            <w:shd w:fill="FAFBFB"/>
          </w:tcPr>
          <w:p>
            <w:pPr>
              <w:jc w:val="left"/>
            </w:pPr>
            <w:r>
              <w:rPr>
                <w:color w:val="1F2A30"/>
                <w:sz w:val="17"/>
              </w:rPr>
              <w:t>~10 acres</w:t>
            </w:r>
          </w:p>
        </w:tc>
        <w:tc>
          <w:tcPr>
            <w:tcW w:type="dxa" w:w="4320"/>
            <w:tcMar>
              <w:top w:w="90" w:type="dxa"/>
              <w:start w:w="110" w:type="dxa"/>
              <w:bottom w:w="90" w:type="dxa"/>
              <w:end w:w="110" w:type="dxa"/>
            </w:tcMar>
            <w:vAlign w:val="center"/>
            <w:shd w:fill="FAFBFB"/>
          </w:tcPr>
          <w:p>
            <w:pPr>
              <w:jc w:val="left"/>
            </w:pPr>
            <w:r>
              <w:rPr>
                <w:color w:val="1F2A30"/>
                <w:sz w:val="17"/>
              </w:rPr>
              <w:t>Subject to detailed layout and BOI site availability</w:t>
            </w:r>
          </w:p>
        </w:tc>
      </w:tr>
      <w:tr>
        <w:tc>
          <w:tcPr>
            <w:tcW w:type="dxa" w:w="2880"/>
            <w:tcMar>
              <w:top w:w="90" w:type="dxa"/>
              <w:start w:w="110" w:type="dxa"/>
              <w:bottom w:w="90" w:type="dxa"/>
              <w:end w:w="110" w:type="dxa"/>
            </w:tcMar>
            <w:vAlign w:val="center"/>
          </w:tcPr>
          <w:p>
            <w:pPr>
              <w:jc w:val="left"/>
            </w:pPr>
            <w:r>
              <w:rPr>
                <w:color w:val="1F2A30"/>
                <w:sz w:val="17"/>
              </w:rPr>
              <w:t>Factory gross floor area</w:t>
            </w:r>
          </w:p>
        </w:tc>
        <w:tc>
          <w:tcPr>
            <w:tcW w:type="dxa" w:w="2880"/>
            <w:tcMar>
              <w:top w:w="90" w:type="dxa"/>
              <w:start w:w="110" w:type="dxa"/>
              <w:bottom w:w="90" w:type="dxa"/>
              <w:end w:w="110" w:type="dxa"/>
            </w:tcMar>
            <w:vAlign w:val="center"/>
          </w:tcPr>
          <w:p>
            <w:pPr>
              <w:jc w:val="left"/>
            </w:pPr>
            <w:r>
              <w:rPr>
                <w:color w:val="1F2A30"/>
                <w:sz w:val="17"/>
              </w:rPr>
              <w:t>~160,000 sq. ft.</w:t>
            </w:r>
          </w:p>
        </w:tc>
        <w:tc>
          <w:tcPr>
            <w:tcW w:type="dxa" w:w="4320"/>
            <w:tcMar>
              <w:top w:w="90" w:type="dxa"/>
              <w:start w:w="110" w:type="dxa"/>
              <w:bottom w:w="90" w:type="dxa"/>
              <w:end w:w="110" w:type="dxa"/>
            </w:tcMar>
            <w:vAlign w:val="center"/>
          </w:tcPr>
          <w:p>
            <w:pPr>
              <w:jc w:val="left"/>
            </w:pPr>
            <w:r>
              <w:rPr>
                <w:color w:val="1F2A30"/>
                <w:sz w:val="17"/>
              </w:rPr>
              <w:t>Illustrative master-planning assumption</w:t>
            </w:r>
          </w:p>
        </w:tc>
      </w:tr>
      <w:tr>
        <w:tc>
          <w:tcPr>
            <w:tcW w:type="dxa" w:w="2880"/>
            <w:tcMar>
              <w:top w:w="90" w:type="dxa"/>
              <w:start w:w="110" w:type="dxa"/>
              <w:bottom w:w="90" w:type="dxa"/>
              <w:end w:w="110" w:type="dxa"/>
            </w:tcMar>
            <w:vAlign w:val="center"/>
            <w:shd w:fill="FAFBFB"/>
          </w:tcPr>
          <w:p>
            <w:pPr>
              <w:jc w:val="left"/>
            </w:pPr>
            <w:r>
              <w:rPr>
                <w:color w:val="1F2A30"/>
                <w:sz w:val="17"/>
              </w:rPr>
              <w:t>Initial product</w:t>
            </w:r>
          </w:p>
        </w:tc>
        <w:tc>
          <w:tcPr>
            <w:tcW w:type="dxa" w:w="2880"/>
            <w:tcMar>
              <w:top w:w="90" w:type="dxa"/>
              <w:start w:w="110" w:type="dxa"/>
              <w:bottom w:w="90" w:type="dxa"/>
              <w:end w:w="110" w:type="dxa"/>
            </w:tcMar>
            <w:vAlign w:val="center"/>
            <w:shd w:fill="FAFBFB"/>
          </w:tcPr>
          <w:p>
            <w:pPr>
              <w:jc w:val="left"/>
            </w:pPr>
            <w:r>
              <w:rPr>
                <w:color w:val="1F2A30"/>
                <w:sz w:val="17"/>
              </w:rPr>
              <w:t>N-type / TOPCon compatible glass-backsheet and glass-glass modules</w:t>
            </w:r>
          </w:p>
        </w:tc>
        <w:tc>
          <w:tcPr>
            <w:tcW w:type="dxa" w:w="4320"/>
            <w:tcMar>
              <w:top w:w="90" w:type="dxa"/>
              <w:start w:w="110" w:type="dxa"/>
              <w:bottom w:w="90" w:type="dxa"/>
              <w:end w:w="110" w:type="dxa"/>
            </w:tcMar>
            <w:vAlign w:val="center"/>
            <w:shd w:fill="FAFBFB"/>
          </w:tcPr>
          <w:p>
            <w:pPr>
              <w:jc w:val="left"/>
            </w:pPr>
            <w:r>
              <w:rPr>
                <w:color w:val="1F2A30"/>
                <w:sz w:val="17"/>
              </w:rPr>
              <w:t>Product mix to be finalized with OEM technology provider</w:t>
            </w:r>
          </w:p>
        </w:tc>
      </w:tr>
      <w:tr>
        <w:tc>
          <w:tcPr>
            <w:tcW w:type="dxa" w:w="2880"/>
            <w:tcMar>
              <w:top w:w="90" w:type="dxa"/>
              <w:start w:w="110" w:type="dxa"/>
              <w:bottom w:w="90" w:type="dxa"/>
              <w:end w:w="110" w:type="dxa"/>
            </w:tcMar>
            <w:vAlign w:val="center"/>
          </w:tcPr>
          <w:p>
            <w:pPr>
              <w:jc w:val="left"/>
            </w:pPr>
            <w:r>
              <w:rPr>
                <w:color w:val="1F2A30"/>
                <w:sz w:val="17"/>
              </w:rPr>
              <w:t>Installed line capacity</w:t>
            </w:r>
          </w:p>
        </w:tc>
        <w:tc>
          <w:tcPr>
            <w:tcW w:type="dxa" w:w="2880"/>
            <w:tcMar>
              <w:top w:w="90" w:type="dxa"/>
              <w:start w:w="110" w:type="dxa"/>
              <w:bottom w:w="90" w:type="dxa"/>
              <w:end w:w="110" w:type="dxa"/>
            </w:tcMar>
            <w:vAlign w:val="center"/>
          </w:tcPr>
          <w:p>
            <w:pPr>
              <w:jc w:val="left"/>
            </w:pPr>
            <w:r>
              <w:rPr>
                <w:color w:val="1F2A30"/>
                <w:sz w:val="17"/>
              </w:rPr>
              <w:t>350 MW/year at full scale</w:t>
            </w:r>
          </w:p>
        </w:tc>
        <w:tc>
          <w:tcPr>
            <w:tcW w:type="dxa" w:w="4320"/>
            <w:tcMar>
              <w:top w:w="90" w:type="dxa"/>
              <w:start w:w="110" w:type="dxa"/>
              <w:bottom w:w="90" w:type="dxa"/>
              <w:end w:w="110" w:type="dxa"/>
            </w:tcMar>
            <w:vAlign w:val="center"/>
          </w:tcPr>
          <w:p>
            <w:pPr>
              <w:jc w:val="left"/>
            </w:pPr>
            <w:r>
              <w:rPr>
                <w:color w:val="1F2A30"/>
                <w:sz w:val="17"/>
              </w:rPr>
              <w:t>Target Year 3 output</w:t>
            </w:r>
          </w:p>
        </w:tc>
      </w:tr>
      <w:tr>
        <w:tc>
          <w:tcPr>
            <w:tcW w:type="dxa" w:w="2880"/>
            <w:tcMar>
              <w:top w:w="90" w:type="dxa"/>
              <w:start w:w="110" w:type="dxa"/>
              <w:bottom w:w="90" w:type="dxa"/>
              <w:end w:w="110" w:type="dxa"/>
            </w:tcMar>
            <w:vAlign w:val="center"/>
            <w:shd w:fill="FAFBFB"/>
          </w:tcPr>
          <w:p>
            <w:pPr>
              <w:jc w:val="left"/>
            </w:pPr>
            <w:r>
              <w:rPr>
                <w:color w:val="1F2A30"/>
                <w:sz w:val="17"/>
              </w:rPr>
              <w:t>Grid requirement</w:t>
            </w:r>
          </w:p>
        </w:tc>
        <w:tc>
          <w:tcPr>
            <w:tcW w:type="dxa" w:w="2880"/>
            <w:tcMar>
              <w:top w:w="90" w:type="dxa"/>
              <w:start w:w="110" w:type="dxa"/>
              <w:bottom w:w="90" w:type="dxa"/>
              <w:end w:w="110" w:type="dxa"/>
            </w:tcMar>
            <w:vAlign w:val="center"/>
            <w:shd w:fill="FAFBFB"/>
          </w:tcPr>
          <w:p>
            <w:pPr>
              <w:jc w:val="left"/>
            </w:pPr>
            <w:r>
              <w:rPr>
                <w:color w:val="1F2A30"/>
                <w:sz w:val="17"/>
              </w:rPr>
              <w:t>Up to ~4 MVA contracted demand at full scale</w:t>
            </w:r>
          </w:p>
        </w:tc>
        <w:tc>
          <w:tcPr>
            <w:tcW w:type="dxa" w:w="4320"/>
            <w:tcMar>
              <w:top w:w="90" w:type="dxa"/>
              <w:start w:w="110" w:type="dxa"/>
              <w:bottom w:w="90" w:type="dxa"/>
              <w:end w:w="110" w:type="dxa"/>
            </w:tcMar>
            <w:vAlign w:val="center"/>
            <w:shd w:fill="FAFBFB"/>
          </w:tcPr>
          <w:p>
            <w:pPr>
              <w:jc w:val="left"/>
            </w:pPr>
            <w:r>
              <w:rPr>
                <w:color w:val="1F2A30"/>
                <w:sz w:val="17"/>
              </w:rPr>
              <w:t>Illustrative planning requirement; final load study to be submitted</w:t>
            </w:r>
          </w:p>
        </w:tc>
      </w:tr>
      <w:tr>
        <w:tc>
          <w:tcPr>
            <w:tcW w:type="dxa" w:w="2880"/>
            <w:tcMar>
              <w:top w:w="90" w:type="dxa"/>
              <w:start w:w="110" w:type="dxa"/>
              <w:bottom w:w="90" w:type="dxa"/>
              <w:end w:w="110" w:type="dxa"/>
            </w:tcMar>
            <w:vAlign w:val="center"/>
          </w:tcPr>
          <w:p>
            <w:pPr>
              <w:jc w:val="left"/>
            </w:pPr>
            <w:r>
              <w:rPr>
                <w:color w:val="1F2A30"/>
                <w:sz w:val="17"/>
              </w:rPr>
              <w:t>Rooftop solar</w:t>
            </w:r>
          </w:p>
        </w:tc>
        <w:tc>
          <w:tcPr>
            <w:tcW w:type="dxa" w:w="2880"/>
            <w:tcMar>
              <w:top w:w="90" w:type="dxa"/>
              <w:start w:w="110" w:type="dxa"/>
              <w:bottom w:w="90" w:type="dxa"/>
              <w:end w:w="110" w:type="dxa"/>
            </w:tcMar>
            <w:vAlign w:val="center"/>
          </w:tcPr>
          <w:p>
            <w:pPr>
              <w:jc w:val="left"/>
            </w:pPr>
            <w:r>
              <w:rPr>
                <w:color w:val="1F2A30"/>
                <w:sz w:val="17"/>
              </w:rPr>
              <w:t>1.5 MWp planned, subject to grid and regulatory approvals</w:t>
            </w:r>
          </w:p>
        </w:tc>
        <w:tc>
          <w:tcPr>
            <w:tcW w:type="dxa" w:w="4320"/>
            <w:tcMar>
              <w:top w:w="90" w:type="dxa"/>
              <w:start w:w="110" w:type="dxa"/>
              <w:bottom w:w="90" w:type="dxa"/>
              <w:end w:w="110" w:type="dxa"/>
            </w:tcMar>
            <w:vAlign w:val="center"/>
          </w:tcPr>
          <w:p>
            <w:pPr>
              <w:jc w:val="left"/>
            </w:pPr>
            <w:r>
              <w:rPr>
                <w:color w:val="1F2A30"/>
                <w:sz w:val="17"/>
              </w:rPr>
              <w:t>Energy cost and resilience measure</w:t>
            </w:r>
          </w:p>
        </w:tc>
      </w:tr>
      <w:tr>
        <w:tc>
          <w:tcPr>
            <w:tcW w:type="dxa" w:w="2880"/>
            <w:tcMar>
              <w:top w:w="90" w:type="dxa"/>
              <w:start w:w="110" w:type="dxa"/>
              <w:bottom w:w="90" w:type="dxa"/>
              <w:end w:w="110" w:type="dxa"/>
            </w:tcMar>
            <w:vAlign w:val="center"/>
            <w:shd w:fill="FAFBFB"/>
          </w:tcPr>
          <w:p>
            <w:pPr>
              <w:jc w:val="left"/>
            </w:pPr>
            <w:r>
              <w:rPr>
                <w:color w:val="1F2A30"/>
                <w:sz w:val="17"/>
              </w:rPr>
              <w:t>Export share</w:t>
            </w:r>
          </w:p>
        </w:tc>
        <w:tc>
          <w:tcPr>
            <w:tcW w:type="dxa" w:w="2880"/>
            <w:tcMar>
              <w:top w:w="90" w:type="dxa"/>
              <w:start w:w="110" w:type="dxa"/>
              <w:bottom w:w="90" w:type="dxa"/>
              <w:end w:w="110" w:type="dxa"/>
            </w:tcMar>
            <w:vAlign w:val="center"/>
            <w:shd w:fill="FAFBFB"/>
          </w:tcPr>
          <w:p>
            <w:pPr>
              <w:jc w:val="left"/>
            </w:pPr>
            <w:r>
              <w:rPr>
                <w:color w:val="1F2A30"/>
                <w:sz w:val="17"/>
              </w:rPr>
              <w:t>&gt;80% of output targeted</w:t>
            </w:r>
          </w:p>
        </w:tc>
        <w:tc>
          <w:tcPr>
            <w:tcW w:type="dxa" w:w="4320"/>
            <w:tcMar>
              <w:top w:w="90" w:type="dxa"/>
              <w:start w:w="110" w:type="dxa"/>
              <w:bottom w:w="90" w:type="dxa"/>
              <w:end w:w="110" w:type="dxa"/>
            </w:tcMar>
            <w:vAlign w:val="center"/>
            <w:shd w:fill="FAFBFB"/>
          </w:tcPr>
          <w:p>
            <w:pPr>
              <w:jc w:val="left"/>
            </w:pPr>
            <w:r>
              <w:rPr>
                <w:color w:val="1F2A30"/>
                <w:sz w:val="17"/>
              </w:rPr>
              <w:t>To support export-manufacturing positioning</w:t>
            </w:r>
          </w:p>
        </w:tc>
      </w:tr>
    </w:tbl>
    <w:p>
      <w:pPr>
        <w:spacing w:after="20"/>
      </w:pPr>
    </w:p>
    <w:p>
      <w:pPr>
        <w:pStyle w:val="Heading2"/>
      </w:pPr>
      <w:r>
        <w:t>3.1 Capital expenditure and funding use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1F7A78"/>
            <w:tcMar>
              <w:top w:w="90" w:type="dxa"/>
              <w:start w:w="110" w:type="dxa"/>
              <w:bottom w:w="90" w:type="dxa"/>
              <w:end w:w="110" w:type="dxa"/>
            </w:tcMar>
            <w:vAlign w:val="center"/>
          </w:tcPr>
          <w:p>
            <w:pPr>
              <w:jc w:val="left"/>
            </w:pPr>
            <w:r>
              <w:rPr>
                <w:b/>
                <w:color w:val="FFFFFF"/>
                <w:sz w:val="18"/>
              </w:rPr>
              <w:t>Use of funds</w:t>
            </w:r>
          </w:p>
        </w:tc>
        <w:tc>
          <w:tcPr>
            <w:tcW w:type="dxa" w:w="1656"/>
            <w:shd w:fill="1F7A78"/>
            <w:tcMar>
              <w:top w:w="90" w:type="dxa"/>
              <w:start w:w="110" w:type="dxa"/>
              <w:bottom w:w="90" w:type="dxa"/>
              <w:end w:w="110" w:type="dxa"/>
            </w:tcMar>
            <w:vAlign w:val="center"/>
          </w:tcPr>
          <w:p>
            <w:pPr>
              <w:jc w:val="left"/>
            </w:pPr>
            <w:r>
              <w:rPr>
                <w:b/>
                <w:color w:val="FFFFFF"/>
                <w:sz w:val="18"/>
              </w:rPr>
              <w:t>US$ million</w:t>
            </w:r>
          </w:p>
        </w:tc>
        <w:tc>
          <w:tcPr>
            <w:tcW w:type="dxa" w:w="5544"/>
            <w:shd w:fill="1F7A78"/>
            <w:tcMar>
              <w:top w:w="90" w:type="dxa"/>
              <w:start w:w="110" w:type="dxa"/>
              <w:bottom w:w="90" w:type="dxa"/>
              <w:end w:w="110" w:type="dxa"/>
            </w:tcMar>
            <w:vAlign w:val="center"/>
          </w:tcPr>
          <w:p>
            <w:pPr>
              <w:jc w:val="left"/>
            </w:pPr>
            <w:r>
              <w:rPr>
                <w:b/>
                <w:color w:val="FFFFFF"/>
                <w:sz w:val="18"/>
              </w:rPr>
              <w:t>What it covers</w:t>
            </w:r>
          </w:p>
        </w:tc>
      </w:tr>
      <w:tr>
        <w:tc>
          <w:tcPr>
            <w:tcW w:type="dxa" w:w="2880"/>
            <w:tcMar>
              <w:top w:w="90" w:type="dxa"/>
              <w:start w:w="110" w:type="dxa"/>
              <w:bottom w:w="90" w:type="dxa"/>
              <w:end w:w="110" w:type="dxa"/>
            </w:tcMar>
            <w:vAlign w:val="center"/>
            <w:shd w:fill="FAFBFB"/>
          </w:tcPr>
          <w:p>
            <w:pPr>
              <w:jc w:val="left"/>
            </w:pPr>
            <w:r>
              <w:rPr>
                <w:color w:val="1F2A30"/>
                <w:sz w:val="18"/>
              </w:rPr>
              <w:t>Land and civil works</w:t>
            </w:r>
          </w:p>
        </w:tc>
        <w:tc>
          <w:tcPr>
            <w:tcW w:type="dxa" w:w="1656"/>
            <w:tcMar>
              <w:top w:w="90" w:type="dxa"/>
              <w:start w:w="110" w:type="dxa"/>
              <w:bottom w:w="90" w:type="dxa"/>
              <w:end w:w="110" w:type="dxa"/>
            </w:tcMar>
            <w:vAlign w:val="center"/>
            <w:shd w:fill="FAFBFB"/>
          </w:tcPr>
          <w:p>
            <w:pPr>
              <w:jc w:val="left"/>
            </w:pPr>
            <w:r>
              <w:rPr>
                <w:color w:val="1F2A30"/>
                <w:sz w:val="18"/>
              </w:rPr>
              <w:t>4.5</w:t>
            </w:r>
          </w:p>
        </w:tc>
        <w:tc>
          <w:tcPr>
            <w:tcW w:type="dxa" w:w="5544"/>
            <w:tcMar>
              <w:top w:w="90" w:type="dxa"/>
              <w:start w:w="110" w:type="dxa"/>
              <w:bottom w:w="90" w:type="dxa"/>
              <w:end w:w="110" w:type="dxa"/>
            </w:tcMar>
            <w:vAlign w:val="center"/>
            <w:shd w:fill="FAFBFB"/>
          </w:tcPr>
          <w:p>
            <w:pPr>
              <w:jc w:val="left"/>
            </w:pPr>
            <w:r>
              <w:rPr>
                <w:color w:val="1F2A30"/>
                <w:sz w:val="18"/>
              </w:rPr>
              <w:t>Lease premium / site preparation, factory building, utilities and production fit-out</w:t>
            </w:r>
          </w:p>
        </w:tc>
      </w:tr>
      <w:tr>
        <w:tc>
          <w:tcPr>
            <w:tcW w:type="dxa" w:w="2880"/>
            <w:tcMar>
              <w:top w:w="90" w:type="dxa"/>
              <w:start w:w="110" w:type="dxa"/>
              <w:bottom w:w="90" w:type="dxa"/>
              <w:end w:w="110" w:type="dxa"/>
            </w:tcMar>
            <w:vAlign w:val="center"/>
          </w:tcPr>
          <w:p>
            <w:pPr>
              <w:jc w:val="left"/>
            </w:pPr>
            <w:r>
              <w:rPr>
                <w:color w:val="1F2A30"/>
                <w:sz w:val="18"/>
              </w:rPr>
              <w:t>Assembly automation</w:t>
            </w:r>
          </w:p>
        </w:tc>
        <w:tc>
          <w:tcPr>
            <w:tcW w:type="dxa" w:w="1656"/>
            <w:tcMar>
              <w:top w:w="90" w:type="dxa"/>
              <w:start w:w="110" w:type="dxa"/>
              <w:bottom w:w="90" w:type="dxa"/>
              <w:end w:w="110" w:type="dxa"/>
            </w:tcMar>
            <w:vAlign w:val="center"/>
          </w:tcPr>
          <w:p>
            <w:pPr>
              <w:jc w:val="left"/>
            </w:pPr>
            <w:r>
              <w:rPr>
                <w:color w:val="1F2A30"/>
                <w:sz w:val="18"/>
              </w:rPr>
              <w:t>5.0</w:t>
            </w:r>
          </w:p>
        </w:tc>
        <w:tc>
          <w:tcPr>
            <w:tcW w:type="dxa" w:w="5544"/>
            <w:tcMar>
              <w:top w:w="90" w:type="dxa"/>
              <w:start w:w="110" w:type="dxa"/>
              <w:bottom w:w="90" w:type="dxa"/>
              <w:end w:w="110" w:type="dxa"/>
            </w:tcMar>
            <w:vAlign w:val="center"/>
          </w:tcPr>
          <w:p>
            <w:pPr>
              <w:jc w:val="left"/>
            </w:pPr>
            <w:r>
              <w:rPr>
                <w:color w:val="1F2A30"/>
                <w:sz w:val="18"/>
              </w:rPr>
              <w:t>Tabber-stringers, laminators, framing, testing and material handling systems</w:t>
            </w:r>
          </w:p>
        </w:tc>
      </w:tr>
      <w:tr>
        <w:tc>
          <w:tcPr>
            <w:tcW w:type="dxa" w:w="2880"/>
            <w:tcMar>
              <w:top w:w="90" w:type="dxa"/>
              <w:start w:w="110" w:type="dxa"/>
              <w:bottom w:w="90" w:type="dxa"/>
              <w:end w:w="110" w:type="dxa"/>
            </w:tcMar>
            <w:vAlign w:val="center"/>
            <w:shd w:fill="FAFBFB"/>
          </w:tcPr>
          <w:p>
            <w:pPr>
              <w:jc w:val="left"/>
            </w:pPr>
            <w:r>
              <w:rPr>
                <w:color w:val="1F2A30"/>
                <w:sz w:val="18"/>
              </w:rPr>
              <w:t>Environmental / energy infrastructure</w:t>
            </w:r>
          </w:p>
        </w:tc>
        <w:tc>
          <w:tcPr>
            <w:tcW w:type="dxa" w:w="1656"/>
            <w:tcMar>
              <w:top w:w="90" w:type="dxa"/>
              <w:start w:w="110" w:type="dxa"/>
              <w:bottom w:w="90" w:type="dxa"/>
              <w:end w:w="110" w:type="dxa"/>
            </w:tcMar>
            <w:vAlign w:val="center"/>
            <w:shd w:fill="FAFBFB"/>
          </w:tcPr>
          <w:p>
            <w:pPr>
              <w:jc w:val="left"/>
            </w:pPr>
            <w:r>
              <w:rPr>
                <w:color w:val="1F2A30"/>
                <w:sz w:val="18"/>
              </w:rPr>
              <w:t>1.0</w:t>
            </w:r>
          </w:p>
        </w:tc>
        <w:tc>
          <w:tcPr>
            <w:tcW w:type="dxa" w:w="5544"/>
            <w:tcMar>
              <w:top w:w="90" w:type="dxa"/>
              <w:start w:w="110" w:type="dxa"/>
              <w:bottom w:w="90" w:type="dxa"/>
              <w:end w:w="110" w:type="dxa"/>
            </w:tcMar>
            <w:vAlign w:val="center"/>
            <w:shd w:fill="FAFBFB"/>
          </w:tcPr>
          <w:p>
            <w:pPr>
              <w:jc w:val="left"/>
            </w:pPr>
            <w:r>
              <w:rPr>
                <w:color w:val="1F2A30"/>
                <w:sz w:val="18"/>
              </w:rPr>
              <w:t>ETP, VOC extraction, waste storage and planned 1.5 MWp rooftop solar</w:t>
            </w:r>
          </w:p>
        </w:tc>
      </w:tr>
      <w:tr>
        <w:tc>
          <w:tcPr>
            <w:tcW w:type="dxa" w:w="2880"/>
            <w:tcMar>
              <w:top w:w="90" w:type="dxa"/>
              <w:start w:w="110" w:type="dxa"/>
              <w:bottom w:w="90" w:type="dxa"/>
              <w:end w:w="110" w:type="dxa"/>
            </w:tcMar>
            <w:vAlign w:val="center"/>
          </w:tcPr>
          <w:p>
            <w:pPr>
              <w:jc w:val="left"/>
            </w:pPr>
            <w:r>
              <w:rPr>
                <w:color w:val="1F2A30"/>
                <w:sz w:val="18"/>
              </w:rPr>
              <w:t>Working capital and bonded inventory</w:t>
            </w:r>
          </w:p>
        </w:tc>
        <w:tc>
          <w:tcPr>
            <w:tcW w:type="dxa" w:w="1656"/>
            <w:tcMar>
              <w:top w:w="90" w:type="dxa"/>
              <w:start w:w="110" w:type="dxa"/>
              <w:bottom w:w="90" w:type="dxa"/>
              <w:end w:w="110" w:type="dxa"/>
            </w:tcMar>
            <w:vAlign w:val="center"/>
          </w:tcPr>
          <w:p>
            <w:pPr>
              <w:jc w:val="left"/>
            </w:pPr>
            <w:r>
              <w:rPr>
                <w:color w:val="1F2A30"/>
                <w:sz w:val="18"/>
              </w:rPr>
              <w:t>3.5</w:t>
            </w:r>
          </w:p>
        </w:tc>
        <w:tc>
          <w:tcPr>
            <w:tcW w:type="dxa" w:w="5544"/>
            <w:tcMar>
              <w:top w:w="90" w:type="dxa"/>
              <w:start w:w="110" w:type="dxa"/>
              <w:bottom w:w="90" w:type="dxa"/>
              <w:end w:w="110" w:type="dxa"/>
            </w:tcMar>
            <w:vAlign w:val="center"/>
          </w:tcPr>
          <w:p>
            <w:pPr>
              <w:jc w:val="left"/>
            </w:pPr>
            <w:r>
              <w:rPr>
                <w:color w:val="1F2A30"/>
                <w:sz w:val="18"/>
              </w:rPr>
              <w:t>Cells, glass, frames, EVA, backsheets, junction boxes and operating liquidity</w:t>
            </w:r>
          </w:p>
        </w:tc>
      </w:tr>
      <w:tr>
        <w:tc>
          <w:tcPr>
            <w:tcW w:type="dxa" w:w="2880"/>
            <w:tcMar>
              <w:top w:w="90" w:type="dxa"/>
              <w:start w:w="110" w:type="dxa"/>
              <w:bottom w:w="90" w:type="dxa"/>
              <w:end w:w="110" w:type="dxa"/>
            </w:tcMar>
            <w:vAlign w:val="center"/>
            <w:shd w:fill="FAFBFB"/>
          </w:tcPr>
          <w:p>
            <w:pPr>
              <w:jc w:val="left"/>
            </w:pPr>
            <w:r>
              <w:rPr>
                <w:color w:val="1F2A30"/>
                <w:sz w:val="18"/>
              </w:rPr>
              <w:t>Training and operational setup</w:t>
            </w:r>
          </w:p>
        </w:tc>
        <w:tc>
          <w:tcPr>
            <w:tcW w:type="dxa" w:w="1656"/>
            <w:tcMar>
              <w:top w:w="90" w:type="dxa"/>
              <w:start w:w="110" w:type="dxa"/>
              <w:bottom w:w="90" w:type="dxa"/>
              <w:end w:w="110" w:type="dxa"/>
            </w:tcMar>
            <w:vAlign w:val="center"/>
            <w:shd w:fill="FAFBFB"/>
          </w:tcPr>
          <w:p>
            <w:pPr>
              <w:jc w:val="left"/>
            </w:pPr>
            <w:r>
              <w:rPr>
                <w:color w:val="1F2A30"/>
                <w:sz w:val="18"/>
              </w:rPr>
              <w:t>1.0</w:t>
            </w:r>
          </w:p>
        </w:tc>
        <w:tc>
          <w:tcPr>
            <w:tcW w:type="dxa" w:w="5544"/>
            <w:tcMar>
              <w:top w:w="90" w:type="dxa"/>
              <w:start w:w="110" w:type="dxa"/>
              <w:bottom w:w="90" w:type="dxa"/>
              <w:end w:w="110" w:type="dxa"/>
            </w:tcMar>
            <w:vAlign w:val="center"/>
            <w:shd w:fill="FAFBFB"/>
          </w:tcPr>
          <w:p>
            <w:pPr>
              <w:jc w:val="left"/>
            </w:pPr>
            <w:r>
              <w:rPr>
                <w:color w:val="1F2A30"/>
                <w:sz w:val="18"/>
              </w:rPr>
              <w:t>Recruitment, technical training, commissioning and compliance setup</w:t>
            </w:r>
          </w:p>
        </w:tc>
      </w:tr>
      <w:tr>
        <w:tc>
          <w:tcPr>
            <w:tcW w:type="dxa" w:w="2880"/>
            <w:tcMar>
              <w:top w:w="90" w:type="dxa"/>
              <w:start w:w="110" w:type="dxa"/>
              <w:bottom w:w="90" w:type="dxa"/>
              <w:end w:w="110" w:type="dxa"/>
            </w:tcMar>
            <w:vAlign w:val="center"/>
          </w:tcPr>
          <w:p>
            <w:pPr>
              <w:jc w:val="left"/>
            </w:pPr>
            <w:r>
              <w:rPr>
                <w:color w:val="1F2A30"/>
                <w:sz w:val="18"/>
              </w:rPr>
              <w:t>Total</w:t>
            </w:r>
          </w:p>
        </w:tc>
        <w:tc>
          <w:tcPr>
            <w:tcW w:type="dxa" w:w="1656"/>
            <w:tcMar>
              <w:top w:w="90" w:type="dxa"/>
              <w:start w:w="110" w:type="dxa"/>
              <w:bottom w:w="90" w:type="dxa"/>
              <w:end w:w="110" w:type="dxa"/>
            </w:tcMar>
            <w:vAlign w:val="center"/>
          </w:tcPr>
          <w:p>
            <w:pPr>
              <w:jc w:val="left"/>
            </w:pPr>
            <w:r>
              <w:rPr>
                <w:color w:val="1F2A30"/>
                <w:sz w:val="18"/>
              </w:rPr>
              <w:t>15.0</w:t>
            </w:r>
          </w:p>
        </w:tc>
        <w:tc>
          <w:tcPr>
            <w:tcW w:type="dxa" w:w="5544"/>
            <w:tcMar>
              <w:top w:w="90" w:type="dxa"/>
              <w:start w:w="110" w:type="dxa"/>
              <w:bottom w:w="90" w:type="dxa"/>
              <w:end w:w="110" w:type="dxa"/>
            </w:tcMar>
            <w:vAlign w:val="center"/>
          </w:tcPr>
          <w:p>
            <w:pPr>
              <w:jc w:val="left"/>
            </w:pPr>
            <w:r>
              <w:rPr>
                <w:color w:val="1F2A30"/>
                <w:sz w:val="18"/>
              </w:rPr>
              <w:t>Three-year project envelope</w:t>
            </w:r>
          </w:p>
        </w:tc>
      </w:tr>
    </w:tbl>
    <w:p>
      <w:pPr>
        <w:spacing w:after="20"/>
      </w:pPr>
    </w:p>
    <w:p>
      <w:pPr>
        <w:pStyle w:val="Heading1"/>
      </w:pPr>
      <w:r>
        <w:t>4. Location, Land and Logistics Request</w:t>
      </w:r>
    </w:p>
    <w:p>
      <w:r>
        <w:t>The company seeks a site in an industrial zone capable of supporting containerized inbound materials, reliable medium-voltage electricity, worker access and future expansion. BOI’s published zone directory confirms current BOI contacts for Horana EPZ and Mirijjawila EPZ, among other zones. The final site decision should be based on current plot availability, lease terms, utility capacity, environmental suitability and logistics performance rather than a fixed assumption about price or availability. (R3)</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shd w:fill="17324D"/>
            <w:tcMar>
              <w:top w:w="90" w:type="dxa"/>
              <w:start w:w="110" w:type="dxa"/>
              <w:bottom w:w="90" w:type="dxa"/>
              <w:end w:w="110" w:type="dxa"/>
            </w:tcMar>
            <w:vAlign w:val="center"/>
          </w:tcPr>
          <w:p>
            <w:pPr>
              <w:jc w:val="left"/>
            </w:pPr>
            <w:r>
              <w:rPr>
                <w:b/>
                <w:color w:val="FFFFFF"/>
                <w:sz w:val="17"/>
              </w:rPr>
              <w:t>Criterion</w:t>
            </w:r>
          </w:p>
        </w:tc>
        <w:tc>
          <w:tcPr>
            <w:tcW w:type="dxa" w:w="3528"/>
            <w:shd w:fill="17324D"/>
            <w:tcMar>
              <w:top w:w="90" w:type="dxa"/>
              <w:start w:w="110" w:type="dxa"/>
              <w:bottom w:w="90" w:type="dxa"/>
              <w:end w:w="110" w:type="dxa"/>
            </w:tcMar>
            <w:vAlign w:val="center"/>
          </w:tcPr>
          <w:p>
            <w:pPr>
              <w:jc w:val="left"/>
            </w:pPr>
            <w:r>
              <w:rPr>
                <w:b/>
                <w:color w:val="FFFFFF"/>
                <w:sz w:val="17"/>
              </w:rPr>
              <w:t>Horana EPZ - preferred</w:t>
            </w:r>
          </w:p>
        </w:tc>
        <w:tc>
          <w:tcPr>
            <w:tcW w:type="dxa" w:w="3528"/>
            <w:shd w:fill="17324D"/>
            <w:tcMar>
              <w:top w:w="90" w:type="dxa"/>
              <w:start w:w="110" w:type="dxa"/>
              <w:bottom w:w="90" w:type="dxa"/>
              <w:end w:w="110" w:type="dxa"/>
            </w:tcMar>
            <w:vAlign w:val="center"/>
          </w:tcPr>
          <w:p>
            <w:pPr>
              <w:jc w:val="left"/>
            </w:pPr>
            <w:r>
              <w:rPr>
                <w:b/>
                <w:color w:val="FFFFFF"/>
                <w:sz w:val="17"/>
              </w:rPr>
              <w:t>Mirijjawila - alternative</w:t>
            </w:r>
          </w:p>
        </w:tc>
      </w:tr>
      <w:tr>
        <w:tc>
          <w:tcPr>
            <w:tcW w:type="dxa" w:w="3024"/>
            <w:tcMar>
              <w:top w:w="90" w:type="dxa"/>
              <w:start w:w="110" w:type="dxa"/>
              <w:bottom w:w="90" w:type="dxa"/>
              <w:end w:w="110" w:type="dxa"/>
            </w:tcMar>
            <w:vAlign w:val="center"/>
            <w:shd w:fill="FAFBFB"/>
          </w:tcPr>
          <w:p>
            <w:pPr>
              <w:jc w:val="left"/>
            </w:pPr>
            <w:r>
              <w:rPr>
                <w:color w:val="1F2A30"/>
                <w:sz w:val="17"/>
              </w:rPr>
              <w:t>Strategic rationale</w:t>
            </w:r>
          </w:p>
        </w:tc>
        <w:tc>
          <w:tcPr>
            <w:tcW w:type="dxa" w:w="3528"/>
            <w:tcMar>
              <w:top w:w="90" w:type="dxa"/>
              <w:start w:w="110" w:type="dxa"/>
              <w:bottom w:w="90" w:type="dxa"/>
              <w:end w:w="110" w:type="dxa"/>
            </w:tcMar>
            <w:vAlign w:val="center"/>
            <w:shd w:fill="FAFBFB"/>
          </w:tcPr>
          <w:p>
            <w:pPr>
              <w:jc w:val="left"/>
            </w:pPr>
            <w:r>
              <w:rPr>
                <w:color w:val="1F2A30"/>
                <w:sz w:val="17"/>
              </w:rPr>
              <w:t>Closer to established western industrial cluster and Colombo logistics corridor</w:t>
            </w:r>
          </w:p>
        </w:tc>
        <w:tc>
          <w:tcPr>
            <w:tcW w:type="dxa" w:w="3528"/>
            <w:tcMar>
              <w:top w:w="90" w:type="dxa"/>
              <w:start w:w="110" w:type="dxa"/>
              <w:bottom w:w="90" w:type="dxa"/>
              <w:end w:w="110" w:type="dxa"/>
            </w:tcMar>
            <w:vAlign w:val="center"/>
            <w:shd w:fill="FAFBFB"/>
          </w:tcPr>
          <w:p>
            <w:pPr>
              <w:jc w:val="left"/>
            </w:pPr>
            <w:r>
              <w:rPr>
                <w:color w:val="1F2A30"/>
                <w:sz w:val="17"/>
              </w:rPr>
              <w:t>Strong southern logistics position and access to Hambantota port corridor</w:t>
            </w:r>
          </w:p>
        </w:tc>
      </w:tr>
      <w:tr>
        <w:tc>
          <w:tcPr>
            <w:tcW w:type="dxa" w:w="3024"/>
            <w:tcMar>
              <w:top w:w="90" w:type="dxa"/>
              <w:start w:w="110" w:type="dxa"/>
              <w:bottom w:w="90" w:type="dxa"/>
              <w:end w:w="110" w:type="dxa"/>
            </w:tcMar>
            <w:vAlign w:val="center"/>
          </w:tcPr>
          <w:p>
            <w:pPr>
              <w:jc w:val="left"/>
            </w:pPr>
            <w:r>
              <w:rPr>
                <w:color w:val="1F2A30"/>
                <w:sz w:val="17"/>
              </w:rPr>
              <w:t>Land need</w:t>
            </w:r>
          </w:p>
        </w:tc>
        <w:tc>
          <w:tcPr>
            <w:tcW w:type="dxa" w:w="3528"/>
            <w:tcMar>
              <w:top w:w="90" w:type="dxa"/>
              <w:start w:w="110" w:type="dxa"/>
              <w:bottom w:w="90" w:type="dxa"/>
              <w:end w:w="110" w:type="dxa"/>
            </w:tcMar>
            <w:vAlign w:val="center"/>
          </w:tcPr>
          <w:p>
            <w:pPr>
              <w:jc w:val="left"/>
            </w:pPr>
            <w:r>
              <w:rPr>
                <w:color w:val="1F2A30"/>
                <w:sz w:val="17"/>
              </w:rPr>
              <w:t>~10 acres contiguous plot requested</w:t>
            </w:r>
          </w:p>
        </w:tc>
        <w:tc>
          <w:tcPr>
            <w:tcW w:type="dxa" w:w="3528"/>
            <w:tcMar>
              <w:top w:w="90" w:type="dxa"/>
              <w:start w:w="110" w:type="dxa"/>
              <w:bottom w:w="90" w:type="dxa"/>
              <w:end w:w="110" w:type="dxa"/>
            </w:tcMar>
            <w:vAlign w:val="center"/>
          </w:tcPr>
          <w:p>
            <w:pPr>
              <w:jc w:val="left"/>
            </w:pPr>
            <w:r>
              <w:rPr>
                <w:color w:val="1F2A30"/>
                <w:sz w:val="17"/>
              </w:rPr>
              <w:t>~10 acres contiguous plot requested</w:t>
            </w:r>
          </w:p>
        </w:tc>
      </w:tr>
      <w:tr>
        <w:tc>
          <w:tcPr>
            <w:tcW w:type="dxa" w:w="3024"/>
            <w:tcMar>
              <w:top w:w="90" w:type="dxa"/>
              <w:start w:w="110" w:type="dxa"/>
              <w:bottom w:w="90" w:type="dxa"/>
              <w:end w:w="110" w:type="dxa"/>
            </w:tcMar>
            <w:vAlign w:val="center"/>
            <w:shd w:fill="FAFBFB"/>
          </w:tcPr>
          <w:p>
            <w:pPr>
              <w:jc w:val="left"/>
            </w:pPr>
            <w:r>
              <w:rPr>
                <w:color w:val="1F2A30"/>
                <w:sz w:val="17"/>
              </w:rPr>
              <w:t>Expansion</w:t>
            </w:r>
          </w:p>
        </w:tc>
        <w:tc>
          <w:tcPr>
            <w:tcW w:type="dxa" w:w="3528"/>
            <w:tcMar>
              <w:top w:w="90" w:type="dxa"/>
              <w:start w:w="110" w:type="dxa"/>
              <w:bottom w:w="90" w:type="dxa"/>
              <w:end w:w="110" w:type="dxa"/>
            </w:tcMar>
            <w:vAlign w:val="center"/>
            <w:shd w:fill="FAFBFB"/>
          </w:tcPr>
          <w:p>
            <w:pPr>
              <w:jc w:val="left"/>
            </w:pPr>
            <w:r>
              <w:rPr>
                <w:color w:val="1F2A30"/>
                <w:sz w:val="17"/>
              </w:rPr>
              <w:t>Adequate for planned facility; expansion subject to plot availability</w:t>
            </w:r>
          </w:p>
        </w:tc>
        <w:tc>
          <w:tcPr>
            <w:tcW w:type="dxa" w:w="3528"/>
            <w:tcMar>
              <w:top w:w="90" w:type="dxa"/>
              <w:start w:w="110" w:type="dxa"/>
              <w:bottom w:w="90" w:type="dxa"/>
              <w:end w:w="110" w:type="dxa"/>
            </w:tcMar>
            <w:vAlign w:val="center"/>
            <w:shd w:fill="FAFBFB"/>
          </w:tcPr>
          <w:p>
            <w:pPr>
              <w:jc w:val="left"/>
            </w:pPr>
            <w:r>
              <w:rPr>
                <w:color w:val="1F2A30"/>
                <w:sz w:val="17"/>
              </w:rPr>
              <w:t>Potentially attractive where larger contiguous land parcels are available</w:t>
            </w:r>
          </w:p>
        </w:tc>
      </w:tr>
      <w:tr>
        <w:tc>
          <w:tcPr>
            <w:tcW w:type="dxa" w:w="3024"/>
            <w:tcMar>
              <w:top w:w="90" w:type="dxa"/>
              <w:start w:w="110" w:type="dxa"/>
              <w:bottom w:w="90" w:type="dxa"/>
              <w:end w:w="110" w:type="dxa"/>
            </w:tcMar>
            <w:vAlign w:val="center"/>
          </w:tcPr>
          <w:p>
            <w:pPr>
              <w:jc w:val="left"/>
            </w:pPr>
            <w:r>
              <w:rPr>
                <w:color w:val="1F2A30"/>
                <w:sz w:val="17"/>
              </w:rPr>
              <w:t>Workforce</w:t>
            </w:r>
          </w:p>
        </w:tc>
        <w:tc>
          <w:tcPr>
            <w:tcW w:type="dxa" w:w="3528"/>
            <w:tcMar>
              <w:top w:w="90" w:type="dxa"/>
              <w:start w:w="110" w:type="dxa"/>
              <w:bottom w:w="90" w:type="dxa"/>
              <w:end w:w="110" w:type="dxa"/>
            </w:tcMar>
            <w:vAlign w:val="center"/>
          </w:tcPr>
          <w:p>
            <w:pPr>
              <w:jc w:val="left"/>
            </w:pPr>
            <w:r>
              <w:rPr>
                <w:color w:val="1F2A30"/>
                <w:sz w:val="17"/>
              </w:rPr>
              <w:t>Priority access to western-region technical and operator labour market</w:t>
            </w:r>
          </w:p>
        </w:tc>
        <w:tc>
          <w:tcPr>
            <w:tcW w:type="dxa" w:w="3528"/>
            <w:tcMar>
              <w:top w:w="90" w:type="dxa"/>
              <w:start w:w="110" w:type="dxa"/>
              <w:bottom w:w="90" w:type="dxa"/>
              <w:end w:w="110" w:type="dxa"/>
            </w:tcMar>
            <w:vAlign w:val="center"/>
          </w:tcPr>
          <w:p>
            <w:pPr>
              <w:jc w:val="left"/>
            </w:pPr>
            <w:r>
              <w:rPr>
                <w:color w:val="1F2A30"/>
                <w:sz w:val="17"/>
              </w:rPr>
              <w:t>Recruitment and training plan required for the initial workforce ramp</w:t>
            </w:r>
          </w:p>
        </w:tc>
      </w:tr>
      <w:tr>
        <w:tc>
          <w:tcPr>
            <w:tcW w:type="dxa" w:w="3024"/>
            <w:tcMar>
              <w:top w:w="90" w:type="dxa"/>
              <w:start w:w="110" w:type="dxa"/>
              <w:bottom w:w="90" w:type="dxa"/>
              <w:end w:w="110" w:type="dxa"/>
            </w:tcMar>
            <w:vAlign w:val="center"/>
            <w:shd w:fill="FAFBFB"/>
          </w:tcPr>
          <w:p>
            <w:pPr>
              <w:jc w:val="left"/>
            </w:pPr>
            <w:r>
              <w:rPr>
                <w:color w:val="1F2A30"/>
                <w:sz w:val="17"/>
              </w:rPr>
              <w:t>BOI action requested</w:t>
            </w:r>
          </w:p>
        </w:tc>
        <w:tc>
          <w:tcPr>
            <w:tcW w:type="dxa" w:w="3528"/>
            <w:tcMar>
              <w:top w:w="90" w:type="dxa"/>
              <w:start w:w="110" w:type="dxa"/>
              <w:bottom w:w="90" w:type="dxa"/>
              <w:end w:w="110" w:type="dxa"/>
            </w:tcMar>
            <w:vAlign w:val="center"/>
            <w:shd w:fill="FAFBFB"/>
          </w:tcPr>
          <w:p>
            <w:pPr>
              <w:jc w:val="left"/>
            </w:pPr>
            <w:r>
              <w:rPr>
                <w:color w:val="1F2A30"/>
                <w:sz w:val="17"/>
              </w:rPr>
              <w:t>Confirm available plots, current lease and service charges, utility headroom and site-readiness</w:t>
            </w:r>
          </w:p>
        </w:tc>
        <w:tc>
          <w:tcPr>
            <w:tcW w:type="dxa" w:w="3528"/>
            <w:tcMar>
              <w:top w:w="90" w:type="dxa"/>
              <w:start w:w="110" w:type="dxa"/>
              <w:bottom w:w="90" w:type="dxa"/>
              <w:end w:w="110" w:type="dxa"/>
            </w:tcMar>
            <w:vAlign w:val="center"/>
            <w:shd w:fill="FAFBFB"/>
          </w:tcPr>
          <w:p>
            <w:pPr>
              <w:jc w:val="left"/>
            </w:pPr>
            <w:r>
              <w:rPr>
                <w:color w:val="1F2A30"/>
                <w:sz w:val="17"/>
              </w:rPr>
              <w:t>Confirm available plots, lease terms, utilities and site-readiness</w:t>
            </w:r>
          </w:p>
        </w:tc>
      </w:tr>
    </w:tbl>
    <w:p>
      <w:pPr>
        <w:spacing w:after="20"/>
      </w:pPr>
    </w:p>
    <w:tbl>
      <w:tblPr>
        <w:tblW w:type="auto" w:w="0"/>
        <w:jc w:val="center"/>
        <w:tblLayout w:type="fixed"/>
        <w:tblLook w:firstColumn="1" w:firstRow="1" w:lastColumn="0" w:lastRow="0" w:noHBand="0" w:noVBand="1" w:val="04A0"/>
      </w:tblPr>
      <w:tblGrid>
        <w:gridCol w:w="10080"/>
      </w:tblGrid>
      <w:tr>
        <w:tc>
          <w:tcPr>
            <w:tcW w:type="dxa" w:w="10166"/>
            <w:shd w:fill="F7F7F7"/>
            <w:tcMar>
              <w:top w:w="130" w:type="dxa"/>
              <w:start w:w="160" w:type="dxa"/>
              <w:bottom w:w="130" w:type="dxa"/>
              <w:end w:w="160" w:type="dxa"/>
            </w:tcMar>
          </w:tcPr>
          <w:p>
            <w:r>
              <w:rPr>
                <w:b/>
                <w:color w:val="17324D"/>
                <w:sz w:val="21"/>
              </w:rPr>
              <w:t>Land allocation request</w:t>
            </w:r>
          </w:p>
          <w:p>
            <w:pPr>
              <w:spacing w:after="0"/>
            </w:pPr>
            <w:r>
              <w:t>Please provide current BOI availability, lease / reservation terms, service charges, plot dimensions, access roads, water and electricity capacity, and any environmental or zoning constraints for the preferred and alternative sites. No fixed land price is assumed until BOI issues a current site-specific quotation.</w:t>
            </w:r>
          </w:p>
        </w:tc>
      </w:tr>
    </w:tbl>
    <w:p>
      <w:pPr>
        <w:spacing w:after="40"/>
      </w:pPr>
    </w:p>
    <w:p>
      <w:pPr>
        <w:pStyle w:val="Heading1"/>
      </w:pPr>
      <w:r>
        <w:t>5. BOI Approval, Incentives and Policy Stability</w:t>
      </w:r>
    </w:p>
    <w:p>
      <w:r>
        <w:t>The applicant requests BOI assessment for the most suitable approval route under the BOI Law and the investment-incentive framework applicable at the time of approval. The project is designed around export-oriented manufacturing and a material foreign investment commitment. Current BOI investment-incentive material describes customs/PAL concessions for specified categories of BOI projects and provides enhanced capital allowances for qualifying new investments, while the precise package depends on the approved project structure and applicable thresholds. (R1)</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F7A78"/>
            <w:tcMar>
              <w:top w:w="90" w:type="dxa"/>
              <w:start w:w="110" w:type="dxa"/>
              <w:bottom w:w="90" w:type="dxa"/>
              <w:end w:w="110" w:type="dxa"/>
            </w:tcMar>
            <w:vAlign w:val="center"/>
          </w:tcPr>
          <w:p>
            <w:pPr>
              <w:jc w:val="left"/>
            </w:pPr>
            <w:r>
              <w:rPr>
                <w:b/>
                <w:color w:val="FFFFFF"/>
                <w:sz w:val="17"/>
              </w:rPr>
              <w:t>Requested area</w:t>
            </w:r>
          </w:p>
        </w:tc>
        <w:tc>
          <w:tcPr>
            <w:tcW w:type="dxa" w:w="3672"/>
            <w:shd w:fill="1F7A78"/>
            <w:tcMar>
              <w:top w:w="90" w:type="dxa"/>
              <w:start w:w="110" w:type="dxa"/>
              <w:bottom w:w="90" w:type="dxa"/>
              <w:end w:w="110" w:type="dxa"/>
            </w:tcMar>
            <w:vAlign w:val="center"/>
          </w:tcPr>
          <w:p>
            <w:pPr>
              <w:jc w:val="left"/>
            </w:pPr>
            <w:r>
              <w:rPr>
                <w:b/>
                <w:color w:val="FFFFFF"/>
                <w:sz w:val="17"/>
              </w:rPr>
              <w:t>Applicant request</w:t>
            </w:r>
          </w:p>
        </w:tc>
        <w:tc>
          <w:tcPr>
            <w:tcW w:type="dxa" w:w="4176"/>
            <w:shd w:fill="1F7A78"/>
            <w:tcMar>
              <w:top w:w="90" w:type="dxa"/>
              <w:start w:w="110" w:type="dxa"/>
              <w:bottom w:w="90" w:type="dxa"/>
              <w:end w:w="110" w:type="dxa"/>
            </w:tcMar>
            <w:vAlign w:val="center"/>
          </w:tcPr>
          <w:p>
            <w:pPr>
              <w:jc w:val="left"/>
            </w:pPr>
            <w:r>
              <w:rPr>
                <w:b/>
                <w:color w:val="FFFFFF"/>
                <w:sz w:val="17"/>
              </w:rPr>
              <w:t>Confirmation requested from BOI</w:t>
            </w:r>
          </w:p>
        </w:tc>
      </w:tr>
      <w:tr>
        <w:tc>
          <w:tcPr>
            <w:tcW w:type="dxa" w:w="2232"/>
            <w:tcMar>
              <w:top w:w="90" w:type="dxa"/>
              <w:start w:w="110" w:type="dxa"/>
              <w:bottom w:w="90" w:type="dxa"/>
              <w:end w:w="110" w:type="dxa"/>
            </w:tcMar>
            <w:vAlign w:val="center"/>
            <w:shd w:fill="FAFBFB"/>
          </w:tcPr>
          <w:p>
            <w:pPr>
              <w:jc w:val="left"/>
            </w:pPr>
            <w:r>
              <w:rPr>
                <w:color w:val="1F2A30"/>
                <w:sz w:val="17"/>
              </w:rPr>
              <w:t>BOI project approval</w:t>
            </w:r>
          </w:p>
        </w:tc>
        <w:tc>
          <w:tcPr>
            <w:tcW w:type="dxa" w:w="3672"/>
            <w:tcMar>
              <w:top w:w="90" w:type="dxa"/>
              <w:start w:w="110" w:type="dxa"/>
              <w:bottom w:w="90" w:type="dxa"/>
              <w:end w:w="110" w:type="dxa"/>
            </w:tcMar>
            <w:vAlign w:val="center"/>
            <w:shd w:fill="FAFBFB"/>
          </w:tcPr>
          <w:p>
            <w:pPr>
              <w:jc w:val="left"/>
            </w:pPr>
            <w:r>
              <w:rPr>
                <w:color w:val="1F2A30"/>
                <w:sz w:val="17"/>
              </w:rPr>
              <w:t>Approval of the proposed export-oriented PV module assembly project under the appropriate BOI mechanism.</w:t>
            </w:r>
          </w:p>
        </w:tc>
        <w:tc>
          <w:tcPr>
            <w:tcW w:type="dxa" w:w="4176"/>
            <w:tcMar>
              <w:top w:w="90" w:type="dxa"/>
              <w:start w:w="110" w:type="dxa"/>
              <w:bottom w:w="90" w:type="dxa"/>
              <w:end w:w="110" w:type="dxa"/>
            </w:tcMar>
            <w:vAlign w:val="center"/>
            <w:shd w:fill="FAFBFB"/>
          </w:tcPr>
          <w:p>
            <w:pPr>
              <w:jc w:val="left"/>
            </w:pPr>
            <w:r>
              <w:rPr>
                <w:color w:val="1F2A30"/>
                <w:sz w:val="17"/>
              </w:rPr>
              <w:t>Applicable section / agreement route, qualifying conditions and agreement process.</w:t>
            </w:r>
          </w:p>
        </w:tc>
      </w:tr>
      <w:tr>
        <w:tc>
          <w:tcPr>
            <w:tcW w:type="dxa" w:w="2232"/>
            <w:tcMar>
              <w:top w:w="90" w:type="dxa"/>
              <w:start w:w="110" w:type="dxa"/>
              <w:bottom w:w="90" w:type="dxa"/>
              <w:end w:w="110" w:type="dxa"/>
            </w:tcMar>
            <w:vAlign w:val="center"/>
          </w:tcPr>
          <w:p>
            <w:pPr>
              <w:jc w:val="left"/>
            </w:pPr>
            <w:r>
              <w:rPr>
                <w:color w:val="1F2A30"/>
                <w:sz w:val="17"/>
              </w:rPr>
              <w:t>Customs / project imports</w:t>
            </w:r>
          </w:p>
        </w:tc>
        <w:tc>
          <w:tcPr>
            <w:tcW w:type="dxa" w:w="3672"/>
            <w:tcMar>
              <w:top w:w="90" w:type="dxa"/>
              <w:start w:w="110" w:type="dxa"/>
              <w:bottom w:w="90" w:type="dxa"/>
              <w:end w:w="110" w:type="dxa"/>
            </w:tcMar>
            <w:vAlign w:val="center"/>
          </w:tcPr>
          <w:p>
            <w:pPr>
              <w:jc w:val="left"/>
            </w:pPr>
            <w:r>
              <w:rPr>
                <w:color w:val="1F2A30"/>
                <w:sz w:val="17"/>
              </w:rPr>
              <w:t>Concessionary treatment for eligible capital goods, plant, machinery, construction items and export-oriented raw materials, as permitted under the applicable BOI/customs regime.</w:t>
            </w:r>
          </w:p>
        </w:tc>
        <w:tc>
          <w:tcPr>
            <w:tcW w:type="dxa" w:w="4176"/>
            <w:tcMar>
              <w:top w:w="90" w:type="dxa"/>
              <w:start w:w="110" w:type="dxa"/>
              <w:bottom w:w="90" w:type="dxa"/>
              <w:end w:w="110" w:type="dxa"/>
            </w:tcMar>
            <w:vAlign w:val="center"/>
          </w:tcPr>
          <w:p>
            <w:pPr>
              <w:jc w:val="left"/>
            </w:pPr>
            <w:r>
              <w:rPr>
                <w:color w:val="1F2A30"/>
                <w:sz w:val="17"/>
              </w:rPr>
              <w:t>Eligible HS codes, documentation, approval path and any bank guarantee / monitoring conditions.</w:t>
            </w:r>
          </w:p>
        </w:tc>
      </w:tr>
      <w:tr>
        <w:tc>
          <w:tcPr>
            <w:tcW w:type="dxa" w:w="2232"/>
            <w:tcMar>
              <w:top w:w="90" w:type="dxa"/>
              <w:start w:w="110" w:type="dxa"/>
              <w:bottom w:w="90" w:type="dxa"/>
              <w:end w:w="110" w:type="dxa"/>
            </w:tcMar>
            <w:vAlign w:val="center"/>
            <w:shd w:fill="FAFBFB"/>
          </w:tcPr>
          <w:p>
            <w:pPr>
              <w:jc w:val="left"/>
            </w:pPr>
            <w:r>
              <w:rPr>
                <w:color w:val="1F2A30"/>
                <w:sz w:val="17"/>
              </w:rPr>
              <w:t>Tax / capital allowance</w:t>
            </w:r>
          </w:p>
        </w:tc>
        <w:tc>
          <w:tcPr>
            <w:tcW w:type="dxa" w:w="3672"/>
            <w:tcMar>
              <w:top w:w="90" w:type="dxa"/>
              <w:start w:w="110" w:type="dxa"/>
              <w:bottom w:w="90" w:type="dxa"/>
              <w:end w:w="110" w:type="dxa"/>
            </w:tcMar>
            <w:vAlign w:val="center"/>
            <w:shd w:fill="FAFBFB"/>
          </w:tcPr>
          <w:p>
            <w:pPr>
              <w:jc w:val="left"/>
            </w:pPr>
            <w:r>
              <w:rPr>
                <w:color w:val="1F2A30"/>
                <w:sz w:val="17"/>
              </w:rPr>
              <w:t>Access to all incentives available to a qualifying US$15m export-manufacturing project, including any enhanced capital allowance treatment.</w:t>
            </w:r>
          </w:p>
        </w:tc>
        <w:tc>
          <w:tcPr>
            <w:tcW w:type="dxa" w:w="4176"/>
            <w:tcMar>
              <w:top w:w="90" w:type="dxa"/>
              <w:start w:w="110" w:type="dxa"/>
              <w:bottom w:w="90" w:type="dxa"/>
              <w:end w:w="110" w:type="dxa"/>
            </w:tcMar>
            <w:vAlign w:val="center"/>
            <w:shd w:fill="FAFBFB"/>
          </w:tcPr>
          <w:p>
            <w:pPr>
              <w:jc w:val="left"/>
            </w:pPr>
            <w:r>
              <w:rPr>
                <w:color w:val="1F2A30"/>
                <w:sz w:val="17"/>
              </w:rPr>
              <w:t>Current CIT treatment, ECA eligibility and loss-utilization rules for this project.</w:t>
            </w:r>
          </w:p>
        </w:tc>
      </w:tr>
      <w:tr>
        <w:tc>
          <w:tcPr>
            <w:tcW w:type="dxa" w:w="2232"/>
            <w:tcMar>
              <w:top w:w="90" w:type="dxa"/>
              <w:start w:w="110" w:type="dxa"/>
              <w:bottom w:w="90" w:type="dxa"/>
              <w:end w:w="110" w:type="dxa"/>
            </w:tcMar>
            <w:vAlign w:val="center"/>
          </w:tcPr>
          <w:p>
            <w:pPr>
              <w:jc w:val="left"/>
            </w:pPr>
            <w:r>
              <w:rPr>
                <w:color w:val="1F2A30"/>
                <w:sz w:val="17"/>
              </w:rPr>
              <w:t>Foreign exchange / repatriation</w:t>
            </w:r>
          </w:p>
        </w:tc>
        <w:tc>
          <w:tcPr>
            <w:tcW w:type="dxa" w:w="3672"/>
            <w:tcMar>
              <w:top w:w="90" w:type="dxa"/>
              <w:start w:w="110" w:type="dxa"/>
              <w:bottom w:w="90" w:type="dxa"/>
              <w:end w:w="110" w:type="dxa"/>
            </w:tcMar>
            <w:vAlign w:val="center"/>
          </w:tcPr>
          <w:p>
            <w:pPr>
              <w:jc w:val="left"/>
            </w:pPr>
            <w:r>
              <w:rPr>
                <w:color w:val="1F2A30"/>
                <w:sz w:val="17"/>
              </w:rPr>
              <w:t>Ability to fund the project from foreign sources and remit profits/capital in accordance with prevailing exchange-control law and BOI agreement terms.</w:t>
            </w:r>
          </w:p>
        </w:tc>
        <w:tc>
          <w:tcPr>
            <w:tcW w:type="dxa" w:w="4176"/>
            <w:tcMar>
              <w:top w:w="90" w:type="dxa"/>
              <w:start w:w="110" w:type="dxa"/>
              <w:bottom w:w="90" w:type="dxa"/>
              <w:end w:w="110" w:type="dxa"/>
            </w:tcMar>
            <w:vAlign w:val="center"/>
          </w:tcPr>
          <w:p>
            <w:pPr>
              <w:jc w:val="left"/>
            </w:pPr>
            <w:r>
              <w:rPr>
                <w:color w:val="1F2A30"/>
                <w:sz w:val="17"/>
              </w:rPr>
              <w:t>Exact account, remittance and reporting requirements applicable to the project.</w:t>
            </w:r>
          </w:p>
        </w:tc>
      </w:tr>
      <w:tr>
        <w:tc>
          <w:tcPr>
            <w:tcW w:type="dxa" w:w="2232"/>
            <w:tcMar>
              <w:top w:w="90" w:type="dxa"/>
              <w:start w:w="110" w:type="dxa"/>
              <w:bottom w:w="90" w:type="dxa"/>
              <w:end w:w="110" w:type="dxa"/>
            </w:tcMar>
            <w:vAlign w:val="center"/>
            <w:shd w:fill="FAFBFB"/>
          </w:tcPr>
          <w:p>
            <w:pPr>
              <w:jc w:val="left"/>
            </w:pPr>
            <w:r>
              <w:rPr>
                <w:color w:val="1F2A30"/>
                <w:sz w:val="17"/>
              </w:rPr>
              <w:t>Investor / expatriate services</w:t>
            </w:r>
          </w:p>
        </w:tc>
        <w:tc>
          <w:tcPr>
            <w:tcW w:type="dxa" w:w="3672"/>
            <w:tcMar>
              <w:top w:w="90" w:type="dxa"/>
              <w:start w:w="110" w:type="dxa"/>
              <w:bottom w:w="90" w:type="dxa"/>
              <w:end w:w="110" w:type="dxa"/>
            </w:tcMar>
            <w:vAlign w:val="center"/>
            <w:shd w:fill="FAFBFB"/>
          </w:tcPr>
          <w:p>
            <w:pPr>
              <w:jc w:val="left"/>
            </w:pPr>
            <w:r>
              <w:rPr>
                <w:color w:val="1F2A30"/>
                <w:sz w:val="17"/>
              </w:rPr>
              <w:t>Facilitation for key foreign technical specialists required for installation and commissioning.</w:t>
            </w:r>
          </w:p>
        </w:tc>
        <w:tc>
          <w:tcPr>
            <w:tcW w:type="dxa" w:w="4176"/>
            <w:tcMar>
              <w:top w:w="90" w:type="dxa"/>
              <w:start w:w="110" w:type="dxa"/>
              <w:bottom w:w="90" w:type="dxa"/>
              <w:end w:w="110" w:type="dxa"/>
            </w:tcMar>
            <w:vAlign w:val="center"/>
            <w:shd w:fill="FAFBFB"/>
          </w:tcPr>
          <w:p>
            <w:pPr>
              <w:jc w:val="left"/>
            </w:pPr>
            <w:r>
              <w:rPr>
                <w:color w:val="1F2A30"/>
                <w:sz w:val="17"/>
              </w:rPr>
              <w:t>Required documentation and visa/residency process.</w:t>
            </w:r>
          </w:p>
        </w:tc>
      </w:tr>
      <w:tr>
        <w:tc>
          <w:tcPr>
            <w:tcW w:type="dxa" w:w="2232"/>
            <w:tcMar>
              <w:top w:w="90" w:type="dxa"/>
              <w:start w:w="110" w:type="dxa"/>
              <w:bottom w:w="90" w:type="dxa"/>
              <w:end w:w="110" w:type="dxa"/>
            </w:tcMar>
            <w:vAlign w:val="center"/>
          </w:tcPr>
          <w:p>
            <w:pPr>
              <w:jc w:val="left"/>
            </w:pPr>
            <w:r>
              <w:rPr>
                <w:color w:val="1F2A30"/>
                <w:sz w:val="17"/>
              </w:rPr>
              <w:t>Policy stability</w:t>
            </w:r>
          </w:p>
        </w:tc>
        <w:tc>
          <w:tcPr>
            <w:tcW w:type="dxa" w:w="3672"/>
            <w:tcMar>
              <w:top w:w="90" w:type="dxa"/>
              <w:start w:w="110" w:type="dxa"/>
              <w:bottom w:w="90" w:type="dxa"/>
              <w:end w:w="110" w:type="dxa"/>
            </w:tcMar>
            <w:vAlign w:val="center"/>
          </w:tcPr>
          <w:p>
            <w:pPr>
              <w:jc w:val="left"/>
            </w:pPr>
            <w:r>
              <w:rPr>
                <w:color w:val="1F2A30"/>
                <w:sz w:val="17"/>
              </w:rPr>
              <w:t>Clarity on the contractual and statutory protections applicable to the approved project.</w:t>
            </w:r>
          </w:p>
        </w:tc>
        <w:tc>
          <w:tcPr>
            <w:tcW w:type="dxa" w:w="4176"/>
            <w:tcMar>
              <w:top w:w="90" w:type="dxa"/>
              <w:start w:w="110" w:type="dxa"/>
              <w:bottom w:w="90" w:type="dxa"/>
              <w:end w:w="110" w:type="dxa"/>
            </w:tcMar>
            <w:vAlign w:val="center"/>
          </w:tcPr>
          <w:p>
            <w:pPr>
              <w:jc w:val="left"/>
            </w:pPr>
            <w:r>
              <w:rPr>
                <w:color w:val="1F2A30"/>
                <w:sz w:val="17"/>
              </w:rPr>
              <w:t>Form and duration of any BOI agreement protections, together with change-in-law treatment.</w:t>
            </w:r>
          </w:p>
        </w:tc>
      </w:tr>
    </w:tbl>
    <w:p>
      <w:pPr>
        <w:spacing w:after="20"/>
      </w:pPr>
    </w:p>
    <w:tbl>
      <w:tblPr>
        <w:tblW w:type="auto" w:w="0"/>
        <w:jc w:val="center"/>
        <w:tblLayout w:type="fixed"/>
        <w:tblLook w:firstColumn="1" w:firstRow="1" w:lastColumn="0" w:lastRow="0" w:noHBand="0" w:noVBand="1" w:val="04A0"/>
      </w:tblPr>
      <w:tblGrid>
        <w:gridCol w:w="10080"/>
      </w:tblGrid>
      <w:tr>
        <w:tc>
          <w:tcPr>
            <w:tcW w:type="dxa" w:w="10166"/>
            <w:shd w:fill="FFF7E8"/>
            <w:tcMar>
              <w:top w:w="130" w:type="dxa"/>
              <w:start w:w="160" w:type="dxa"/>
              <w:bottom w:w="130" w:type="dxa"/>
              <w:end w:w="160" w:type="dxa"/>
            </w:tcMar>
          </w:tcPr>
          <w:p>
            <w:r>
              <w:rPr>
                <w:b/>
                <w:color w:val="C7912B"/>
                <w:sz w:val="21"/>
              </w:rPr>
              <w:t>Important investor position</w:t>
            </w:r>
          </w:p>
          <w:p>
            <w:pPr>
              <w:spacing w:after="0"/>
            </w:pPr>
            <w:r>
              <w:t>HelioVolt is not asking BOI to accept a pre-stated tax or customs outcome as a fact. The company requests a formal confirmation of the incentive package available to this project under the law and policy in force when the application is approved. This reduces later rework and gives the investment committee an auditable approval basis.</w:t>
            </w:r>
          </w:p>
        </w:tc>
      </w:tr>
    </w:tbl>
    <w:p>
      <w:pPr>
        <w:spacing w:after="40"/>
      </w:pPr>
    </w:p>
    <w:p>
      <w:pPr>
        <w:pStyle w:val="Heading1"/>
      </w:pPr>
      <w:r>
        <w:t>6. Approval and Implementation Timeline</w:t>
      </w:r>
    </w:p>
    <w:p>
      <w:r>
        <w:t>The applicant proposes a 12-month pre-commercial implementation target, followed by a 24-month production ramp to reach full Year 3 capacity. The proposed regulatory sequence is an applicant planning assumption; BOI and other authorities will determine statutory processing times and dependencies.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7324D"/>
            <w:tcMar>
              <w:top w:w="90" w:type="dxa"/>
              <w:start w:w="110" w:type="dxa"/>
              <w:bottom w:w="90" w:type="dxa"/>
              <w:end w:w="110" w:type="dxa"/>
            </w:tcMar>
            <w:vAlign w:val="center"/>
          </w:tcPr>
          <w:p>
            <w:pPr>
              <w:jc w:val="left"/>
            </w:pPr>
            <w:r>
              <w:rPr>
                <w:b/>
                <w:color w:val="FFFFFF"/>
                <w:sz w:val="16"/>
              </w:rPr>
              <w:t>Phase</w:t>
            </w:r>
          </w:p>
        </w:tc>
        <w:tc>
          <w:tcPr>
            <w:tcW w:type="dxa" w:w="1440"/>
            <w:shd w:fill="17324D"/>
            <w:tcMar>
              <w:top w:w="90" w:type="dxa"/>
              <w:start w:w="110" w:type="dxa"/>
              <w:bottom w:w="90" w:type="dxa"/>
              <w:end w:w="110" w:type="dxa"/>
            </w:tcMar>
            <w:vAlign w:val="center"/>
          </w:tcPr>
          <w:p>
            <w:pPr>
              <w:jc w:val="left"/>
            </w:pPr>
            <w:r>
              <w:rPr>
                <w:b/>
                <w:color w:val="FFFFFF"/>
                <w:sz w:val="16"/>
              </w:rPr>
              <w:t>Timing target</w:t>
            </w:r>
          </w:p>
        </w:tc>
        <w:tc>
          <w:tcPr>
            <w:tcW w:type="dxa" w:w="4320"/>
            <w:shd w:fill="17324D"/>
            <w:tcMar>
              <w:top w:w="90" w:type="dxa"/>
              <w:start w:w="110" w:type="dxa"/>
              <w:bottom w:w="90" w:type="dxa"/>
              <w:end w:w="110" w:type="dxa"/>
            </w:tcMar>
            <w:vAlign w:val="center"/>
          </w:tcPr>
          <w:p>
            <w:pPr>
              <w:jc w:val="left"/>
            </w:pPr>
            <w:r>
              <w:rPr>
                <w:b/>
                <w:color w:val="FFFFFF"/>
                <w:sz w:val="16"/>
              </w:rPr>
              <w:t>Key actions</w:t>
            </w:r>
          </w:p>
        </w:tc>
        <w:tc>
          <w:tcPr>
            <w:tcW w:type="dxa" w:w="2088"/>
            <w:shd w:fill="17324D"/>
            <w:tcMar>
              <w:top w:w="90" w:type="dxa"/>
              <w:start w:w="110" w:type="dxa"/>
              <w:bottom w:w="90" w:type="dxa"/>
              <w:end w:w="110" w:type="dxa"/>
            </w:tcMar>
            <w:vAlign w:val="center"/>
          </w:tcPr>
          <w:p>
            <w:pPr>
              <w:jc w:val="left"/>
            </w:pPr>
            <w:r>
              <w:rPr>
                <w:b/>
                <w:color w:val="FFFFFF"/>
                <w:sz w:val="16"/>
              </w:rPr>
              <w:t>Primary dependency</w:t>
            </w:r>
          </w:p>
        </w:tc>
      </w:tr>
      <w:tr>
        <w:tc>
          <w:tcPr>
            <w:tcW w:type="dxa" w:w="2232"/>
            <w:tcMar>
              <w:top w:w="90" w:type="dxa"/>
              <w:start w:w="110" w:type="dxa"/>
              <w:bottom w:w="90" w:type="dxa"/>
              <w:end w:w="110" w:type="dxa"/>
            </w:tcMar>
            <w:vAlign w:val="center"/>
            <w:shd w:fill="FAFBFB"/>
          </w:tcPr>
          <w:p>
            <w:pPr>
              <w:jc w:val="left"/>
            </w:pPr>
            <w:r>
              <w:rPr>
                <w:color w:val="1F2A30"/>
                <w:sz w:val="16"/>
              </w:rPr>
              <w:t>1. Incorporation &amp; application</w:t>
            </w:r>
          </w:p>
        </w:tc>
        <w:tc>
          <w:tcPr>
            <w:tcW w:type="dxa" w:w="1440"/>
            <w:tcMar>
              <w:top w:w="90" w:type="dxa"/>
              <w:start w:w="110" w:type="dxa"/>
              <w:bottom w:w="90" w:type="dxa"/>
              <w:end w:w="110" w:type="dxa"/>
            </w:tcMar>
            <w:vAlign w:val="center"/>
            <w:shd w:fill="FAFBFB"/>
          </w:tcPr>
          <w:p>
            <w:pPr>
              <w:jc w:val="left"/>
            </w:pPr>
            <w:r>
              <w:rPr>
                <w:color w:val="1F2A30"/>
                <w:sz w:val="16"/>
              </w:rPr>
              <w:t>Weeks 1-3</w:t>
            </w:r>
          </w:p>
        </w:tc>
        <w:tc>
          <w:tcPr>
            <w:tcW w:type="dxa" w:w="4320"/>
            <w:tcMar>
              <w:top w:w="90" w:type="dxa"/>
              <w:start w:w="110" w:type="dxa"/>
              <w:bottom w:w="90" w:type="dxa"/>
              <w:end w:w="110" w:type="dxa"/>
            </w:tcMar>
            <w:vAlign w:val="center"/>
            <w:shd w:fill="FAFBFB"/>
          </w:tcPr>
          <w:p>
            <w:pPr>
              <w:jc w:val="left"/>
            </w:pPr>
            <w:r>
              <w:rPr>
                <w:color w:val="1F2A30"/>
                <w:sz w:val="16"/>
              </w:rPr>
              <w:t>Company incorporation, project information pack, BOI application, financial capacity evidence</w:t>
            </w:r>
          </w:p>
        </w:tc>
        <w:tc>
          <w:tcPr>
            <w:tcW w:type="dxa" w:w="2088"/>
            <w:tcMar>
              <w:top w:w="90" w:type="dxa"/>
              <w:start w:w="110" w:type="dxa"/>
              <w:bottom w:w="90" w:type="dxa"/>
              <w:end w:w="110" w:type="dxa"/>
            </w:tcMar>
            <w:vAlign w:val="center"/>
            <w:shd w:fill="FAFBFB"/>
          </w:tcPr>
          <w:p>
            <w:pPr>
              <w:jc w:val="left"/>
            </w:pPr>
            <w:r>
              <w:rPr>
                <w:color w:val="1F2A30"/>
                <w:sz w:val="16"/>
              </w:rPr>
              <w:t>BOI application completeness</w:t>
            </w:r>
          </w:p>
        </w:tc>
      </w:tr>
      <w:tr>
        <w:tc>
          <w:tcPr>
            <w:tcW w:type="dxa" w:w="2232"/>
            <w:tcMar>
              <w:top w:w="90" w:type="dxa"/>
              <w:start w:w="110" w:type="dxa"/>
              <w:bottom w:w="90" w:type="dxa"/>
              <w:end w:w="110" w:type="dxa"/>
            </w:tcMar>
            <w:vAlign w:val="center"/>
          </w:tcPr>
          <w:p>
            <w:pPr>
              <w:jc w:val="left"/>
            </w:pPr>
            <w:r>
              <w:rPr>
                <w:color w:val="1F2A30"/>
                <w:sz w:val="16"/>
              </w:rPr>
              <w:t>2. Site &amp; environmental screening</w:t>
            </w:r>
          </w:p>
        </w:tc>
        <w:tc>
          <w:tcPr>
            <w:tcW w:type="dxa" w:w="1440"/>
            <w:tcMar>
              <w:top w:w="90" w:type="dxa"/>
              <w:start w:w="110" w:type="dxa"/>
              <w:bottom w:w="90" w:type="dxa"/>
              <w:end w:w="110" w:type="dxa"/>
            </w:tcMar>
            <w:vAlign w:val="center"/>
          </w:tcPr>
          <w:p>
            <w:pPr>
              <w:jc w:val="left"/>
            </w:pPr>
            <w:r>
              <w:rPr>
                <w:color w:val="1F2A30"/>
                <w:sz w:val="16"/>
              </w:rPr>
              <w:t>Weeks 3-8</w:t>
            </w:r>
          </w:p>
        </w:tc>
        <w:tc>
          <w:tcPr>
            <w:tcW w:type="dxa" w:w="4320"/>
            <w:tcMar>
              <w:top w:w="90" w:type="dxa"/>
              <w:start w:w="110" w:type="dxa"/>
              <w:bottom w:w="90" w:type="dxa"/>
              <w:end w:w="110" w:type="dxa"/>
            </w:tcMar>
            <w:vAlign w:val="center"/>
          </w:tcPr>
          <w:p>
            <w:pPr>
              <w:jc w:val="left"/>
            </w:pPr>
            <w:r>
              <w:rPr>
                <w:color w:val="1F2A30"/>
                <w:sz w:val="16"/>
              </w:rPr>
              <w:t>Site reservation, preliminary engineering, environmental screening / submissions</w:t>
            </w:r>
          </w:p>
        </w:tc>
        <w:tc>
          <w:tcPr>
            <w:tcW w:type="dxa" w:w="2088"/>
            <w:tcMar>
              <w:top w:w="90" w:type="dxa"/>
              <w:start w:w="110" w:type="dxa"/>
              <w:bottom w:w="90" w:type="dxa"/>
              <w:end w:w="110" w:type="dxa"/>
            </w:tcMar>
            <w:vAlign w:val="center"/>
          </w:tcPr>
          <w:p>
            <w:pPr>
              <w:jc w:val="left"/>
            </w:pPr>
            <w:r>
              <w:rPr>
                <w:color w:val="1F2A30"/>
                <w:sz w:val="16"/>
              </w:rPr>
              <w:t>Site availability and environmental pathway</w:t>
            </w:r>
          </w:p>
        </w:tc>
      </w:tr>
      <w:tr>
        <w:tc>
          <w:tcPr>
            <w:tcW w:type="dxa" w:w="2232"/>
            <w:tcMar>
              <w:top w:w="90" w:type="dxa"/>
              <w:start w:w="110" w:type="dxa"/>
              <w:bottom w:w="90" w:type="dxa"/>
              <w:end w:w="110" w:type="dxa"/>
            </w:tcMar>
            <w:vAlign w:val="center"/>
            <w:shd w:fill="FAFBFB"/>
          </w:tcPr>
          <w:p>
            <w:pPr>
              <w:jc w:val="left"/>
            </w:pPr>
            <w:r>
              <w:rPr>
                <w:color w:val="1F2A30"/>
                <w:sz w:val="16"/>
              </w:rPr>
              <w:t>3. Agreement &amp; lease</w:t>
            </w:r>
          </w:p>
        </w:tc>
        <w:tc>
          <w:tcPr>
            <w:tcW w:type="dxa" w:w="1440"/>
            <w:tcMar>
              <w:top w:w="90" w:type="dxa"/>
              <w:start w:w="110" w:type="dxa"/>
              <w:bottom w:w="90" w:type="dxa"/>
              <w:end w:w="110" w:type="dxa"/>
            </w:tcMar>
            <w:vAlign w:val="center"/>
            <w:shd w:fill="FAFBFB"/>
          </w:tcPr>
          <w:p>
            <w:pPr>
              <w:jc w:val="left"/>
            </w:pPr>
            <w:r>
              <w:rPr>
                <w:color w:val="1F2A30"/>
                <w:sz w:val="16"/>
              </w:rPr>
              <w:t>Weeks 8-12</w:t>
            </w:r>
          </w:p>
        </w:tc>
        <w:tc>
          <w:tcPr>
            <w:tcW w:type="dxa" w:w="4320"/>
            <w:tcMar>
              <w:top w:w="90" w:type="dxa"/>
              <w:start w:w="110" w:type="dxa"/>
              <w:bottom w:w="90" w:type="dxa"/>
              <w:end w:w="110" w:type="dxa"/>
            </w:tcMar>
            <w:vAlign w:val="center"/>
            <w:shd w:fill="FAFBFB"/>
          </w:tcPr>
          <w:p>
            <w:pPr>
              <w:jc w:val="left"/>
            </w:pPr>
            <w:r>
              <w:rPr>
                <w:color w:val="1F2A30"/>
                <w:sz w:val="16"/>
              </w:rPr>
              <w:t>Finalize BOI agreement, land lease and project conditions</w:t>
            </w:r>
          </w:p>
        </w:tc>
        <w:tc>
          <w:tcPr>
            <w:tcW w:type="dxa" w:w="2088"/>
            <w:tcMar>
              <w:top w:w="90" w:type="dxa"/>
              <w:start w:w="110" w:type="dxa"/>
              <w:bottom w:w="90" w:type="dxa"/>
              <w:end w:w="110" w:type="dxa"/>
            </w:tcMar>
            <w:vAlign w:val="center"/>
            <w:shd w:fill="FAFBFB"/>
          </w:tcPr>
          <w:p>
            <w:pPr>
              <w:jc w:val="left"/>
            </w:pPr>
            <w:r>
              <w:rPr>
                <w:color w:val="1F2A30"/>
                <w:sz w:val="16"/>
              </w:rPr>
              <w:t>Negotiation and required approvals</w:t>
            </w:r>
          </w:p>
        </w:tc>
      </w:tr>
      <w:tr>
        <w:tc>
          <w:tcPr>
            <w:tcW w:type="dxa" w:w="2232"/>
            <w:tcMar>
              <w:top w:w="90" w:type="dxa"/>
              <w:start w:w="110" w:type="dxa"/>
              <w:bottom w:w="90" w:type="dxa"/>
              <w:end w:w="110" w:type="dxa"/>
            </w:tcMar>
            <w:vAlign w:val="center"/>
          </w:tcPr>
          <w:p>
            <w:pPr>
              <w:jc w:val="left"/>
            </w:pPr>
            <w:r>
              <w:rPr>
                <w:color w:val="1F2A30"/>
                <w:sz w:val="16"/>
              </w:rPr>
              <w:t>4. Design &amp; construction</w:t>
            </w:r>
          </w:p>
        </w:tc>
        <w:tc>
          <w:tcPr>
            <w:tcW w:type="dxa" w:w="1440"/>
            <w:tcMar>
              <w:top w:w="90" w:type="dxa"/>
              <w:start w:w="110" w:type="dxa"/>
              <w:bottom w:w="90" w:type="dxa"/>
              <w:end w:w="110" w:type="dxa"/>
            </w:tcMar>
            <w:vAlign w:val="center"/>
          </w:tcPr>
          <w:p>
            <w:pPr>
              <w:jc w:val="left"/>
            </w:pPr>
            <w:r>
              <w:rPr>
                <w:color w:val="1F2A30"/>
                <w:sz w:val="16"/>
              </w:rPr>
              <w:t>Months 3-9</w:t>
            </w:r>
          </w:p>
        </w:tc>
        <w:tc>
          <w:tcPr>
            <w:tcW w:type="dxa" w:w="4320"/>
            <w:tcMar>
              <w:top w:w="90" w:type="dxa"/>
              <w:start w:w="110" w:type="dxa"/>
              <w:bottom w:w="90" w:type="dxa"/>
              <w:end w:w="110" w:type="dxa"/>
            </w:tcMar>
            <w:vAlign w:val="center"/>
          </w:tcPr>
          <w:p>
            <w:pPr>
              <w:jc w:val="left"/>
            </w:pPr>
            <w:r>
              <w:rPr>
                <w:color w:val="1F2A30"/>
                <w:sz w:val="16"/>
              </w:rPr>
              <w:t>Detailed design, building approvals, civil works, utilities and equipment procurement</w:t>
            </w:r>
          </w:p>
        </w:tc>
        <w:tc>
          <w:tcPr>
            <w:tcW w:type="dxa" w:w="2088"/>
            <w:tcMar>
              <w:top w:w="90" w:type="dxa"/>
              <w:start w:w="110" w:type="dxa"/>
              <w:bottom w:w="90" w:type="dxa"/>
              <w:end w:w="110" w:type="dxa"/>
            </w:tcMar>
            <w:vAlign w:val="center"/>
          </w:tcPr>
          <w:p>
            <w:pPr>
              <w:jc w:val="left"/>
            </w:pPr>
            <w:r>
              <w:rPr>
                <w:color w:val="1F2A30"/>
                <w:sz w:val="16"/>
              </w:rPr>
              <w:t>Engineering approvals and import permissions</w:t>
            </w:r>
          </w:p>
        </w:tc>
      </w:tr>
      <w:tr>
        <w:tc>
          <w:tcPr>
            <w:tcW w:type="dxa" w:w="2232"/>
            <w:tcMar>
              <w:top w:w="90" w:type="dxa"/>
              <w:start w:w="110" w:type="dxa"/>
              <w:bottom w:w="90" w:type="dxa"/>
              <w:end w:w="110" w:type="dxa"/>
            </w:tcMar>
            <w:vAlign w:val="center"/>
            <w:shd w:fill="FAFBFB"/>
          </w:tcPr>
          <w:p>
            <w:pPr>
              <w:jc w:val="left"/>
            </w:pPr>
            <w:r>
              <w:rPr>
                <w:color w:val="1F2A30"/>
                <w:sz w:val="16"/>
              </w:rPr>
              <w:t>5. Commissioning &amp; compliance</w:t>
            </w:r>
          </w:p>
        </w:tc>
        <w:tc>
          <w:tcPr>
            <w:tcW w:type="dxa" w:w="1440"/>
            <w:tcMar>
              <w:top w:w="90" w:type="dxa"/>
              <w:start w:w="110" w:type="dxa"/>
              <w:bottom w:w="90" w:type="dxa"/>
              <w:end w:w="110" w:type="dxa"/>
            </w:tcMar>
            <w:vAlign w:val="center"/>
            <w:shd w:fill="FAFBFB"/>
          </w:tcPr>
          <w:p>
            <w:pPr>
              <w:jc w:val="left"/>
            </w:pPr>
            <w:r>
              <w:rPr>
                <w:color w:val="1F2A30"/>
                <w:sz w:val="16"/>
              </w:rPr>
              <w:t>Months 9-12</w:t>
            </w:r>
          </w:p>
        </w:tc>
        <w:tc>
          <w:tcPr>
            <w:tcW w:type="dxa" w:w="4320"/>
            <w:tcMar>
              <w:top w:w="90" w:type="dxa"/>
              <w:start w:w="110" w:type="dxa"/>
              <w:bottom w:w="90" w:type="dxa"/>
              <w:end w:w="110" w:type="dxa"/>
            </w:tcMar>
            <w:vAlign w:val="center"/>
            <w:shd w:fill="FAFBFB"/>
          </w:tcPr>
          <w:p>
            <w:pPr>
              <w:jc w:val="left"/>
            </w:pPr>
            <w:r>
              <w:rPr>
                <w:color w:val="1F2A30"/>
                <w:sz w:val="16"/>
              </w:rPr>
              <w:t>Install machinery, trial runs, EHS controls, inspections, operating approvals</w:t>
            </w:r>
          </w:p>
        </w:tc>
        <w:tc>
          <w:tcPr>
            <w:tcW w:type="dxa" w:w="2088"/>
            <w:tcMar>
              <w:top w:w="90" w:type="dxa"/>
              <w:start w:w="110" w:type="dxa"/>
              <w:bottom w:w="90" w:type="dxa"/>
              <w:end w:w="110" w:type="dxa"/>
            </w:tcMar>
            <w:vAlign w:val="center"/>
            <w:shd w:fill="FAFBFB"/>
          </w:tcPr>
          <w:p>
            <w:pPr>
              <w:jc w:val="left"/>
            </w:pPr>
            <w:r>
              <w:rPr>
                <w:color w:val="1F2A30"/>
                <w:sz w:val="16"/>
              </w:rPr>
              <w:t>Successful inspections / licensing</w:t>
            </w:r>
          </w:p>
        </w:tc>
      </w:tr>
      <w:tr>
        <w:tc>
          <w:tcPr>
            <w:tcW w:type="dxa" w:w="2232"/>
            <w:tcMar>
              <w:top w:w="90" w:type="dxa"/>
              <w:start w:w="110" w:type="dxa"/>
              <w:bottom w:w="90" w:type="dxa"/>
              <w:end w:w="110" w:type="dxa"/>
            </w:tcMar>
            <w:vAlign w:val="center"/>
          </w:tcPr>
          <w:p>
            <w:pPr>
              <w:jc w:val="left"/>
            </w:pPr>
            <w:r>
              <w:rPr>
                <w:color w:val="1F2A30"/>
                <w:sz w:val="16"/>
              </w:rPr>
              <w:t>6. Production ramp</w:t>
            </w:r>
          </w:p>
        </w:tc>
        <w:tc>
          <w:tcPr>
            <w:tcW w:type="dxa" w:w="1440"/>
            <w:tcMar>
              <w:top w:w="90" w:type="dxa"/>
              <w:start w:w="110" w:type="dxa"/>
              <w:bottom w:w="90" w:type="dxa"/>
              <w:end w:w="110" w:type="dxa"/>
            </w:tcMar>
            <w:vAlign w:val="center"/>
          </w:tcPr>
          <w:p>
            <w:pPr>
              <w:jc w:val="left"/>
            </w:pPr>
            <w:r>
              <w:rPr>
                <w:color w:val="1F2A30"/>
                <w:sz w:val="16"/>
              </w:rPr>
              <w:t>Months 13-36</w:t>
            </w:r>
          </w:p>
        </w:tc>
        <w:tc>
          <w:tcPr>
            <w:tcW w:type="dxa" w:w="4320"/>
            <w:tcMar>
              <w:top w:w="90" w:type="dxa"/>
              <w:start w:w="110" w:type="dxa"/>
              <w:bottom w:w="90" w:type="dxa"/>
              <w:end w:w="110" w:type="dxa"/>
            </w:tcMar>
            <w:vAlign w:val="center"/>
          </w:tcPr>
          <w:p>
            <w:pPr>
              <w:jc w:val="left"/>
            </w:pPr>
            <w:r>
              <w:rPr>
                <w:color w:val="1F2A30"/>
                <w:sz w:val="16"/>
              </w:rPr>
              <w:t>Scale 75 MW → 200 MW → 350 MW, recruit 250 staff, deepen exports</w:t>
            </w:r>
          </w:p>
        </w:tc>
        <w:tc>
          <w:tcPr>
            <w:tcW w:type="dxa" w:w="2088"/>
            <w:tcMar>
              <w:top w:w="90" w:type="dxa"/>
              <w:start w:w="110" w:type="dxa"/>
              <w:bottom w:w="90" w:type="dxa"/>
              <w:end w:w="110" w:type="dxa"/>
            </w:tcMar>
            <w:vAlign w:val="center"/>
          </w:tcPr>
          <w:p>
            <w:pPr>
              <w:jc w:val="left"/>
            </w:pPr>
            <w:r>
              <w:rPr>
                <w:color w:val="1F2A30"/>
                <w:sz w:val="16"/>
              </w:rPr>
              <w:t>Customer qualification and working capital</w:t>
            </w:r>
          </w:p>
        </w:tc>
      </w:tr>
    </w:tbl>
    <w:p>
      <w:pPr>
        <w:spacing w:after="20"/>
      </w:pPr>
    </w:p>
    <w:p>
      <w:pPr>
        <w:pStyle w:val="Heading1"/>
      </w:pPr>
      <w:r>
        <w:t>7. Customs, Import-Export and Market Access</w:t>
      </w:r>
    </w:p>
    <w:p>
      <w:r>
        <w:t>The company expects a high share of imported production inputs during the initial operating period, including solar cells, solar glass, EVA encapsulant, backsheets, aluminum profiles, junction boxes and selected electrical components. Sri Lanka Customs confirms that its Industries &amp; Services Directorate administers economic procedures that include bonded warehousing, export-oriented manufacturing schemes and coordination with BOI. The Export Facilitation Unit handles applications for customs duty relief for export-oriented manufacturing under TIEP and related schemes, including raw materials and capital goods. (R4)</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F7A78"/>
            <w:tcMar>
              <w:top w:w="90" w:type="dxa"/>
              <w:start w:w="110" w:type="dxa"/>
              <w:bottom w:w="90" w:type="dxa"/>
              <w:end w:w="110" w:type="dxa"/>
            </w:tcMar>
            <w:vAlign w:val="center"/>
          </w:tcPr>
          <w:p>
            <w:pPr>
              <w:jc w:val="left"/>
            </w:pPr>
            <w:r>
              <w:rPr>
                <w:b/>
                <w:color w:val="FFFFFF"/>
                <w:sz w:val="17"/>
              </w:rPr>
              <w:t>Customs workflow</w:t>
            </w:r>
          </w:p>
        </w:tc>
        <w:tc>
          <w:tcPr>
            <w:tcW w:type="dxa" w:w="4464"/>
            <w:shd w:fill="1F7A78"/>
            <w:tcMar>
              <w:top w:w="90" w:type="dxa"/>
              <w:start w:w="110" w:type="dxa"/>
              <w:bottom w:w="90" w:type="dxa"/>
              <w:end w:w="110" w:type="dxa"/>
            </w:tcMar>
            <w:vAlign w:val="center"/>
          </w:tcPr>
          <w:p>
            <w:pPr>
              <w:jc w:val="left"/>
            </w:pPr>
            <w:r>
              <w:rPr>
                <w:b/>
                <w:color w:val="FFFFFF"/>
                <w:sz w:val="17"/>
              </w:rPr>
              <w:t>Applicant process</w:t>
            </w:r>
          </w:p>
        </w:tc>
        <w:tc>
          <w:tcPr>
            <w:tcW w:type="dxa" w:w="3528"/>
            <w:shd w:fill="1F7A78"/>
            <w:tcMar>
              <w:top w:w="90" w:type="dxa"/>
              <w:start w:w="110" w:type="dxa"/>
              <w:bottom w:w="90" w:type="dxa"/>
              <w:end w:w="110" w:type="dxa"/>
            </w:tcMar>
            <w:vAlign w:val="center"/>
          </w:tcPr>
          <w:p>
            <w:pPr>
              <w:jc w:val="left"/>
            </w:pPr>
            <w:r>
              <w:rPr>
                <w:b/>
                <w:color w:val="FFFFFF"/>
                <w:sz w:val="17"/>
              </w:rPr>
              <w:t>Control point for assessment</w:t>
            </w:r>
          </w:p>
        </w:tc>
      </w:tr>
      <w:tr>
        <w:tc>
          <w:tcPr>
            <w:tcW w:type="dxa" w:w="2088"/>
            <w:tcMar>
              <w:top w:w="90" w:type="dxa"/>
              <w:start w:w="110" w:type="dxa"/>
              <w:bottom w:w="90" w:type="dxa"/>
              <w:end w:w="110" w:type="dxa"/>
            </w:tcMar>
            <w:vAlign w:val="center"/>
            <w:shd w:fill="FAFBFB"/>
          </w:tcPr>
          <w:p>
            <w:pPr>
              <w:jc w:val="left"/>
            </w:pPr>
            <w:r>
              <w:rPr>
                <w:color w:val="1F2A30"/>
                <w:sz w:val="17"/>
              </w:rPr>
              <w:t>Import registration / approved bill of materials</w:t>
            </w:r>
          </w:p>
        </w:tc>
        <w:tc>
          <w:tcPr>
            <w:tcW w:type="dxa" w:w="4464"/>
            <w:tcMar>
              <w:top w:w="90" w:type="dxa"/>
              <w:start w:w="110" w:type="dxa"/>
              <w:bottom w:w="90" w:type="dxa"/>
              <w:end w:w="110" w:type="dxa"/>
            </w:tcMar>
            <w:vAlign w:val="center"/>
            <w:shd w:fill="FAFBFB"/>
          </w:tcPr>
          <w:p>
            <w:pPr>
              <w:jc w:val="left"/>
            </w:pPr>
            <w:r>
              <w:rPr>
                <w:color w:val="1F2A30"/>
                <w:sz w:val="17"/>
              </w:rPr>
              <w:t>Submit project equipment and raw-material lists against the approved project scope.</w:t>
            </w:r>
          </w:p>
        </w:tc>
        <w:tc>
          <w:tcPr>
            <w:tcW w:type="dxa" w:w="3528"/>
            <w:tcMar>
              <w:top w:w="90" w:type="dxa"/>
              <w:start w:w="110" w:type="dxa"/>
              <w:bottom w:w="90" w:type="dxa"/>
              <w:end w:w="110" w:type="dxa"/>
            </w:tcMar>
            <w:vAlign w:val="center"/>
            <w:shd w:fill="FAFBFB"/>
          </w:tcPr>
          <w:p>
            <w:pPr>
              <w:jc w:val="left"/>
            </w:pPr>
            <w:r>
              <w:rPr>
                <w:color w:val="1F2A30"/>
                <w:sz w:val="17"/>
              </w:rPr>
              <w:t>Reconcile item description, HS classification, quantities and project eligibility.</w:t>
            </w:r>
          </w:p>
        </w:tc>
      </w:tr>
      <w:tr>
        <w:tc>
          <w:tcPr>
            <w:tcW w:type="dxa" w:w="2088"/>
            <w:tcMar>
              <w:top w:w="90" w:type="dxa"/>
              <w:start w:w="110" w:type="dxa"/>
              <w:bottom w:w="90" w:type="dxa"/>
              <w:end w:w="110" w:type="dxa"/>
            </w:tcMar>
            <w:vAlign w:val="center"/>
          </w:tcPr>
          <w:p>
            <w:pPr>
              <w:jc w:val="left"/>
            </w:pPr>
            <w:r>
              <w:rPr>
                <w:color w:val="1F2A30"/>
                <w:sz w:val="17"/>
              </w:rPr>
              <w:t>Capital goods</w:t>
            </w:r>
          </w:p>
        </w:tc>
        <w:tc>
          <w:tcPr>
            <w:tcW w:type="dxa" w:w="4464"/>
            <w:tcMar>
              <w:top w:w="90" w:type="dxa"/>
              <w:start w:w="110" w:type="dxa"/>
              <w:bottom w:w="90" w:type="dxa"/>
              <w:end w:w="110" w:type="dxa"/>
            </w:tcMar>
            <w:vAlign w:val="center"/>
          </w:tcPr>
          <w:p>
            <w:pPr>
              <w:jc w:val="left"/>
            </w:pPr>
            <w:r>
              <w:rPr>
                <w:color w:val="1F2A30"/>
                <w:sz w:val="17"/>
              </w:rPr>
              <w:t>Seek applicable concession / TIEP or BOI facility before shipment where required.</w:t>
            </w:r>
          </w:p>
        </w:tc>
        <w:tc>
          <w:tcPr>
            <w:tcW w:type="dxa" w:w="3528"/>
            <w:tcMar>
              <w:top w:w="90" w:type="dxa"/>
              <w:start w:w="110" w:type="dxa"/>
              <w:bottom w:w="90" w:type="dxa"/>
              <w:end w:w="110" w:type="dxa"/>
            </w:tcMar>
            <w:vAlign w:val="center"/>
          </w:tcPr>
          <w:p>
            <w:pPr>
              <w:jc w:val="left"/>
            </w:pPr>
            <w:r>
              <w:rPr>
                <w:color w:val="1F2A30"/>
                <w:sz w:val="17"/>
              </w:rPr>
              <w:t>Confirm approval reference before cargo arrival.</w:t>
            </w:r>
          </w:p>
        </w:tc>
      </w:tr>
      <w:tr>
        <w:tc>
          <w:tcPr>
            <w:tcW w:type="dxa" w:w="2088"/>
            <w:tcMar>
              <w:top w:w="90" w:type="dxa"/>
              <w:start w:w="110" w:type="dxa"/>
              <w:bottom w:w="90" w:type="dxa"/>
              <w:end w:w="110" w:type="dxa"/>
            </w:tcMar>
            <w:vAlign w:val="center"/>
            <w:shd w:fill="FAFBFB"/>
          </w:tcPr>
          <w:p>
            <w:pPr>
              <w:jc w:val="left"/>
            </w:pPr>
            <w:r>
              <w:rPr>
                <w:color w:val="1F2A30"/>
                <w:sz w:val="17"/>
              </w:rPr>
              <w:t>Raw materials</w:t>
            </w:r>
          </w:p>
        </w:tc>
        <w:tc>
          <w:tcPr>
            <w:tcW w:type="dxa" w:w="4464"/>
            <w:tcMar>
              <w:top w:w="90" w:type="dxa"/>
              <w:start w:w="110" w:type="dxa"/>
              <w:bottom w:w="90" w:type="dxa"/>
              <w:end w:w="110" w:type="dxa"/>
            </w:tcMar>
            <w:vAlign w:val="center"/>
            <w:shd w:fill="FAFBFB"/>
          </w:tcPr>
          <w:p>
            <w:pPr>
              <w:jc w:val="left"/>
            </w:pPr>
            <w:r>
              <w:rPr>
                <w:color w:val="1F2A30"/>
                <w:sz w:val="17"/>
              </w:rPr>
              <w:t>Use appropriate export-oriented / bonded procedure for eligible inputs.</w:t>
            </w:r>
          </w:p>
        </w:tc>
        <w:tc>
          <w:tcPr>
            <w:tcW w:type="dxa" w:w="3528"/>
            <w:tcMar>
              <w:top w:w="90" w:type="dxa"/>
              <w:start w:w="110" w:type="dxa"/>
              <w:bottom w:w="90" w:type="dxa"/>
              <w:end w:w="110" w:type="dxa"/>
            </w:tcMar>
            <w:vAlign w:val="center"/>
            <w:shd w:fill="FAFBFB"/>
          </w:tcPr>
          <w:p>
            <w:pPr>
              <w:jc w:val="left"/>
            </w:pPr>
            <w:r>
              <w:rPr>
                <w:color w:val="1F2A30"/>
                <w:sz w:val="17"/>
              </w:rPr>
              <w:t>Track inputs, production yield, finished goods and export clearances.</w:t>
            </w:r>
          </w:p>
        </w:tc>
      </w:tr>
      <w:tr>
        <w:tc>
          <w:tcPr>
            <w:tcW w:type="dxa" w:w="2088"/>
            <w:tcMar>
              <w:top w:w="90" w:type="dxa"/>
              <w:start w:w="110" w:type="dxa"/>
              <w:bottom w:w="90" w:type="dxa"/>
              <w:end w:w="110" w:type="dxa"/>
            </w:tcMar>
            <w:vAlign w:val="center"/>
          </w:tcPr>
          <w:p>
            <w:pPr>
              <w:jc w:val="left"/>
            </w:pPr>
            <w:r>
              <w:rPr>
                <w:color w:val="1F2A30"/>
                <w:sz w:val="17"/>
              </w:rPr>
              <w:t>Bonded storage</w:t>
            </w:r>
          </w:p>
        </w:tc>
        <w:tc>
          <w:tcPr>
            <w:tcW w:type="dxa" w:w="4464"/>
            <w:tcMar>
              <w:top w:w="90" w:type="dxa"/>
              <w:start w:w="110" w:type="dxa"/>
              <w:bottom w:w="90" w:type="dxa"/>
              <w:end w:w="110" w:type="dxa"/>
            </w:tcMar>
            <w:vAlign w:val="center"/>
          </w:tcPr>
          <w:p>
            <w:pPr>
              <w:jc w:val="left"/>
            </w:pPr>
            <w:r>
              <w:rPr>
                <w:color w:val="1F2A30"/>
                <w:sz w:val="17"/>
              </w:rPr>
              <w:t>Use approved bonded warehouse arrangements where appropriate.</w:t>
            </w:r>
          </w:p>
        </w:tc>
        <w:tc>
          <w:tcPr>
            <w:tcW w:type="dxa" w:w="3528"/>
            <w:tcMar>
              <w:top w:w="90" w:type="dxa"/>
              <w:start w:w="110" w:type="dxa"/>
              <w:bottom w:w="90" w:type="dxa"/>
              <w:end w:w="110" w:type="dxa"/>
            </w:tcMar>
            <w:vAlign w:val="center"/>
          </w:tcPr>
          <w:p>
            <w:pPr>
              <w:jc w:val="left"/>
            </w:pPr>
            <w:r>
              <w:rPr>
                <w:color w:val="1F2A30"/>
                <w:sz w:val="17"/>
              </w:rPr>
              <w:t>Maintain inventory controls and customs security conditions.</w:t>
            </w:r>
          </w:p>
        </w:tc>
      </w:tr>
      <w:tr>
        <w:tc>
          <w:tcPr>
            <w:tcW w:type="dxa" w:w="2088"/>
            <w:tcMar>
              <w:top w:w="90" w:type="dxa"/>
              <w:start w:w="110" w:type="dxa"/>
              <w:bottom w:w="90" w:type="dxa"/>
              <w:end w:w="110" w:type="dxa"/>
            </w:tcMar>
            <w:vAlign w:val="center"/>
            <w:shd w:fill="FAFBFB"/>
          </w:tcPr>
          <w:p>
            <w:pPr>
              <w:jc w:val="left"/>
            </w:pPr>
            <w:r>
              <w:rPr>
                <w:color w:val="1F2A30"/>
                <w:sz w:val="17"/>
              </w:rPr>
              <w:t>Export clearance</w:t>
            </w:r>
          </w:p>
        </w:tc>
        <w:tc>
          <w:tcPr>
            <w:tcW w:type="dxa" w:w="4464"/>
            <w:tcMar>
              <w:top w:w="90" w:type="dxa"/>
              <w:start w:w="110" w:type="dxa"/>
              <w:bottom w:w="90" w:type="dxa"/>
              <w:end w:w="110" w:type="dxa"/>
            </w:tcMar>
            <w:vAlign w:val="center"/>
            <w:shd w:fill="FAFBFB"/>
          </w:tcPr>
          <w:p>
            <w:pPr>
              <w:jc w:val="left"/>
            </w:pPr>
            <w:r>
              <w:rPr>
                <w:color w:val="1F2A30"/>
                <w:sz w:val="17"/>
              </w:rPr>
              <w:t>Ship finished modules with full commercial and technical documentation.</w:t>
            </w:r>
          </w:p>
        </w:tc>
        <w:tc>
          <w:tcPr>
            <w:tcW w:type="dxa" w:w="3528"/>
            <w:tcMar>
              <w:top w:w="90" w:type="dxa"/>
              <w:start w:w="110" w:type="dxa"/>
              <w:bottom w:w="90" w:type="dxa"/>
              <w:end w:w="110" w:type="dxa"/>
            </w:tcMar>
            <w:vAlign w:val="center"/>
            <w:shd w:fill="FAFBFB"/>
          </w:tcPr>
          <w:p>
            <w:pPr>
              <w:jc w:val="left"/>
            </w:pPr>
            <w:r>
              <w:rPr>
                <w:color w:val="1F2A30"/>
                <w:sz w:val="17"/>
              </w:rPr>
              <w:t>Match export declaration, invoice, packing list, COO and customer documentation.</w:t>
            </w:r>
          </w:p>
        </w:tc>
      </w:tr>
      <w:tr>
        <w:tc>
          <w:tcPr>
            <w:tcW w:type="dxa" w:w="2088"/>
            <w:tcMar>
              <w:top w:w="90" w:type="dxa"/>
              <w:start w:w="110" w:type="dxa"/>
              <w:bottom w:w="90" w:type="dxa"/>
              <w:end w:w="110" w:type="dxa"/>
            </w:tcMar>
            <w:vAlign w:val="center"/>
          </w:tcPr>
          <w:p>
            <w:pPr>
              <w:jc w:val="left"/>
            </w:pPr>
            <w:r>
              <w:rPr>
                <w:color w:val="1F2A30"/>
                <w:sz w:val="17"/>
              </w:rPr>
              <w:t>Local sales</w:t>
            </w:r>
          </w:p>
        </w:tc>
        <w:tc>
          <w:tcPr>
            <w:tcW w:type="dxa" w:w="4464"/>
            <w:tcMar>
              <w:top w:w="90" w:type="dxa"/>
              <w:start w:w="110" w:type="dxa"/>
              <w:bottom w:w="90" w:type="dxa"/>
              <w:end w:w="110" w:type="dxa"/>
            </w:tcMar>
            <w:vAlign w:val="center"/>
          </w:tcPr>
          <w:p>
            <w:pPr>
              <w:jc w:val="left"/>
            </w:pPr>
            <w:r>
              <w:rPr>
                <w:color w:val="1F2A30"/>
                <w:sz w:val="17"/>
              </w:rPr>
              <w:t>Treat any domestic release strictly under the applicable BOI/customs approvals and tax treatment.</w:t>
            </w:r>
          </w:p>
        </w:tc>
        <w:tc>
          <w:tcPr>
            <w:tcW w:type="dxa" w:w="3528"/>
            <w:tcMar>
              <w:top w:w="90" w:type="dxa"/>
              <w:start w:w="110" w:type="dxa"/>
              <w:bottom w:w="90" w:type="dxa"/>
              <w:end w:w="110" w:type="dxa"/>
            </w:tcMar>
            <w:vAlign w:val="center"/>
          </w:tcPr>
          <w:p>
            <w:pPr>
              <w:jc w:val="left"/>
            </w:pPr>
            <w:r>
              <w:rPr>
                <w:color w:val="1F2A30"/>
                <w:sz w:val="17"/>
              </w:rPr>
              <w:t>Pre-clear the quantity and fiscal impact of any local sale.</w:t>
            </w:r>
          </w:p>
        </w:tc>
      </w:tr>
    </w:tbl>
    <w:p>
      <w:pPr>
        <w:spacing w:after="20"/>
      </w:pPr>
    </w:p>
    <w:tbl>
      <w:tblPr>
        <w:tblW w:type="auto" w:w="0"/>
        <w:jc w:val="center"/>
        <w:tblLayout w:type="fixed"/>
        <w:tblLook w:firstColumn="1" w:firstRow="1" w:lastColumn="0" w:lastRow="0" w:noHBand="0" w:noVBand="1" w:val="04A0"/>
      </w:tblPr>
      <w:tblGrid>
        <w:gridCol w:w="10080"/>
      </w:tblGrid>
      <w:tr>
        <w:tc>
          <w:tcPr>
            <w:tcW w:type="dxa" w:w="10166"/>
            <w:shd w:fill="EEF7F5"/>
            <w:tcMar>
              <w:top w:w="130" w:type="dxa"/>
              <w:start w:w="160" w:type="dxa"/>
              <w:bottom w:w="130" w:type="dxa"/>
              <w:end w:w="160" w:type="dxa"/>
            </w:tcMar>
          </w:tcPr>
          <w:p>
            <w:r>
              <w:rPr>
                <w:b/>
                <w:color w:val="1F7A78"/>
                <w:sz w:val="21"/>
              </w:rPr>
              <w:t>Customs support requested</w:t>
            </w:r>
          </w:p>
          <w:p>
            <w:pPr>
              <w:spacing w:after="0"/>
            </w:pPr>
            <w:r>
              <w:t>Please nominate the BOI / Customs coordination path and provide the current checklist for capital machinery, raw materials, bonded storage, green-channel or other facilitation programs available to an approved export-manufacturing project.</w:t>
            </w:r>
          </w:p>
        </w:tc>
      </w:tr>
    </w:tbl>
    <w:p>
      <w:pPr>
        <w:spacing w:after="40"/>
      </w:pPr>
    </w:p>
    <w:p>
      <w:pPr>
        <w:pStyle w:val="Heading1"/>
      </w:pPr>
      <w:r>
        <w:t>8. Electricity, Energy Cost and Resilience</w:t>
      </w:r>
    </w:p>
    <w:p>
      <w:r>
        <w:t>Power quality and energy-cost predictability are material investment considerations because lamination, material handling, testing and factory utilities require stable electrical supply. PUCSL’s current industrial tariff page classifies I-2 supplies as 400/230V with contract demand above 42 kVA and I-3 supplies as 11 kV and above. The published I-3 schedule currently shows time-of-use charges of LKR 10.25/kWh (day), LKR 23.50/kWh (peak) and LKR 5.90/kWh (off-peak), plus a fixed charge and maximum-demand charge. These rates are subject to tariff decisions and revisions. (R6, R7)</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17324D"/>
            <w:tcMar>
              <w:top w:w="90" w:type="dxa"/>
              <w:start w:w="110" w:type="dxa"/>
              <w:bottom w:w="90" w:type="dxa"/>
              <w:end w:w="110" w:type="dxa"/>
            </w:tcMar>
            <w:vAlign w:val="center"/>
          </w:tcPr>
          <w:p>
            <w:pPr>
              <w:jc w:val="left"/>
            </w:pPr>
            <w:r>
              <w:rPr>
                <w:b/>
                <w:color w:val="FFFFFF"/>
                <w:sz w:val="17"/>
              </w:rPr>
              <w:t>Energy issue</w:t>
            </w:r>
          </w:p>
        </w:tc>
        <w:tc>
          <w:tcPr>
            <w:tcW w:type="dxa" w:w="3888"/>
            <w:shd w:fill="17324D"/>
            <w:tcMar>
              <w:top w:w="90" w:type="dxa"/>
              <w:start w:w="110" w:type="dxa"/>
              <w:bottom w:w="90" w:type="dxa"/>
              <w:end w:w="110" w:type="dxa"/>
            </w:tcMar>
            <w:vAlign w:val="center"/>
          </w:tcPr>
          <w:p>
            <w:pPr>
              <w:jc w:val="left"/>
            </w:pPr>
            <w:r>
              <w:rPr>
                <w:b/>
                <w:color w:val="FFFFFF"/>
                <w:sz w:val="17"/>
              </w:rPr>
              <w:t>Project response</w:t>
            </w:r>
          </w:p>
        </w:tc>
        <w:tc>
          <w:tcPr>
            <w:tcW w:type="dxa" w:w="3888"/>
            <w:shd w:fill="17324D"/>
            <w:tcMar>
              <w:top w:w="90" w:type="dxa"/>
              <w:start w:w="110" w:type="dxa"/>
              <w:bottom w:w="90" w:type="dxa"/>
              <w:end w:w="110" w:type="dxa"/>
            </w:tcMar>
            <w:vAlign w:val="center"/>
          </w:tcPr>
          <w:p>
            <w:pPr>
              <w:jc w:val="left"/>
            </w:pPr>
            <w:r>
              <w:rPr>
                <w:b/>
                <w:color w:val="FFFFFF"/>
                <w:sz w:val="17"/>
              </w:rPr>
              <w:t>BOI / utility request</w:t>
            </w:r>
          </w:p>
        </w:tc>
      </w:tr>
      <w:tr>
        <w:tc>
          <w:tcPr>
            <w:tcW w:type="dxa" w:w="2304"/>
            <w:tcMar>
              <w:top w:w="90" w:type="dxa"/>
              <w:start w:w="110" w:type="dxa"/>
              <w:bottom w:w="90" w:type="dxa"/>
              <w:end w:w="110" w:type="dxa"/>
            </w:tcMar>
            <w:vAlign w:val="center"/>
            <w:shd w:fill="FAFBFB"/>
          </w:tcPr>
          <w:p>
            <w:pPr>
              <w:jc w:val="left"/>
            </w:pPr>
            <w:r>
              <w:rPr>
                <w:color w:val="1F2A30"/>
                <w:sz w:val="17"/>
              </w:rPr>
              <w:t>High daytime consumption</w:t>
            </w:r>
          </w:p>
        </w:tc>
        <w:tc>
          <w:tcPr>
            <w:tcW w:type="dxa" w:w="3888"/>
            <w:tcMar>
              <w:top w:w="90" w:type="dxa"/>
              <w:start w:w="110" w:type="dxa"/>
              <w:bottom w:w="90" w:type="dxa"/>
              <w:end w:w="110" w:type="dxa"/>
            </w:tcMar>
            <w:vAlign w:val="center"/>
            <w:shd w:fill="FAFBFB"/>
          </w:tcPr>
          <w:p>
            <w:pPr>
              <w:jc w:val="left"/>
            </w:pPr>
            <w:r>
              <w:rPr>
                <w:color w:val="1F2A30"/>
                <w:sz w:val="17"/>
              </w:rPr>
              <w:t>Schedule energy-intensive processes during lower-cost daytime / shoulder periods where manufacturing quality permits.</w:t>
            </w:r>
          </w:p>
        </w:tc>
        <w:tc>
          <w:tcPr>
            <w:tcW w:type="dxa" w:w="3888"/>
            <w:tcMar>
              <w:top w:w="90" w:type="dxa"/>
              <w:start w:w="110" w:type="dxa"/>
              <w:bottom w:w="90" w:type="dxa"/>
              <w:end w:w="110" w:type="dxa"/>
            </w:tcMar>
            <w:vAlign w:val="center"/>
            <w:shd w:fill="FAFBFB"/>
          </w:tcPr>
          <w:p>
            <w:pPr>
              <w:jc w:val="left"/>
            </w:pPr>
            <w:r>
              <w:rPr>
                <w:color w:val="1F2A30"/>
                <w:sz w:val="17"/>
              </w:rPr>
              <w:t>Confirm feasible connection category, available capacity and connection lead time.</w:t>
            </w:r>
          </w:p>
        </w:tc>
      </w:tr>
      <w:tr>
        <w:tc>
          <w:tcPr>
            <w:tcW w:type="dxa" w:w="2304"/>
            <w:tcMar>
              <w:top w:w="90" w:type="dxa"/>
              <w:start w:w="110" w:type="dxa"/>
              <w:bottom w:w="90" w:type="dxa"/>
              <w:end w:w="110" w:type="dxa"/>
            </w:tcMar>
            <w:vAlign w:val="center"/>
          </w:tcPr>
          <w:p>
            <w:pPr>
              <w:jc w:val="left"/>
            </w:pPr>
            <w:r>
              <w:rPr>
                <w:color w:val="1F2A30"/>
                <w:sz w:val="17"/>
              </w:rPr>
              <w:t>Demand charges</w:t>
            </w:r>
          </w:p>
        </w:tc>
        <w:tc>
          <w:tcPr>
            <w:tcW w:type="dxa" w:w="3888"/>
            <w:tcMar>
              <w:top w:w="90" w:type="dxa"/>
              <w:start w:w="110" w:type="dxa"/>
              <w:bottom w:w="90" w:type="dxa"/>
              <w:end w:w="110" w:type="dxa"/>
            </w:tcMar>
            <w:vAlign w:val="center"/>
          </w:tcPr>
          <w:p>
            <w:pPr>
              <w:jc w:val="left"/>
            </w:pPr>
            <w:r>
              <w:rPr>
                <w:color w:val="1F2A30"/>
                <w:sz w:val="17"/>
              </w:rPr>
              <w:t>Design plant for high load factor and power-factor correction; monitor maximum demand.</w:t>
            </w:r>
          </w:p>
        </w:tc>
        <w:tc>
          <w:tcPr>
            <w:tcW w:type="dxa" w:w="3888"/>
            <w:tcMar>
              <w:top w:w="90" w:type="dxa"/>
              <w:start w:w="110" w:type="dxa"/>
              <w:bottom w:w="90" w:type="dxa"/>
              <w:end w:w="110" w:type="dxa"/>
            </w:tcMar>
            <w:vAlign w:val="center"/>
          </w:tcPr>
          <w:p>
            <w:pPr>
              <w:jc w:val="left"/>
            </w:pPr>
            <w:r>
              <w:rPr>
                <w:color w:val="1F2A30"/>
                <w:sz w:val="17"/>
              </w:rPr>
              <w:t>Confirm medium-voltage connection and substation requirements.</w:t>
            </w:r>
          </w:p>
        </w:tc>
      </w:tr>
      <w:tr>
        <w:tc>
          <w:tcPr>
            <w:tcW w:type="dxa" w:w="2304"/>
            <w:tcMar>
              <w:top w:w="90" w:type="dxa"/>
              <w:start w:w="110" w:type="dxa"/>
              <w:bottom w:w="90" w:type="dxa"/>
              <w:end w:w="110" w:type="dxa"/>
            </w:tcMar>
            <w:vAlign w:val="center"/>
            <w:shd w:fill="FAFBFB"/>
          </w:tcPr>
          <w:p>
            <w:pPr>
              <w:jc w:val="left"/>
            </w:pPr>
            <w:r>
              <w:rPr>
                <w:color w:val="1F2A30"/>
                <w:sz w:val="17"/>
              </w:rPr>
              <w:t>Tariff volatility</w:t>
            </w:r>
          </w:p>
        </w:tc>
        <w:tc>
          <w:tcPr>
            <w:tcW w:type="dxa" w:w="3888"/>
            <w:tcMar>
              <w:top w:w="90" w:type="dxa"/>
              <w:start w:w="110" w:type="dxa"/>
              <w:bottom w:w="90" w:type="dxa"/>
              <w:end w:w="110" w:type="dxa"/>
            </w:tcMar>
            <w:vAlign w:val="center"/>
            <w:shd w:fill="FAFBFB"/>
          </w:tcPr>
          <w:p>
            <w:pPr>
              <w:jc w:val="left"/>
            </w:pPr>
            <w:r>
              <w:rPr>
                <w:color w:val="1F2A30"/>
                <w:sz w:val="17"/>
              </w:rPr>
              <w:t>Model base / downside electricity-cost scenarios and review tariff exposure annually.</w:t>
            </w:r>
          </w:p>
        </w:tc>
        <w:tc>
          <w:tcPr>
            <w:tcW w:type="dxa" w:w="3888"/>
            <w:tcMar>
              <w:top w:w="90" w:type="dxa"/>
              <w:start w:w="110" w:type="dxa"/>
              <w:bottom w:w="90" w:type="dxa"/>
              <w:end w:w="110" w:type="dxa"/>
            </w:tcMar>
            <w:vAlign w:val="center"/>
            <w:shd w:fill="FAFBFB"/>
          </w:tcPr>
          <w:p>
            <w:pPr>
              <w:jc w:val="left"/>
            </w:pPr>
            <w:r>
              <w:rPr>
                <w:color w:val="1F2A30"/>
                <w:sz w:val="17"/>
              </w:rPr>
              <w:t>Provide current industrial tariff reference and any applicable BOI / utility support programs.</w:t>
            </w:r>
          </w:p>
        </w:tc>
      </w:tr>
      <w:tr>
        <w:tc>
          <w:tcPr>
            <w:tcW w:type="dxa" w:w="2304"/>
            <w:tcMar>
              <w:top w:w="90" w:type="dxa"/>
              <w:start w:w="110" w:type="dxa"/>
              <w:bottom w:w="90" w:type="dxa"/>
              <w:end w:w="110" w:type="dxa"/>
            </w:tcMar>
            <w:vAlign w:val="center"/>
          </w:tcPr>
          <w:p>
            <w:pPr>
              <w:jc w:val="left"/>
            </w:pPr>
            <w:r>
              <w:rPr>
                <w:color w:val="1F2A30"/>
                <w:sz w:val="17"/>
              </w:rPr>
              <w:t>Resilience</w:t>
            </w:r>
          </w:p>
        </w:tc>
        <w:tc>
          <w:tcPr>
            <w:tcW w:type="dxa" w:w="3888"/>
            <w:tcMar>
              <w:top w:w="90" w:type="dxa"/>
              <w:start w:w="110" w:type="dxa"/>
              <w:bottom w:w="90" w:type="dxa"/>
              <w:end w:w="110" w:type="dxa"/>
            </w:tcMar>
            <w:vAlign w:val="center"/>
          </w:tcPr>
          <w:p>
            <w:pPr>
              <w:jc w:val="left"/>
            </w:pPr>
            <w:r>
              <w:rPr>
                <w:color w:val="1F2A30"/>
                <w:sz w:val="17"/>
              </w:rPr>
              <w:t>Install 1.5 MWp rooftop solar and backup systems for critical controls and safety loads.</w:t>
            </w:r>
          </w:p>
        </w:tc>
        <w:tc>
          <w:tcPr>
            <w:tcW w:type="dxa" w:w="3888"/>
            <w:tcMar>
              <w:top w:w="90" w:type="dxa"/>
              <w:start w:w="110" w:type="dxa"/>
              <w:bottom w:w="90" w:type="dxa"/>
              <w:end w:w="110" w:type="dxa"/>
            </w:tcMar>
            <w:vAlign w:val="center"/>
          </w:tcPr>
          <w:p>
            <w:pPr>
              <w:jc w:val="left"/>
            </w:pPr>
            <w:r>
              <w:rPr>
                <w:color w:val="1F2A30"/>
                <w:sz w:val="17"/>
              </w:rPr>
              <w:t>Confirm grid-interconnection and rooftop PV approval pathway.</w:t>
            </w:r>
          </w:p>
        </w:tc>
      </w:tr>
      <w:tr>
        <w:tc>
          <w:tcPr>
            <w:tcW w:type="dxa" w:w="2304"/>
            <w:tcMar>
              <w:top w:w="90" w:type="dxa"/>
              <w:start w:w="110" w:type="dxa"/>
              <w:bottom w:w="90" w:type="dxa"/>
              <w:end w:w="110" w:type="dxa"/>
            </w:tcMar>
            <w:vAlign w:val="center"/>
            <w:shd w:fill="FAFBFB"/>
          </w:tcPr>
          <w:p>
            <w:pPr>
              <w:jc w:val="left"/>
            </w:pPr>
            <w:r>
              <w:rPr>
                <w:color w:val="1F2A30"/>
                <w:sz w:val="17"/>
              </w:rPr>
              <w:t>Power quality</w:t>
            </w:r>
          </w:p>
        </w:tc>
        <w:tc>
          <w:tcPr>
            <w:tcW w:type="dxa" w:w="3888"/>
            <w:tcMar>
              <w:top w:w="90" w:type="dxa"/>
              <w:start w:w="110" w:type="dxa"/>
              <w:bottom w:w="90" w:type="dxa"/>
              <w:end w:w="110" w:type="dxa"/>
            </w:tcMar>
            <w:vAlign w:val="center"/>
            <w:shd w:fill="FAFBFB"/>
          </w:tcPr>
          <w:p>
            <w:pPr>
              <w:jc w:val="left"/>
            </w:pPr>
            <w:r>
              <w:rPr>
                <w:color w:val="1F2A30"/>
                <w:sz w:val="17"/>
              </w:rPr>
              <w:t>Use UPS / power-conditioning for sensitive automation and test equipment.</w:t>
            </w:r>
          </w:p>
        </w:tc>
        <w:tc>
          <w:tcPr>
            <w:tcW w:type="dxa" w:w="3888"/>
            <w:tcMar>
              <w:top w:w="90" w:type="dxa"/>
              <w:start w:w="110" w:type="dxa"/>
              <w:bottom w:w="90" w:type="dxa"/>
              <w:end w:w="110" w:type="dxa"/>
            </w:tcMar>
            <w:vAlign w:val="center"/>
            <w:shd w:fill="FAFBFB"/>
          </w:tcPr>
          <w:p>
            <w:pPr>
              <w:jc w:val="left"/>
            </w:pPr>
            <w:r>
              <w:rPr>
                <w:color w:val="1F2A30"/>
                <w:sz w:val="17"/>
              </w:rPr>
              <w:t>Confirm service standard and metering requirements.</w:t>
            </w:r>
          </w:p>
        </w:tc>
      </w:tr>
    </w:tbl>
    <w:p>
      <w:pPr>
        <w:spacing w:after="20"/>
      </w:pPr>
    </w:p>
    <w:p>
      <w:pPr>
        <w:pStyle w:val="Heading1"/>
      </w:pPr>
      <w:r>
        <w:t>9. Environmental, Health and Safety Management</w:t>
      </w:r>
    </w:p>
    <w:p>
      <w:r>
        <w:t>The facility will be designed around a preventive EHS approach. The applicant anticipates environmental review for wastewater, air emissions/VOCs, scheduled waste, noise, occupational safety and construction impacts. BOI and the Central Environmental Authority will determine the applicable environmental approval and licensing pathway based on the final site, process description and regulatory classification.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shd w:fill="1F7A78"/>
            <w:tcMar>
              <w:top w:w="90" w:type="dxa"/>
              <w:start w:w="110" w:type="dxa"/>
              <w:bottom w:w="90" w:type="dxa"/>
              <w:end w:w="110" w:type="dxa"/>
            </w:tcMar>
            <w:vAlign w:val="center"/>
          </w:tcPr>
          <w:p>
            <w:pPr>
              <w:jc w:val="left"/>
            </w:pPr>
            <w:r>
              <w:rPr>
                <w:b/>
                <w:color w:val="FFFFFF"/>
                <w:sz w:val="16"/>
              </w:rPr>
              <w:t>Risk area</w:t>
            </w:r>
          </w:p>
        </w:tc>
        <w:tc>
          <w:tcPr>
            <w:tcW w:type="dxa" w:w="2376"/>
            <w:shd w:fill="1F7A78"/>
            <w:tcMar>
              <w:top w:w="90" w:type="dxa"/>
              <w:start w:w="110" w:type="dxa"/>
              <w:bottom w:w="90" w:type="dxa"/>
              <w:end w:w="110" w:type="dxa"/>
            </w:tcMar>
            <w:vAlign w:val="center"/>
          </w:tcPr>
          <w:p>
            <w:pPr>
              <w:jc w:val="left"/>
            </w:pPr>
            <w:r>
              <w:rPr>
                <w:b/>
                <w:color w:val="FFFFFF"/>
                <w:sz w:val="16"/>
              </w:rPr>
              <w:t>Potential source</w:t>
            </w:r>
          </w:p>
        </w:tc>
        <w:tc>
          <w:tcPr>
            <w:tcW w:type="dxa" w:w="3600"/>
            <w:shd w:fill="1F7A78"/>
            <w:tcMar>
              <w:top w:w="90" w:type="dxa"/>
              <w:start w:w="110" w:type="dxa"/>
              <w:bottom w:w="90" w:type="dxa"/>
              <w:end w:w="110" w:type="dxa"/>
            </w:tcMar>
            <w:vAlign w:val="center"/>
          </w:tcPr>
          <w:p>
            <w:pPr>
              <w:jc w:val="left"/>
            </w:pPr>
            <w:r>
              <w:rPr>
                <w:b/>
                <w:color w:val="FFFFFF"/>
                <w:sz w:val="16"/>
              </w:rPr>
              <w:t>Proposed control</w:t>
            </w:r>
          </w:p>
        </w:tc>
        <w:tc>
          <w:tcPr>
            <w:tcW w:type="dxa" w:w="2376"/>
            <w:shd w:fill="1F7A78"/>
            <w:tcMar>
              <w:top w:w="90" w:type="dxa"/>
              <w:start w:w="110" w:type="dxa"/>
              <w:bottom w:w="90" w:type="dxa"/>
              <w:end w:w="110" w:type="dxa"/>
            </w:tcMar>
            <w:vAlign w:val="center"/>
          </w:tcPr>
          <w:p>
            <w:pPr>
              <w:jc w:val="left"/>
            </w:pPr>
            <w:r>
              <w:rPr>
                <w:b/>
                <w:color w:val="FFFFFF"/>
                <w:sz w:val="16"/>
              </w:rPr>
              <w:t>Evidence / approval</w:t>
            </w:r>
          </w:p>
        </w:tc>
      </w:tr>
      <w:tr>
        <w:tc>
          <w:tcPr>
            <w:tcW w:type="dxa" w:w="1728"/>
            <w:tcMar>
              <w:top w:w="90" w:type="dxa"/>
              <w:start w:w="110" w:type="dxa"/>
              <w:bottom w:w="90" w:type="dxa"/>
              <w:end w:w="110" w:type="dxa"/>
            </w:tcMar>
            <w:vAlign w:val="center"/>
            <w:shd w:fill="FAFBFB"/>
          </w:tcPr>
          <w:p>
            <w:pPr>
              <w:jc w:val="left"/>
            </w:pPr>
            <w:r>
              <w:rPr>
                <w:color w:val="1F2A30"/>
                <w:sz w:val="16"/>
              </w:rPr>
              <w:t>Wastewater</w:t>
            </w:r>
          </w:p>
        </w:tc>
        <w:tc>
          <w:tcPr>
            <w:tcW w:type="dxa" w:w="2376"/>
            <w:tcMar>
              <w:top w:w="90" w:type="dxa"/>
              <w:start w:w="110" w:type="dxa"/>
              <w:bottom w:w="90" w:type="dxa"/>
              <w:end w:w="110" w:type="dxa"/>
            </w:tcMar>
            <w:vAlign w:val="center"/>
            <w:shd w:fill="FAFBFB"/>
          </w:tcPr>
          <w:p>
            <w:pPr>
              <w:jc w:val="left"/>
            </w:pPr>
            <w:r>
              <w:rPr>
                <w:color w:val="1F2A30"/>
                <w:sz w:val="16"/>
              </w:rPr>
              <w:t>Glass washing, cleaning and process residues</w:t>
            </w:r>
          </w:p>
        </w:tc>
        <w:tc>
          <w:tcPr>
            <w:tcW w:type="dxa" w:w="3600"/>
            <w:tcMar>
              <w:top w:w="90" w:type="dxa"/>
              <w:start w:w="110" w:type="dxa"/>
              <w:bottom w:w="90" w:type="dxa"/>
              <w:end w:w="110" w:type="dxa"/>
            </w:tcMar>
            <w:vAlign w:val="center"/>
            <w:shd w:fill="FAFBFB"/>
          </w:tcPr>
          <w:p>
            <w:pPr>
              <w:jc w:val="left"/>
            </w:pPr>
            <w:r>
              <w:rPr>
                <w:color w:val="1F2A30"/>
                <w:sz w:val="16"/>
              </w:rPr>
              <w:t>Collection, segregation, treatment and reuse; no uncontrolled discharge</w:t>
            </w:r>
          </w:p>
        </w:tc>
        <w:tc>
          <w:tcPr>
            <w:tcW w:type="dxa" w:w="2376"/>
            <w:tcMar>
              <w:top w:w="90" w:type="dxa"/>
              <w:start w:w="110" w:type="dxa"/>
              <w:bottom w:w="90" w:type="dxa"/>
              <w:end w:w="110" w:type="dxa"/>
            </w:tcMar>
            <w:vAlign w:val="center"/>
            <w:shd w:fill="FAFBFB"/>
          </w:tcPr>
          <w:p>
            <w:pPr>
              <w:jc w:val="left"/>
            </w:pPr>
            <w:r>
              <w:rPr>
                <w:color w:val="1F2A30"/>
                <w:sz w:val="16"/>
              </w:rPr>
              <w:t>Design basis; environmental approval / license as applicable</w:t>
            </w:r>
          </w:p>
        </w:tc>
      </w:tr>
      <w:tr>
        <w:tc>
          <w:tcPr>
            <w:tcW w:type="dxa" w:w="1728"/>
            <w:tcMar>
              <w:top w:w="90" w:type="dxa"/>
              <w:start w:w="110" w:type="dxa"/>
              <w:bottom w:w="90" w:type="dxa"/>
              <w:end w:w="110" w:type="dxa"/>
            </w:tcMar>
            <w:vAlign w:val="center"/>
          </w:tcPr>
          <w:p>
            <w:pPr>
              <w:jc w:val="left"/>
            </w:pPr>
            <w:r>
              <w:rPr>
                <w:color w:val="1F2A30"/>
                <w:sz w:val="16"/>
              </w:rPr>
              <w:t>VOC / air emissions</w:t>
            </w:r>
          </w:p>
        </w:tc>
        <w:tc>
          <w:tcPr>
            <w:tcW w:type="dxa" w:w="2376"/>
            <w:tcMar>
              <w:top w:w="90" w:type="dxa"/>
              <w:start w:w="110" w:type="dxa"/>
              <w:bottom w:w="90" w:type="dxa"/>
              <w:end w:w="110" w:type="dxa"/>
            </w:tcMar>
            <w:vAlign w:val="center"/>
          </w:tcPr>
          <w:p>
            <w:pPr>
              <w:jc w:val="left"/>
            </w:pPr>
            <w:r>
              <w:rPr>
                <w:color w:val="1F2A30"/>
                <w:sz w:val="16"/>
              </w:rPr>
              <w:t>Lamination and curing processes</w:t>
            </w:r>
          </w:p>
        </w:tc>
        <w:tc>
          <w:tcPr>
            <w:tcW w:type="dxa" w:w="3600"/>
            <w:tcMar>
              <w:top w:w="90" w:type="dxa"/>
              <w:start w:w="110" w:type="dxa"/>
              <w:bottom w:w="90" w:type="dxa"/>
              <w:end w:w="110" w:type="dxa"/>
            </w:tcMar>
            <w:vAlign w:val="center"/>
          </w:tcPr>
          <w:p>
            <w:pPr>
              <w:jc w:val="left"/>
            </w:pPr>
            <w:r>
              <w:rPr>
                <w:color w:val="1F2A30"/>
                <w:sz w:val="16"/>
              </w:rPr>
              <w:t>Local exhaust ventilation, filtration and preventive maintenance</w:t>
            </w:r>
          </w:p>
        </w:tc>
        <w:tc>
          <w:tcPr>
            <w:tcW w:type="dxa" w:w="2376"/>
            <w:tcMar>
              <w:top w:w="90" w:type="dxa"/>
              <w:start w:w="110" w:type="dxa"/>
              <w:bottom w:w="90" w:type="dxa"/>
              <w:end w:w="110" w:type="dxa"/>
            </w:tcMar>
            <w:vAlign w:val="center"/>
          </w:tcPr>
          <w:p>
            <w:pPr>
              <w:jc w:val="left"/>
            </w:pPr>
            <w:r>
              <w:rPr>
                <w:color w:val="1F2A30"/>
                <w:sz w:val="16"/>
              </w:rPr>
              <w:t>Air-emission design and monitoring plan</w:t>
            </w:r>
          </w:p>
        </w:tc>
      </w:tr>
      <w:tr>
        <w:tc>
          <w:tcPr>
            <w:tcW w:type="dxa" w:w="1728"/>
            <w:tcMar>
              <w:top w:w="90" w:type="dxa"/>
              <w:start w:w="110" w:type="dxa"/>
              <w:bottom w:w="90" w:type="dxa"/>
              <w:end w:w="110" w:type="dxa"/>
            </w:tcMar>
            <w:vAlign w:val="center"/>
            <w:shd w:fill="FAFBFB"/>
          </w:tcPr>
          <w:p>
            <w:pPr>
              <w:jc w:val="left"/>
            </w:pPr>
            <w:r>
              <w:rPr>
                <w:color w:val="1F2A30"/>
                <w:sz w:val="16"/>
              </w:rPr>
              <w:t>Scheduled waste</w:t>
            </w:r>
          </w:p>
        </w:tc>
        <w:tc>
          <w:tcPr>
            <w:tcW w:type="dxa" w:w="2376"/>
            <w:tcMar>
              <w:top w:w="90" w:type="dxa"/>
              <w:start w:w="110" w:type="dxa"/>
              <w:bottom w:w="90" w:type="dxa"/>
              <w:end w:w="110" w:type="dxa"/>
            </w:tcMar>
            <w:vAlign w:val="center"/>
            <w:shd w:fill="FAFBFB"/>
          </w:tcPr>
          <w:p>
            <w:pPr>
              <w:jc w:val="left"/>
            </w:pPr>
            <w:r>
              <w:rPr>
                <w:color w:val="1F2A30"/>
                <w:sz w:val="16"/>
              </w:rPr>
              <w:t>Damaged cells, solder dross, contaminated containers</w:t>
            </w:r>
          </w:p>
        </w:tc>
        <w:tc>
          <w:tcPr>
            <w:tcW w:type="dxa" w:w="3600"/>
            <w:tcMar>
              <w:top w:w="90" w:type="dxa"/>
              <w:start w:w="110" w:type="dxa"/>
              <w:bottom w:w="90" w:type="dxa"/>
              <w:end w:w="110" w:type="dxa"/>
            </w:tcMar>
            <w:vAlign w:val="center"/>
            <w:shd w:fill="FAFBFB"/>
          </w:tcPr>
          <w:p>
            <w:pPr>
              <w:jc w:val="left"/>
            </w:pPr>
            <w:r>
              <w:rPr>
                <w:color w:val="1F2A30"/>
                <w:sz w:val="16"/>
              </w:rPr>
              <w:t>Bunded storage, manifests and licensed disposal / recovery route</w:t>
            </w:r>
          </w:p>
        </w:tc>
        <w:tc>
          <w:tcPr>
            <w:tcW w:type="dxa" w:w="2376"/>
            <w:tcMar>
              <w:top w:w="90" w:type="dxa"/>
              <w:start w:w="110" w:type="dxa"/>
              <w:bottom w:w="90" w:type="dxa"/>
              <w:end w:w="110" w:type="dxa"/>
            </w:tcMar>
            <w:vAlign w:val="center"/>
            <w:shd w:fill="FAFBFB"/>
          </w:tcPr>
          <w:p>
            <w:pPr>
              <w:jc w:val="left"/>
            </w:pPr>
            <w:r>
              <w:rPr>
                <w:color w:val="1F2A30"/>
                <w:sz w:val="16"/>
              </w:rPr>
              <w:t>Waste register and contracts / licenses</w:t>
            </w:r>
          </w:p>
        </w:tc>
      </w:tr>
      <w:tr>
        <w:tc>
          <w:tcPr>
            <w:tcW w:type="dxa" w:w="1728"/>
            <w:tcMar>
              <w:top w:w="90" w:type="dxa"/>
              <w:start w:w="110" w:type="dxa"/>
              <w:bottom w:w="90" w:type="dxa"/>
              <w:end w:w="110" w:type="dxa"/>
            </w:tcMar>
            <w:vAlign w:val="center"/>
          </w:tcPr>
          <w:p>
            <w:pPr>
              <w:jc w:val="left"/>
            </w:pPr>
            <w:r>
              <w:rPr>
                <w:color w:val="1F2A30"/>
                <w:sz w:val="16"/>
              </w:rPr>
              <w:t>Noise</w:t>
            </w:r>
          </w:p>
        </w:tc>
        <w:tc>
          <w:tcPr>
            <w:tcW w:type="dxa" w:w="2376"/>
            <w:tcMar>
              <w:top w:w="90" w:type="dxa"/>
              <w:start w:w="110" w:type="dxa"/>
              <w:bottom w:w="90" w:type="dxa"/>
              <w:end w:w="110" w:type="dxa"/>
            </w:tcMar>
            <w:vAlign w:val="center"/>
          </w:tcPr>
          <w:p>
            <w:pPr>
              <w:jc w:val="left"/>
            </w:pPr>
            <w:r>
              <w:rPr>
                <w:color w:val="1F2A30"/>
                <w:sz w:val="16"/>
              </w:rPr>
              <w:t>Framing, material handling and production equipment</w:t>
            </w:r>
          </w:p>
        </w:tc>
        <w:tc>
          <w:tcPr>
            <w:tcW w:type="dxa" w:w="3600"/>
            <w:tcMar>
              <w:top w:w="90" w:type="dxa"/>
              <w:start w:w="110" w:type="dxa"/>
              <w:bottom w:w="90" w:type="dxa"/>
              <w:end w:w="110" w:type="dxa"/>
            </w:tcMar>
            <w:vAlign w:val="center"/>
          </w:tcPr>
          <w:p>
            <w:pPr>
              <w:jc w:val="left"/>
            </w:pPr>
            <w:r>
              <w:rPr>
                <w:color w:val="1F2A30"/>
                <w:sz w:val="16"/>
              </w:rPr>
              <w:t>Equipment isolation, acoustic controls and worker hearing protection</w:t>
            </w:r>
          </w:p>
        </w:tc>
        <w:tc>
          <w:tcPr>
            <w:tcW w:type="dxa" w:w="2376"/>
            <w:tcMar>
              <w:top w:w="90" w:type="dxa"/>
              <w:start w:w="110" w:type="dxa"/>
              <w:bottom w:w="90" w:type="dxa"/>
              <w:end w:w="110" w:type="dxa"/>
            </w:tcMar>
            <w:vAlign w:val="center"/>
          </w:tcPr>
          <w:p>
            <w:pPr>
              <w:jc w:val="left"/>
            </w:pPr>
            <w:r>
              <w:rPr>
                <w:color w:val="1F2A30"/>
                <w:sz w:val="16"/>
              </w:rPr>
              <w:t>Noise survey / occupational controls</w:t>
            </w:r>
          </w:p>
        </w:tc>
      </w:tr>
      <w:tr>
        <w:tc>
          <w:tcPr>
            <w:tcW w:type="dxa" w:w="1728"/>
            <w:tcMar>
              <w:top w:w="90" w:type="dxa"/>
              <w:start w:w="110" w:type="dxa"/>
              <w:bottom w:w="90" w:type="dxa"/>
              <w:end w:w="110" w:type="dxa"/>
            </w:tcMar>
            <w:vAlign w:val="center"/>
            <w:shd w:fill="FAFBFB"/>
          </w:tcPr>
          <w:p>
            <w:pPr>
              <w:jc w:val="left"/>
            </w:pPr>
            <w:r>
              <w:rPr>
                <w:color w:val="1F2A30"/>
                <w:sz w:val="16"/>
              </w:rPr>
              <w:t>Electrical safety</w:t>
            </w:r>
          </w:p>
        </w:tc>
        <w:tc>
          <w:tcPr>
            <w:tcW w:type="dxa" w:w="2376"/>
            <w:tcMar>
              <w:top w:w="90" w:type="dxa"/>
              <w:start w:w="110" w:type="dxa"/>
              <w:bottom w:w="90" w:type="dxa"/>
              <w:end w:w="110" w:type="dxa"/>
            </w:tcMar>
            <w:vAlign w:val="center"/>
            <w:shd w:fill="FAFBFB"/>
          </w:tcPr>
          <w:p>
            <w:pPr>
              <w:jc w:val="left"/>
            </w:pPr>
            <w:r>
              <w:rPr>
                <w:color w:val="1F2A30"/>
                <w:sz w:val="16"/>
              </w:rPr>
              <w:t>High-voltage testing and automated equipment</w:t>
            </w:r>
          </w:p>
        </w:tc>
        <w:tc>
          <w:tcPr>
            <w:tcW w:type="dxa" w:w="3600"/>
            <w:tcMar>
              <w:top w:w="90" w:type="dxa"/>
              <w:start w:w="110" w:type="dxa"/>
              <w:bottom w:w="90" w:type="dxa"/>
              <w:end w:w="110" w:type="dxa"/>
            </w:tcMar>
            <w:vAlign w:val="center"/>
            <w:shd w:fill="FAFBFB"/>
          </w:tcPr>
          <w:p>
            <w:pPr>
              <w:jc w:val="left"/>
            </w:pPr>
            <w:r>
              <w:rPr>
                <w:color w:val="1F2A30"/>
                <w:sz w:val="16"/>
              </w:rPr>
              <w:t>Interlocks, isolation, arc-flash controls, permits and trained operators</w:t>
            </w:r>
          </w:p>
        </w:tc>
        <w:tc>
          <w:tcPr>
            <w:tcW w:type="dxa" w:w="2376"/>
            <w:tcMar>
              <w:top w:w="90" w:type="dxa"/>
              <w:start w:w="110" w:type="dxa"/>
              <w:bottom w:w="90" w:type="dxa"/>
              <w:end w:w="110" w:type="dxa"/>
            </w:tcMar>
            <w:vAlign w:val="center"/>
            <w:shd w:fill="FAFBFB"/>
          </w:tcPr>
          <w:p>
            <w:pPr>
              <w:jc w:val="left"/>
            </w:pPr>
            <w:r>
              <w:rPr>
                <w:color w:val="1F2A30"/>
                <w:sz w:val="16"/>
              </w:rPr>
              <w:t>EHS procedures and commissioning records</w:t>
            </w:r>
          </w:p>
        </w:tc>
      </w:tr>
    </w:tbl>
    <w:p>
      <w:pPr>
        <w:spacing w:after="20"/>
      </w:pPr>
    </w:p>
    <w:p>
      <w:pPr>
        <w:pStyle w:val="Heading1"/>
      </w:pPr>
      <w:r>
        <w:t>10. Employment, Skills and Technology Transfer</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656"/>
            <w:shd w:fill="17324D"/>
            <w:tcMar>
              <w:top w:w="90" w:type="dxa"/>
              <w:start w:w="110" w:type="dxa"/>
              <w:bottom w:w="90" w:type="dxa"/>
              <w:end w:w="110" w:type="dxa"/>
            </w:tcMar>
            <w:vAlign w:val="center"/>
          </w:tcPr>
          <w:p>
            <w:pPr>
              <w:jc w:val="left"/>
            </w:pPr>
            <w:r>
              <w:rPr>
                <w:b/>
                <w:color w:val="FFFFFF"/>
                <w:sz w:val="18"/>
              </w:rPr>
              <w:t>Year</w:t>
            </w:r>
          </w:p>
        </w:tc>
        <w:tc>
          <w:tcPr>
            <w:tcW w:type="dxa" w:w="2232"/>
            <w:shd w:fill="17324D"/>
            <w:tcMar>
              <w:top w:w="90" w:type="dxa"/>
              <w:start w:w="110" w:type="dxa"/>
              <w:bottom w:w="90" w:type="dxa"/>
              <w:end w:w="110" w:type="dxa"/>
            </w:tcMar>
            <w:vAlign w:val="center"/>
          </w:tcPr>
          <w:p>
            <w:pPr>
              <w:jc w:val="left"/>
            </w:pPr>
            <w:r>
              <w:rPr>
                <w:b/>
                <w:color w:val="FFFFFF"/>
                <w:sz w:val="18"/>
              </w:rPr>
              <w:t>Direct employment</w:t>
            </w:r>
          </w:p>
        </w:tc>
        <w:tc>
          <w:tcPr>
            <w:tcW w:type="dxa" w:w="2232"/>
            <w:shd w:fill="17324D"/>
            <w:tcMar>
              <w:top w:w="90" w:type="dxa"/>
              <w:start w:w="110" w:type="dxa"/>
              <w:bottom w:w="90" w:type="dxa"/>
              <w:end w:w="110" w:type="dxa"/>
            </w:tcMar>
            <w:vAlign w:val="center"/>
          </w:tcPr>
          <w:p>
            <w:pPr>
              <w:jc w:val="left"/>
            </w:pPr>
            <w:r>
              <w:rPr>
                <w:b/>
                <w:color w:val="FFFFFF"/>
                <w:sz w:val="18"/>
              </w:rPr>
              <w:t>Output target</w:t>
            </w:r>
          </w:p>
        </w:tc>
        <w:tc>
          <w:tcPr>
            <w:tcW w:type="dxa" w:w="3960"/>
            <w:shd w:fill="17324D"/>
            <w:tcMar>
              <w:top w:w="90" w:type="dxa"/>
              <w:start w:w="110" w:type="dxa"/>
              <w:bottom w:w="90" w:type="dxa"/>
              <w:end w:w="110" w:type="dxa"/>
            </w:tcMar>
            <w:vAlign w:val="center"/>
          </w:tcPr>
          <w:p>
            <w:pPr>
              <w:jc w:val="left"/>
            </w:pPr>
            <w:r>
              <w:rPr>
                <w:b/>
                <w:color w:val="FFFFFF"/>
                <w:sz w:val="18"/>
              </w:rPr>
              <w:t>Indicative export sales</w:t>
            </w:r>
          </w:p>
        </w:tc>
      </w:tr>
      <w:tr>
        <w:tc>
          <w:tcPr>
            <w:tcW w:type="dxa" w:w="1656"/>
            <w:tcMar>
              <w:top w:w="90" w:type="dxa"/>
              <w:start w:w="110" w:type="dxa"/>
              <w:bottom w:w="90" w:type="dxa"/>
              <w:end w:w="110" w:type="dxa"/>
            </w:tcMar>
            <w:vAlign w:val="center"/>
            <w:shd w:fill="FAFBFB"/>
          </w:tcPr>
          <w:p>
            <w:pPr>
              <w:jc w:val="left"/>
            </w:pPr>
            <w:r>
              <w:rPr>
                <w:color w:val="1F2A30"/>
                <w:sz w:val="18"/>
              </w:rPr>
              <w:t>Year 1</w:t>
            </w:r>
          </w:p>
        </w:tc>
        <w:tc>
          <w:tcPr>
            <w:tcW w:type="dxa" w:w="2232"/>
            <w:tcMar>
              <w:top w:w="90" w:type="dxa"/>
              <w:start w:w="110" w:type="dxa"/>
              <w:bottom w:w="90" w:type="dxa"/>
              <w:end w:w="110" w:type="dxa"/>
            </w:tcMar>
            <w:vAlign w:val="center"/>
            <w:shd w:fill="FAFBFB"/>
          </w:tcPr>
          <w:p>
            <w:pPr>
              <w:jc w:val="left"/>
            </w:pPr>
            <w:r>
              <w:rPr>
                <w:color w:val="1F2A30"/>
                <w:sz w:val="18"/>
              </w:rPr>
              <w:t>80</w:t>
            </w:r>
          </w:p>
        </w:tc>
        <w:tc>
          <w:tcPr>
            <w:tcW w:type="dxa" w:w="2232"/>
            <w:tcMar>
              <w:top w:w="90" w:type="dxa"/>
              <w:start w:w="110" w:type="dxa"/>
              <w:bottom w:w="90" w:type="dxa"/>
              <w:end w:w="110" w:type="dxa"/>
            </w:tcMar>
            <w:vAlign w:val="center"/>
            <w:shd w:fill="FAFBFB"/>
          </w:tcPr>
          <w:p>
            <w:pPr>
              <w:jc w:val="left"/>
            </w:pPr>
            <w:r>
              <w:rPr>
                <w:color w:val="1F2A30"/>
                <w:sz w:val="18"/>
              </w:rPr>
              <w:t>75 MW</w:t>
            </w:r>
          </w:p>
        </w:tc>
        <w:tc>
          <w:tcPr>
            <w:tcW w:type="dxa" w:w="3960"/>
            <w:tcMar>
              <w:top w:w="90" w:type="dxa"/>
              <w:start w:w="110" w:type="dxa"/>
              <w:bottom w:w="90" w:type="dxa"/>
              <w:end w:w="110" w:type="dxa"/>
            </w:tcMar>
            <w:vAlign w:val="center"/>
            <w:shd w:fill="FAFBFB"/>
          </w:tcPr>
          <w:p>
            <w:pPr>
              <w:jc w:val="left"/>
            </w:pPr>
            <w:r>
              <w:rPr>
                <w:color w:val="1F2A30"/>
                <w:sz w:val="18"/>
              </w:rPr>
              <w:t>US$ 12 million</w:t>
            </w:r>
          </w:p>
        </w:tc>
      </w:tr>
      <w:tr>
        <w:tc>
          <w:tcPr>
            <w:tcW w:type="dxa" w:w="1656"/>
            <w:tcMar>
              <w:top w:w="90" w:type="dxa"/>
              <w:start w:w="110" w:type="dxa"/>
              <w:bottom w:w="90" w:type="dxa"/>
              <w:end w:w="110" w:type="dxa"/>
            </w:tcMar>
            <w:vAlign w:val="center"/>
          </w:tcPr>
          <w:p>
            <w:pPr>
              <w:jc w:val="left"/>
            </w:pPr>
            <w:r>
              <w:rPr>
                <w:color w:val="1F2A30"/>
                <w:sz w:val="18"/>
              </w:rPr>
              <w:t>Year 2</w:t>
            </w:r>
          </w:p>
        </w:tc>
        <w:tc>
          <w:tcPr>
            <w:tcW w:type="dxa" w:w="2232"/>
            <w:tcMar>
              <w:top w:w="90" w:type="dxa"/>
              <w:start w:w="110" w:type="dxa"/>
              <w:bottom w:w="90" w:type="dxa"/>
              <w:end w:w="110" w:type="dxa"/>
            </w:tcMar>
            <w:vAlign w:val="center"/>
          </w:tcPr>
          <w:p>
            <w:pPr>
              <w:jc w:val="left"/>
            </w:pPr>
            <w:r>
              <w:rPr>
                <w:color w:val="1F2A30"/>
                <w:sz w:val="18"/>
              </w:rPr>
              <w:t>180</w:t>
            </w:r>
          </w:p>
        </w:tc>
        <w:tc>
          <w:tcPr>
            <w:tcW w:type="dxa" w:w="2232"/>
            <w:tcMar>
              <w:top w:w="90" w:type="dxa"/>
              <w:start w:w="110" w:type="dxa"/>
              <w:bottom w:w="90" w:type="dxa"/>
              <w:end w:w="110" w:type="dxa"/>
            </w:tcMar>
            <w:vAlign w:val="center"/>
          </w:tcPr>
          <w:p>
            <w:pPr>
              <w:jc w:val="left"/>
            </w:pPr>
            <w:r>
              <w:rPr>
                <w:color w:val="1F2A30"/>
                <w:sz w:val="18"/>
              </w:rPr>
              <w:t>200 MW</w:t>
            </w:r>
          </w:p>
        </w:tc>
        <w:tc>
          <w:tcPr>
            <w:tcW w:type="dxa" w:w="3960"/>
            <w:tcMar>
              <w:top w:w="90" w:type="dxa"/>
              <w:start w:w="110" w:type="dxa"/>
              <w:bottom w:w="90" w:type="dxa"/>
              <w:end w:w="110" w:type="dxa"/>
            </w:tcMar>
            <w:vAlign w:val="center"/>
          </w:tcPr>
          <w:p>
            <w:pPr>
              <w:jc w:val="left"/>
            </w:pPr>
            <w:r>
              <w:rPr>
                <w:color w:val="1F2A30"/>
                <w:sz w:val="18"/>
              </w:rPr>
              <w:t>US$ 30 million</w:t>
            </w:r>
          </w:p>
        </w:tc>
      </w:tr>
      <w:tr>
        <w:tc>
          <w:tcPr>
            <w:tcW w:type="dxa" w:w="1656"/>
            <w:tcMar>
              <w:top w:w="90" w:type="dxa"/>
              <w:start w:w="110" w:type="dxa"/>
              <w:bottom w:w="90" w:type="dxa"/>
              <w:end w:w="110" w:type="dxa"/>
            </w:tcMar>
            <w:vAlign w:val="center"/>
            <w:shd w:fill="FAFBFB"/>
          </w:tcPr>
          <w:p>
            <w:pPr>
              <w:jc w:val="left"/>
            </w:pPr>
            <w:r>
              <w:rPr>
                <w:color w:val="1F2A30"/>
                <w:sz w:val="18"/>
              </w:rPr>
              <w:t>Year 3</w:t>
            </w:r>
          </w:p>
        </w:tc>
        <w:tc>
          <w:tcPr>
            <w:tcW w:type="dxa" w:w="2232"/>
            <w:tcMar>
              <w:top w:w="90" w:type="dxa"/>
              <w:start w:w="110" w:type="dxa"/>
              <w:bottom w:w="90" w:type="dxa"/>
              <w:end w:w="110" w:type="dxa"/>
            </w:tcMar>
            <w:vAlign w:val="center"/>
            <w:shd w:fill="FAFBFB"/>
          </w:tcPr>
          <w:p>
            <w:pPr>
              <w:jc w:val="left"/>
            </w:pPr>
            <w:r>
              <w:rPr>
                <w:color w:val="1F2A30"/>
                <w:sz w:val="18"/>
              </w:rPr>
              <w:t>250</w:t>
            </w:r>
          </w:p>
        </w:tc>
        <w:tc>
          <w:tcPr>
            <w:tcW w:type="dxa" w:w="2232"/>
            <w:tcMar>
              <w:top w:w="90" w:type="dxa"/>
              <w:start w:w="110" w:type="dxa"/>
              <w:bottom w:w="90" w:type="dxa"/>
              <w:end w:w="110" w:type="dxa"/>
            </w:tcMar>
            <w:vAlign w:val="center"/>
            <w:shd w:fill="FAFBFB"/>
          </w:tcPr>
          <w:p>
            <w:pPr>
              <w:jc w:val="left"/>
            </w:pPr>
            <w:r>
              <w:rPr>
                <w:color w:val="1F2A30"/>
                <w:sz w:val="18"/>
              </w:rPr>
              <w:t>350 MW</w:t>
            </w:r>
          </w:p>
        </w:tc>
        <w:tc>
          <w:tcPr>
            <w:tcW w:type="dxa" w:w="3960"/>
            <w:tcMar>
              <w:top w:w="90" w:type="dxa"/>
              <w:start w:w="110" w:type="dxa"/>
              <w:bottom w:w="90" w:type="dxa"/>
              <w:end w:w="110" w:type="dxa"/>
            </w:tcMar>
            <w:vAlign w:val="center"/>
            <w:shd w:fill="FAFBFB"/>
          </w:tcPr>
          <w:p>
            <w:pPr>
              <w:jc w:val="left"/>
            </w:pPr>
            <w:r>
              <w:rPr>
                <w:color w:val="1F2A30"/>
                <w:sz w:val="18"/>
              </w:rPr>
              <w:t>US$ 52 million</w:t>
            </w:r>
          </w:p>
        </w:tc>
      </w:tr>
    </w:tbl>
    <w:p>
      <w:pPr>
        <w:spacing w:after="20"/>
      </w:pPr>
    </w:p>
    <w:p>
      <w:r>
        <w:t>The company will prioritize local recruitment for operators, technicians, quality inspectors, warehouse staff, maintenance personnel, administrative roles and a growing proportion of engineering functions. A structured training program will be established with local technical institutes and universities, supplemented by sponsor-led training in production quality, automation, electrical safety and EHS.</w:t>
      </w:r>
    </w:p>
    <w:p>
      <w:pPr>
        <w:pStyle w:val="Heading1"/>
      </w:pPr>
      <w:r>
        <w:t>11. Commercial Model and Export Plan</w:t>
      </w:r>
    </w:p>
    <w:p>
      <w:r>
        <w:t>The plant will source high-efficiency solar cells and critical components from qualified international suppliers and assemble finished modules in Sri Lanka. Target customers will include regional EPC contractors, utility-scale project developers, distributors and renewable-energy integrators.</w:t>
      </w:r>
    </w:p>
    <w:p>
      <w:pPr>
        <w:ind w:left="259" w:hanging="173"/>
      </w:pPr>
      <w:r>
        <w:rPr>
          <w:b/>
        </w:rPr>
        <w:t xml:space="preserve">• </w:t>
      </w:r>
      <w:r>
        <w:t>Primary target markets: India, Pakistan, East Africa, selected Middle East markets and EU / UK buyers subject to product standards and rules of origin.</w:t>
      </w:r>
    </w:p>
    <w:p>
      <w:pPr>
        <w:ind w:left="259" w:hanging="173"/>
      </w:pPr>
      <w:r>
        <w:rPr>
          <w:b/>
        </w:rPr>
        <w:t xml:space="preserve">• </w:t>
      </w:r>
      <w:r>
        <w:t>Year 3 sales target: approximately US$ 52 million, driven by 350 MW annual output and a product mix weighted toward higher-efficiency modules.</w:t>
      </w:r>
    </w:p>
    <w:p>
      <w:pPr>
        <w:ind w:left="259" w:hanging="173"/>
      </w:pPr>
      <w:r>
        <w:rPr>
          <w:b/>
        </w:rPr>
        <w:t xml:space="preserve">• </w:t>
      </w:r>
      <w:r>
        <w:t>Commercial qualification: IEC-certified product family, customer factory audits, bankable quality documentation and traceable bill-of-materials controls.</w:t>
      </w:r>
    </w:p>
    <w:p>
      <w:pPr>
        <w:ind w:left="259" w:hanging="173"/>
      </w:pPr>
      <w:r>
        <w:rPr>
          <w:b/>
        </w:rPr>
        <w:t xml:space="preserve">• </w:t>
      </w:r>
      <w:r>
        <w:t>Market-access strategy: use Sri Lanka’s trade-agreement and preferential-access framework only where the product satisfies applicable rules of origin and other qualification requirements. The BOI’s current investment guide notes preferential access arrangements involving India and Pakistan, and other schemes such as the UK DCTS, EU GSP schemes, APTA and SAFTA. (R2)</w:t>
      </w:r>
    </w:p>
    <w:p>
      <w:pPr>
        <w:pStyle w:val="Heading1"/>
      </w:pPr>
      <w:r>
        <w:t>12. Key Risks and Mitigation Commitments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shd w:fill="1F7A78"/>
            <w:tcMar>
              <w:top w:w="90" w:type="dxa"/>
              <w:start w:w="110" w:type="dxa"/>
              <w:bottom w:w="90" w:type="dxa"/>
              <w:end w:w="110" w:type="dxa"/>
            </w:tcMar>
            <w:vAlign w:val="center"/>
          </w:tcPr>
          <w:p>
            <w:pPr>
              <w:jc w:val="left"/>
            </w:pPr>
            <w:r>
              <w:rPr>
                <w:b/>
                <w:color w:val="FFFFFF"/>
                <w:sz w:val="16"/>
              </w:rPr>
              <w:t>Risk</w:t>
            </w:r>
          </w:p>
        </w:tc>
        <w:tc>
          <w:tcPr>
            <w:tcW w:type="dxa" w:w="2232"/>
            <w:shd w:fill="1F7A78"/>
            <w:tcMar>
              <w:top w:w="90" w:type="dxa"/>
              <w:start w:w="110" w:type="dxa"/>
              <w:bottom w:w="90" w:type="dxa"/>
              <w:end w:w="110" w:type="dxa"/>
            </w:tcMar>
            <w:vAlign w:val="center"/>
          </w:tcPr>
          <w:p>
            <w:pPr>
              <w:jc w:val="left"/>
            </w:pPr>
            <w:r>
              <w:rPr>
                <w:b/>
                <w:color w:val="FFFFFF"/>
                <w:sz w:val="16"/>
              </w:rPr>
              <w:t>Potential impact</w:t>
            </w:r>
          </w:p>
        </w:tc>
        <w:tc>
          <w:tcPr>
            <w:tcW w:type="dxa" w:w="3888"/>
            <w:shd w:fill="1F7A78"/>
            <w:tcMar>
              <w:top w:w="90" w:type="dxa"/>
              <w:start w:w="110" w:type="dxa"/>
              <w:bottom w:w="90" w:type="dxa"/>
              <w:end w:w="110" w:type="dxa"/>
            </w:tcMar>
            <w:vAlign w:val="center"/>
          </w:tcPr>
          <w:p>
            <w:pPr>
              <w:jc w:val="left"/>
            </w:pPr>
            <w:r>
              <w:rPr>
                <w:b/>
                <w:color w:val="FFFFFF"/>
                <w:sz w:val="16"/>
              </w:rPr>
              <w:t>Mitigation / commitment</w:t>
            </w:r>
          </w:p>
        </w:tc>
        <w:tc>
          <w:tcPr>
            <w:tcW w:type="dxa" w:w="2016"/>
            <w:shd w:fill="1F7A78"/>
            <w:tcMar>
              <w:top w:w="90" w:type="dxa"/>
              <w:start w:w="110" w:type="dxa"/>
              <w:bottom w:w="90" w:type="dxa"/>
              <w:end w:w="110" w:type="dxa"/>
            </w:tcMar>
            <w:vAlign w:val="center"/>
          </w:tcPr>
          <w:p>
            <w:pPr>
              <w:jc w:val="left"/>
            </w:pPr>
            <w:r>
              <w:rPr>
                <w:b/>
                <w:color w:val="FFFFFF"/>
                <w:sz w:val="16"/>
              </w:rPr>
              <w:t>BOI support requested</w:t>
            </w:r>
          </w:p>
        </w:tc>
      </w:tr>
      <w:tr>
        <w:tc>
          <w:tcPr>
            <w:tcW w:type="dxa" w:w="1944"/>
            <w:tcMar>
              <w:top w:w="90" w:type="dxa"/>
              <w:start w:w="110" w:type="dxa"/>
              <w:bottom w:w="90" w:type="dxa"/>
              <w:end w:w="110" w:type="dxa"/>
            </w:tcMar>
            <w:vAlign w:val="center"/>
            <w:shd w:fill="FAFBFB"/>
          </w:tcPr>
          <w:p>
            <w:pPr>
              <w:jc w:val="left"/>
            </w:pPr>
            <w:r>
              <w:rPr>
                <w:color w:val="1F2A30"/>
                <w:sz w:val="16"/>
              </w:rPr>
              <w:t>Land availability</w:t>
            </w:r>
          </w:p>
        </w:tc>
        <w:tc>
          <w:tcPr>
            <w:tcW w:type="dxa" w:w="2232"/>
            <w:tcMar>
              <w:top w:w="90" w:type="dxa"/>
              <w:start w:w="110" w:type="dxa"/>
              <w:bottom w:w="90" w:type="dxa"/>
              <w:end w:w="110" w:type="dxa"/>
            </w:tcMar>
            <w:vAlign w:val="center"/>
            <w:shd w:fill="FAFBFB"/>
          </w:tcPr>
          <w:p>
            <w:pPr>
              <w:jc w:val="left"/>
            </w:pPr>
            <w:r>
              <w:rPr>
                <w:color w:val="1F2A30"/>
                <w:sz w:val="16"/>
              </w:rPr>
              <w:t>Project delay or higher upfront cost</w:t>
            </w:r>
          </w:p>
        </w:tc>
        <w:tc>
          <w:tcPr>
            <w:tcW w:type="dxa" w:w="3888"/>
            <w:tcMar>
              <w:top w:w="90" w:type="dxa"/>
              <w:start w:w="110" w:type="dxa"/>
              <w:bottom w:w="90" w:type="dxa"/>
              <w:end w:w="110" w:type="dxa"/>
            </w:tcMar>
            <w:vAlign w:val="center"/>
            <w:shd w:fill="FAFBFB"/>
          </w:tcPr>
          <w:p>
            <w:pPr>
              <w:jc w:val="left"/>
            </w:pPr>
            <w:r>
              <w:rPr>
                <w:color w:val="1F2A30"/>
                <w:sz w:val="16"/>
              </w:rPr>
              <w:t>Maintain two-site shortlist; finalize only after written site/lease confirmation</w:t>
            </w:r>
          </w:p>
        </w:tc>
        <w:tc>
          <w:tcPr>
            <w:tcW w:type="dxa" w:w="2016"/>
            <w:tcMar>
              <w:top w:w="90" w:type="dxa"/>
              <w:start w:w="110" w:type="dxa"/>
              <w:bottom w:w="90" w:type="dxa"/>
              <w:end w:w="110" w:type="dxa"/>
            </w:tcMar>
            <w:vAlign w:val="center"/>
            <w:shd w:fill="FAFBFB"/>
          </w:tcPr>
          <w:p>
            <w:pPr>
              <w:jc w:val="left"/>
            </w:pPr>
            <w:r>
              <w:rPr>
                <w:color w:val="1F2A30"/>
                <w:sz w:val="16"/>
              </w:rPr>
              <w:t>Current plot availability and lease terms</w:t>
            </w:r>
          </w:p>
        </w:tc>
      </w:tr>
      <w:tr>
        <w:tc>
          <w:tcPr>
            <w:tcW w:type="dxa" w:w="1944"/>
            <w:tcMar>
              <w:top w:w="90" w:type="dxa"/>
              <w:start w:w="110" w:type="dxa"/>
              <w:bottom w:w="90" w:type="dxa"/>
              <w:end w:w="110" w:type="dxa"/>
            </w:tcMar>
            <w:vAlign w:val="center"/>
          </w:tcPr>
          <w:p>
            <w:pPr>
              <w:jc w:val="left"/>
            </w:pPr>
            <w:r>
              <w:rPr>
                <w:color w:val="1F2A30"/>
                <w:sz w:val="16"/>
              </w:rPr>
              <w:t>Tariff / energy volatility</w:t>
            </w:r>
          </w:p>
        </w:tc>
        <w:tc>
          <w:tcPr>
            <w:tcW w:type="dxa" w:w="2232"/>
            <w:tcMar>
              <w:top w:w="90" w:type="dxa"/>
              <w:start w:w="110" w:type="dxa"/>
              <w:bottom w:w="90" w:type="dxa"/>
              <w:end w:w="110" w:type="dxa"/>
            </w:tcMar>
            <w:vAlign w:val="center"/>
          </w:tcPr>
          <w:p>
            <w:pPr>
              <w:jc w:val="left"/>
            </w:pPr>
            <w:r>
              <w:rPr>
                <w:color w:val="1F2A30"/>
                <w:sz w:val="16"/>
              </w:rPr>
              <w:t>Operating-cost variability</w:t>
            </w:r>
          </w:p>
        </w:tc>
        <w:tc>
          <w:tcPr>
            <w:tcW w:type="dxa" w:w="3888"/>
            <w:tcMar>
              <w:top w:w="90" w:type="dxa"/>
              <w:start w:w="110" w:type="dxa"/>
              <w:bottom w:w="90" w:type="dxa"/>
              <w:end w:w="110" w:type="dxa"/>
            </w:tcMar>
            <w:vAlign w:val="center"/>
          </w:tcPr>
          <w:p>
            <w:pPr>
              <w:jc w:val="left"/>
            </w:pPr>
            <w:r>
              <w:rPr>
                <w:color w:val="1F2A30"/>
                <w:sz w:val="16"/>
              </w:rPr>
              <w:t>TOU scheduling, 1.5 MWp rooftop PV, demand management and annual scenario review</w:t>
            </w:r>
          </w:p>
        </w:tc>
        <w:tc>
          <w:tcPr>
            <w:tcW w:type="dxa" w:w="2016"/>
            <w:tcMar>
              <w:top w:w="90" w:type="dxa"/>
              <w:start w:w="110" w:type="dxa"/>
              <w:bottom w:w="90" w:type="dxa"/>
              <w:end w:w="110" w:type="dxa"/>
            </w:tcMar>
            <w:vAlign w:val="center"/>
          </w:tcPr>
          <w:p>
            <w:pPr>
              <w:jc w:val="left"/>
            </w:pPr>
            <w:r>
              <w:rPr>
                <w:color w:val="1F2A30"/>
                <w:sz w:val="16"/>
              </w:rPr>
              <w:t>Utility connection and tariff guidance</w:t>
            </w:r>
          </w:p>
        </w:tc>
      </w:tr>
      <w:tr>
        <w:tc>
          <w:tcPr>
            <w:tcW w:type="dxa" w:w="1944"/>
            <w:tcMar>
              <w:top w:w="90" w:type="dxa"/>
              <w:start w:w="110" w:type="dxa"/>
              <w:bottom w:w="90" w:type="dxa"/>
              <w:end w:w="110" w:type="dxa"/>
            </w:tcMar>
            <w:vAlign w:val="center"/>
            <w:shd w:fill="FAFBFB"/>
          </w:tcPr>
          <w:p>
            <w:pPr>
              <w:jc w:val="left"/>
            </w:pPr>
            <w:r>
              <w:rPr>
                <w:color w:val="1F2A30"/>
                <w:sz w:val="16"/>
              </w:rPr>
              <w:t>Customs classification / approvals</w:t>
            </w:r>
          </w:p>
        </w:tc>
        <w:tc>
          <w:tcPr>
            <w:tcW w:type="dxa" w:w="2232"/>
            <w:tcMar>
              <w:top w:w="90" w:type="dxa"/>
              <w:start w:w="110" w:type="dxa"/>
              <w:bottom w:w="90" w:type="dxa"/>
              <w:end w:w="110" w:type="dxa"/>
            </w:tcMar>
            <w:vAlign w:val="center"/>
            <w:shd w:fill="FAFBFB"/>
          </w:tcPr>
          <w:p>
            <w:pPr>
              <w:jc w:val="left"/>
            </w:pPr>
            <w:r>
              <w:rPr>
                <w:color w:val="1F2A30"/>
                <w:sz w:val="16"/>
              </w:rPr>
              <w:t>Cargo delay and working-capital pressure</w:t>
            </w:r>
          </w:p>
        </w:tc>
        <w:tc>
          <w:tcPr>
            <w:tcW w:type="dxa" w:w="3888"/>
            <w:tcMar>
              <w:top w:w="90" w:type="dxa"/>
              <w:start w:w="110" w:type="dxa"/>
              <w:bottom w:w="90" w:type="dxa"/>
              <w:end w:w="110" w:type="dxa"/>
            </w:tcMar>
            <w:vAlign w:val="center"/>
            <w:shd w:fill="FAFBFB"/>
          </w:tcPr>
          <w:p>
            <w:pPr>
              <w:jc w:val="left"/>
            </w:pPr>
            <w:r>
              <w:rPr>
                <w:color w:val="1F2A30"/>
                <w:sz w:val="16"/>
              </w:rPr>
              <w:t>Pre-clear BOM, HS codes and approval references; use BOI/Customs coordination</w:t>
            </w:r>
          </w:p>
        </w:tc>
        <w:tc>
          <w:tcPr>
            <w:tcW w:type="dxa" w:w="2016"/>
            <w:tcMar>
              <w:top w:w="90" w:type="dxa"/>
              <w:start w:w="110" w:type="dxa"/>
              <w:bottom w:w="90" w:type="dxa"/>
              <w:end w:w="110" w:type="dxa"/>
            </w:tcMar>
            <w:vAlign w:val="center"/>
            <w:shd w:fill="FAFBFB"/>
          </w:tcPr>
          <w:p>
            <w:pPr>
              <w:jc w:val="left"/>
            </w:pPr>
            <w:r>
              <w:rPr>
                <w:color w:val="1F2A30"/>
                <w:sz w:val="16"/>
              </w:rPr>
              <w:t>Current customs checklist and named contact</w:t>
            </w:r>
          </w:p>
        </w:tc>
      </w:tr>
      <w:tr>
        <w:tc>
          <w:tcPr>
            <w:tcW w:type="dxa" w:w="1944"/>
            <w:tcMar>
              <w:top w:w="90" w:type="dxa"/>
              <w:start w:w="110" w:type="dxa"/>
              <w:bottom w:w="90" w:type="dxa"/>
              <w:end w:w="110" w:type="dxa"/>
            </w:tcMar>
            <w:vAlign w:val="center"/>
          </w:tcPr>
          <w:p>
            <w:pPr>
              <w:jc w:val="left"/>
            </w:pPr>
            <w:r>
              <w:rPr>
                <w:color w:val="1F2A30"/>
                <w:sz w:val="16"/>
              </w:rPr>
              <w:t>Environmental approval timing</w:t>
            </w:r>
          </w:p>
        </w:tc>
        <w:tc>
          <w:tcPr>
            <w:tcW w:type="dxa" w:w="2232"/>
            <w:tcMar>
              <w:top w:w="90" w:type="dxa"/>
              <w:start w:w="110" w:type="dxa"/>
              <w:bottom w:w="90" w:type="dxa"/>
              <w:end w:w="110" w:type="dxa"/>
            </w:tcMar>
            <w:vAlign w:val="center"/>
          </w:tcPr>
          <w:p>
            <w:pPr>
              <w:jc w:val="left"/>
            </w:pPr>
            <w:r>
              <w:rPr>
                <w:color w:val="1F2A30"/>
                <w:sz w:val="16"/>
              </w:rPr>
              <w:t>Construction / commissioning delay</w:t>
            </w:r>
          </w:p>
        </w:tc>
        <w:tc>
          <w:tcPr>
            <w:tcW w:type="dxa" w:w="3888"/>
            <w:tcMar>
              <w:top w:w="90" w:type="dxa"/>
              <w:start w:w="110" w:type="dxa"/>
              <w:bottom w:w="90" w:type="dxa"/>
              <w:end w:w="110" w:type="dxa"/>
            </w:tcMar>
            <w:vAlign w:val="center"/>
          </w:tcPr>
          <w:p>
            <w:pPr>
              <w:jc w:val="left"/>
            </w:pPr>
            <w:r>
              <w:rPr>
                <w:color w:val="1F2A30"/>
                <w:sz w:val="16"/>
              </w:rPr>
              <w:t>Submit process description and environmental control design early</w:t>
            </w:r>
          </w:p>
        </w:tc>
        <w:tc>
          <w:tcPr>
            <w:tcW w:type="dxa" w:w="2016"/>
            <w:tcMar>
              <w:top w:w="90" w:type="dxa"/>
              <w:start w:w="110" w:type="dxa"/>
              <w:bottom w:w="90" w:type="dxa"/>
              <w:end w:w="110" w:type="dxa"/>
            </w:tcMar>
            <w:vAlign w:val="center"/>
          </w:tcPr>
          <w:p>
            <w:pPr>
              <w:jc w:val="left"/>
            </w:pPr>
            <w:r>
              <w:rPr>
                <w:color w:val="1F2A30"/>
                <w:sz w:val="16"/>
              </w:rPr>
              <w:t>Confirm applicable environmental pathway</w:t>
            </w:r>
          </w:p>
        </w:tc>
      </w:tr>
      <w:tr>
        <w:tc>
          <w:tcPr>
            <w:tcW w:type="dxa" w:w="1944"/>
            <w:tcMar>
              <w:top w:w="90" w:type="dxa"/>
              <w:start w:w="110" w:type="dxa"/>
              <w:bottom w:w="90" w:type="dxa"/>
              <w:end w:w="110" w:type="dxa"/>
            </w:tcMar>
            <w:vAlign w:val="center"/>
            <w:shd w:fill="FAFBFB"/>
          </w:tcPr>
          <w:p>
            <w:pPr>
              <w:jc w:val="left"/>
            </w:pPr>
            <w:r>
              <w:rPr>
                <w:color w:val="1F2A30"/>
                <w:sz w:val="16"/>
              </w:rPr>
              <w:t>Policy uncertainty</w:t>
            </w:r>
          </w:p>
        </w:tc>
        <w:tc>
          <w:tcPr>
            <w:tcW w:type="dxa" w:w="2232"/>
            <w:tcMar>
              <w:top w:w="90" w:type="dxa"/>
              <w:start w:w="110" w:type="dxa"/>
              <w:bottom w:w="90" w:type="dxa"/>
              <w:end w:w="110" w:type="dxa"/>
            </w:tcMar>
            <w:vAlign w:val="center"/>
            <w:shd w:fill="FAFBFB"/>
          </w:tcPr>
          <w:p>
            <w:pPr>
              <w:jc w:val="left"/>
            </w:pPr>
            <w:r>
              <w:rPr>
                <w:color w:val="1F2A30"/>
                <w:sz w:val="16"/>
              </w:rPr>
              <w:t>Investor risk perception</w:t>
            </w:r>
          </w:p>
        </w:tc>
        <w:tc>
          <w:tcPr>
            <w:tcW w:type="dxa" w:w="3888"/>
            <w:tcMar>
              <w:top w:w="90" w:type="dxa"/>
              <w:start w:w="110" w:type="dxa"/>
              <w:bottom w:w="90" w:type="dxa"/>
              <w:end w:w="110" w:type="dxa"/>
            </w:tcMar>
            <w:vAlign w:val="center"/>
            <w:shd w:fill="FAFBFB"/>
          </w:tcPr>
          <w:p>
            <w:pPr>
              <w:jc w:val="left"/>
            </w:pPr>
            <w:r>
              <w:rPr>
                <w:color w:val="1F2A30"/>
                <w:sz w:val="16"/>
              </w:rPr>
              <w:t>Use formal BOI agreement / approval documentation and maintain compliance reporting</w:t>
            </w:r>
          </w:p>
        </w:tc>
        <w:tc>
          <w:tcPr>
            <w:tcW w:type="dxa" w:w="2016"/>
            <w:tcMar>
              <w:top w:w="90" w:type="dxa"/>
              <w:start w:w="110" w:type="dxa"/>
              <w:bottom w:w="90" w:type="dxa"/>
              <w:end w:w="110" w:type="dxa"/>
            </w:tcMar>
            <w:vAlign w:val="center"/>
            <w:shd w:fill="FAFBFB"/>
          </w:tcPr>
          <w:p>
            <w:pPr>
              <w:jc w:val="left"/>
            </w:pPr>
            <w:r>
              <w:rPr>
                <w:color w:val="1F2A30"/>
                <w:sz w:val="16"/>
              </w:rPr>
              <w:t>Explain contractual and statutory protection available</w:t>
            </w:r>
          </w:p>
        </w:tc>
      </w:tr>
      <w:tr>
        <w:tc>
          <w:tcPr>
            <w:tcW w:type="dxa" w:w="1944"/>
            <w:tcMar>
              <w:top w:w="90" w:type="dxa"/>
              <w:start w:w="110" w:type="dxa"/>
              <w:bottom w:w="90" w:type="dxa"/>
              <w:end w:w="110" w:type="dxa"/>
            </w:tcMar>
            <w:vAlign w:val="center"/>
          </w:tcPr>
          <w:p>
            <w:pPr>
              <w:jc w:val="left"/>
            </w:pPr>
            <w:r>
              <w:rPr>
                <w:color w:val="1F2A30"/>
                <w:sz w:val="16"/>
              </w:rPr>
              <w:t>Skilled labour ramp</w:t>
            </w:r>
          </w:p>
        </w:tc>
        <w:tc>
          <w:tcPr>
            <w:tcW w:type="dxa" w:w="2232"/>
            <w:tcMar>
              <w:top w:w="90" w:type="dxa"/>
              <w:start w:w="110" w:type="dxa"/>
              <w:bottom w:w="90" w:type="dxa"/>
              <w:end w:w="110" w:type="dxa"/>
            </w:tcMar>
            <w:vAlign w:val="center"/>
          </w:tcPr>
          <w:p>
            <w:pPr>
              <w:jc w:val="left"/>
            </w:pPr>
            <w:r>
              <w:rPr>
                <w:color w:val="1F2A30"/>
                <w:sz w:val="16"/>
              </w:rPr>
              <w:t>Production quality or throughput constraints</w:t>
            </w:r>
          </w:p>
        </w:tc>
        <w:tc>
          <w:tcPr>
            <w:tcW w:type="dxa" w:w="3888"/>
            <w:tcMar>
              <w:top w:w="90" w:type="dxa"/>
              <w:start w:w="110" w:type="dxa"/>
              <w:bottom w:w="90" w:type="dxa"/>
              <w:end w:w="110" w:type="dxa"/>
            </w:tcMar>
            <w:vAlign w:val="center"/>
          </w:tcPr>
          <w:p>
            <w:pPr>
              <w:jc w:val="left"/>
            </w:pPr>
            <w:r>
              <w:rPr>
                <w:color w:val="1F2A30"/>
                <w:sz w:val="16"/>
              </w:rPr>
              <w:t>Recruitment pipeline, training academy and expatriate technical support during start-up</w:t>
            </w:r>
          </w:p>
        </w:tc>
        <w:tc>
          <w:tcPr>
            <w:tcW w:type="dxa" w:w="2016"/>
            <w:tcMar>
              <w:top w:w="90" w:type="dxa"/>
              <w:start w:w="110" w:type="dxa"/>
              <w:bottom w:w="90" w:type="dxa"/>
              <w:end w:w="110" w:type="dxa"/>
            </w:tcMar>
            <w:vAlign w:val="center"/>
          </w:tcPr>
          <w:p>
            <w:pPr>
              <w:jc w:val="left"/>
            </w:pPr>
            <w:r>
              <w:rPr>
                <w:color w:val="1F2A30"/>
                <w:sz w:val="16"/>
              </w:rPr>
              <w:t>Workforce / visa facilitation guidance</w:t>
            </w:r>
          </w:p>
        </w:tc>
      </w:tr>
      <w:tr>
        <w:tc>
          <w:tcPr>
            <w:tcW w:type="dxa" w:w="1944"/>
            <w:tcMar>
              <w:top w:w="90" w:type="dxa"/>
              <w:start w:w="110" w:type="dxa"/>
              <w:bottom w:w="90" w:type="dxa"/>
              <w:end w:w="110" w:type="dxa"/>
            </w:tcMar>
            <w:vAlign w:val="center"/>
            <w:shd w:fill="FAFBFB"/>
          </w:tcPr>
          <w:p>
            <w:pPr>
              <w:jc w:val="left"/>
            </w:pPr>
            <w:r>
              <w:rPr>
                <w:color w:val="1F2A30"/>
                <w:sz w:val="16"/>
              </w:rPr>
              <w:t>Export demand</w:t>
            </w:r>
          </w:p>
        </w:tc>
        <w:tc>
          <w:tcPr>
            <w:tcW w:type="dxa" w:w="2232"/>
            <w:tcMar>
              <w:top w:w="90" w:type="dxa"/>
              <w:start w:w="110" w:type="dxa"/>
              <w:bottom w:w="90" w:type="dxa"/>
              <w:end w:w="110" w:type="dxa"/>
            </w:tcMar>
            <w:vAlign w:val="center"/>
            <w:shd w:fill="FAFBFB"/>
          </w:tcPr>
          <w:p>
            <w:pPr>
              <w:jc w:val="left"/>
            </w:pPr>
            <w:r>
              <w:rPr>
                <w:color w:val="1F2A30"/>
                <w:sz w:val="16"/>
              </w:rPr>
              <w:t>Under-utilized capacity</w:t>
            </w:r>
          </w:p>
        </w:tc>
        <w:tc>
          <w:tcPr>
            <w:tcW w:type="dxa" w:w="3888"/>
            <w:tcMar>
              <w:top w:w="90" w:type="dxa"/>
              <w:start w:w="110" w:type="dxa"/>
              <w:bottom w:w="90" w:type="dxa"/>
              <w:end w:w="110" w:type="dxa"/>
            </w:tcMar>
            <w:vAlign w:val="center"/>
            <w:shd w:fill="FAFBFB"/>
          </w:tcPr>
          <w:p>
            <w:pPr>
              <w:jc w:val="left"/>
            </w:pPr>
            <w:r>
              <w:rPr>
                <w:color w:val="1F2A30"/>
                <w:sz w:val="16"/>
              </w:rPr>
              <w:t>Stage investment and customer qualification before full ramp</w:t>
            </w:r>
          </w:p>
        </w:tc>
        <w:tc>
          <w:tcPr>
            <w:tcW w:type="dxa" w:w="2016"/>
            <w:tcMar>
              <w:top w:w="90" w:type="dxa"/>
              <w:start w:w="110" w:type="dxa"/>
              <w:bottom w:w="90" w:type="dxa"/>
              <w:end w:w="110" w:type="dxa"/>
            </w:tcMar>
            <w:vAlign w:val="center"/>
            <w:shd w:fill="FAFBFB"/>
          </w:tcPr>
          <w:p>
            <w:pPr>
              <w:jc w:val="left"/>
            </w:pPr>
            <w:r>
              <w:rPr>
                <w:color w:val="1F2A30"/>
                <w:sz w:val="16"/>
              </w:rPr>
              <w:t>General export facilitation / market intelligence support</w:t>
            </w:r>
          </w:p>
        </w:tc>
      </w:tr>
    </w:tbl>
    <w:p>
      <w:pPr>
        <w:spacing w:after="20"/>
      </w:pPr>
    </w:p>
    <w:p>
      <w:pPr>
        <w:pStyle w:val="Heading1"/>
      </w:pPr>
      <w:r>
        <w:t>13. Specific Requests to the Board of Investment</w:t>
      </w:r>
    </w:p>
    <w:p>
      <w:pPr>
        <w:ind w:left="317" w:hanging="317"/>
      </w:pPr>
      <w:r>
        <w:rPr>
          <w:b/>
        </w:rPr>
        <w:t xml:space="preserve">1. </w:t>
      </w:r>
      <w:r>
        <w:t>Accept this proposal for preliminary assessment and advise the appropriate investment approval route.</w:t>
      </w:r>
    </w:p>
    <w:p>
      <w:pPr>
        <w:ind w:left="317" w:hanging="317"/>
      </w:pPr>
      <w:r>
        <w:rPr>
          <w:b/>
        </w:rPr>
        <w:t xml:space="preserve">2. </w:t>
      </w:r>
      <w:r>
        <w:t>Confirm whether the proposed activity and export profile qualify for the available BOI incentive framework and specify the applicable conditions.</w:t>
      </w:r>
    </w:p>
    <w:p>
      <w:pPr>
        <w:ind w:left="317" w:hanging="317"/>
      </w:pPr>
      <w:r>
        <w:rPr>
          <w:b/>
        </w:rPr>
        <w:t xml:space="preserve">3. </w:t>
      </w:r>
      <w:r>
        <w:t>Provide a shortlist of currently available plots in Horana EPZ and Mirijjawila (or equivalent industrial locations) meeting approximately 10 acres, with land, service, utility and environmental information.</w:t>
      </w:r>
    </w:p>
    <w:p>
      <w:pPr>
        <w:ind w:left="317" w:hanging="317"/>
      </w:pPr>
      <w:r>
        <w:rPr>
          <w:b/>
        </w:rPr>
        <w:t xml:space="preserve">4. </w:t>
      </w:r>
      <w:r>
        <w:t>Coordinate or direct the applicant to the relevant process for CEB / utility connection, environmental clearances and building approvals.</w:t>
      </w:r>
    </w:p>
    <w:p>
      <w:pPr>
        <w:ind w:left="317" w:hanging="317"/>
      </w:pPr>
      <w:r>
        <w:rPr>
          <w:b/>
        </w:rPr>
        <w:t xml:space="preserve">5. </w:t>
      </w:r>
      <w:r>
        <w:t>Provide the current customs facilitation process for project capital goods, raw materials, bonded warehousing and export manufacturing.</w:t>
      </w:r>
    </w:p>
    <w:p>
      <w:pPr>
        <w:ind w:left="317" w:hanging="317"/>
      </w:pPr>
      <w:r>
        <w:rPr>
          <w:b/>
        </w:rPr>
        <w:t xml:space="preserve">6. </w:t>
      </w:r>
      <w:r>
        <w:t>Advise the expected approval sequence, principal submission documents and indicative agency interfaces so that the applicant can build a bankable implementation schedule.</w:t>
      </w:r>
    </w:p>
    <w:p>
      <w:pPr>
        <w:ind w:left="317" w:hanging="317"/>
      </w:pPr>
      <w:r>
        <w:rPr>
          <w:b/>
        </w:rPr>
        <w:t xml:space="preserve">7. </w:t>
      </w:r>
      <w:r>
        <w:t>Confirm the conditions, duration and compliance obligations attached to any BOI agreement or concession package offered to the project.</w:t>
      </w:r>
    </w:p>
    <w:p>
      <w:pPr>
        <w:pStyle w:val="Heading1"/>
      </w:pPr>
      <w:r>
        <w:t>14. Appraisal Data Sheet for BOI / AI Assessment</w:t>
      </w:r>
    </w:p>
    <w:p>
      <w:r>
        <w:t>The following compact data sheet is intended to make the case suitable for structured assessment. Each row can be mapped to a decision field, evidence request, risk flag or scoring rule in an AI-assisted workflow.</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20"/>
            <w:shd w:fill="17324D"/>
            <w:tcMar>
              <w:top w:w="90" w:type="dxa"/>
              <w:start w:w="110" w:type="dxa"/>
              <w:bottom w:w="90" w:type="dxa"/>
              <w:end w:w="110" w:type="dxa"/>
            </w:tcMar>
            <w:vAlign w:val="center"/>
          </w:tcPr>
          <w:p>
            <w:pPr>
              <w:jc w:val="left"/>
            </w:pPr>
            <w:r>
              <w:rPr>
                <w:b/>
                <w:color w:val="FFFFFF"/>
                <w:sz w:val="15"/>
              </w:rPr>
              <w:t>Assessment field</w:t>
            </w:r>
          </w:p>
        </w:tc>
        <w:tc>
          <w:tcPr>
            <w:tcW w:type="dxa" w:w="2088"/>
            <w:shd w:fill="17324D"/>
            <w:tcMar>
              <w:top w:w="90" w:type="dxa"/>
              <w:start w:w="110" w:type="dxa"/>
              <w:bottom w:w="90" w:type="dxa"/>
              <w:end w:w="110" w:type="dxa"/>
            </w:tcMar>
            <w:vAlign w:val="center"/>
          </w:tcPr>
          <w:p>
            <w:pPr>
              <w:jc w:val="left"/>
            </w:pPr>
            <w:r>
              <w:rPr>
                <w:b/>
                <w:color w:val="FFFFFF"/>
                <w:sz w:val="15"/>
              </w:rPr>
              <w:t>Value</w:t>
            </w:r>
          </w:p>
        </w:tc>
        <w:tc>
          <w:tcPr>
            <w:tcW w:type="dxa" w:w="4104"/>
            <w:shd w:fill="17324D"/>
            <w:tcMar>
              <w:top w:w="90" w:type="dxa"/>
              <w:start w:w="110" w:type="dxa"/>
              <w:bottom w:w="90" w:type="dxa"/>
              <w:end w:w="110" w:type="dxa"/>
            </w:tcMar>
            <w:vAlign w:val="center"/>
          </w:tcPr>
          <w:p>
            <w:pPr>
              <w:jc w:val="left"/>
            </w:pPr>
            <w:r>
              <w:rPr>
                <w:b/>
                <w:color w:val="FFFFFF"/>
                <w:sz w:val="15"/>
              </w:rPr>
              <w:t>Evidence expected</w:t>
            </w:r>
          </w:p>
        </w:tc>
        <w:tc>
          <w:tcPr>
            <w:tcW w:type="dxa" w:w="1368"/>
            <w:shd w:fill="17324D"/>
            <w:tcMar>
              <w:top w:w="90" w:type="dxa"/>
              <w:start w:w="110" w:type="dxa"/>
              <w:bottom w:w="90" w:type="dxa"/>
              <w:end w:w="110" w:type="dxa"/>
            </w:tcMar>
            <w:vAlign w:val="center"/>
          </w:tcPr>
          <w:p>
            <w:pPr>
              <w:jc w:val="left"/>
            </w:pPr>
            <w:r>
              <w:rPr>
                <w:b/>
                <w:color w:val="FFFFFF"/>
                <w:sz w:val="15"/>
              </w:rPr>
              <w:t>Status</w:t>
            </w:r>
          </w:p>
        </w:tc>
      </w:tr>
      <w:tr>
        <w:tc>
          <w:tcPr>
            <w:tcW w:type="dxa" w:w="2520"/>
            <w:tcMar>
              <w:top w:w="90" w:type="dxa"/>
              <w:start w:w="110" w:type="dxa"/>
              <w:bottom w:w="90" w:type="dxa"/>
              <w:end w:w="110" w:type="dxa"/>
            </w:tcMar>
            <w:vAlign w:val="center"/>
            <w:shd w:fill="FAFBFB"/>
          </w:tcPr>
          <w:p>
            <w:pPr>
              <w:jc w:val="left"/>
            </w:pPr>
            <w:r>
              <w:rPr>
                <w:color w:val="1F2A30"/>
                <w:sz w:val="15"/>
              </w:rPr>
              <w:t>Foreign investment</w:t>
            </w:r>
          </w:p>
        </w:tc>
        <w:tc>
          <w:tcPr>
            <w:tcW w:type="dxa" w:w="2088"/>
            <w:tcMar>
              <w:top w:w="90" w:type="dxa"/>
              <w:start w:w="110" w:type="dxa"/>
              <w:bottom w:w="90" w:type="dxa"/>
              <w:end w:w="110" w:type="dxa"/>
            </w:tcMar>
            <w:vAlign w:val="center"/>
            <w:shd w:fill="FAFBFB"/>
          </w:tcPr>
          <w:p>
            <w:pPr>
              <w:jc w:val="left"/>
            </w:pPr>
            <w:r>
              <w:rPr>
                <w:color w:val="1F2A30"/>
                <w:sz w:val="15"/>
              </w:rPr>
              <w:t>US$ 15.0m</w:t>
            </w:r>
          </w:p>
        </w:tc>
        <w:tc>
          <w:tcPr>
            <w:tcW w:type="dxa" w:w="4104"/>
            <w:tcMar>
              <w:top w:w="90" w:type="dxa"/>
              <w:start w:w="110" w:type="dxa"/>
              <w:bottom w:w="90" w:type="dxa"/>
              <w:end w:w="110" w:type="dxa"/>
            </w:tcMar>
            <w:vAlign w:val="center"/>
            <w:shd w:fill="FAFBFB"/>
          </w:tcPr>
          <w:p>
            <w:pPr>
              <w:jc w:val="left"/>
            </w:pPr>
            <w:r>
              <w:rPr>
                <w:color w:val="1F2A30"/>
                <w:sz w:val="15"/>
              </w:rPr>
              <w:t>Sponsor funding letter / bank evidence / board resolution</w:t>
            </w:r>
          </w:p>
        </w:tc>
        <w:tc>
          <w:tcPr>
            <w:tcW w:type="dxa" w:w="1368"/>
            <w:tcMar>
              <w:top w:w="90" w:type="dxa"/>
              <w:start w:w="110" w:type="dxa"/>
              <w:bottom w:w="90" w:type="dxa"/>
              <w:end w:w="110" w:type="dxa"/>
            </w:tcMar>
            <w:vAlign w:val="center"/>
            <w:shd w:fill="FAFBFB"/>
          </w:tcPr>
          <w:p>
            <w:pPr>
              <w:jc w:val="left"/>
            </w:pPr>
            <w:r>
              <w:rPr>
                <w:color w:val="1F2A30"/>
                <w:sz w:val="15"/>
              </w:rPr>
              <w:t>Applicant commitment</w:t>
            </w:r>
          </w:p>
        </w:tc>
      </w:tr>
      <w:tr>
        <w:tc>
          <w:tcPr>
            <w:tcW w:type="dxa" w:w="2520"/>
            <w:tcMar>
              <w:top w:w="90" w:type="dxa"/>
              <w:start w:w="110" w:type="dxa"/>
              <w:bottom w:w="90" w:type="dxa"/>
              <w:end w:w="110" w:type="dxa"/>
            </w:tcMar>
            <w:vAlign w:val="center"/>
          </w:tcPr>
          <w:p>
            <w:pPr>
              <w:jc w:val="left"/>
            </w:pPr>
            <w:r>
              <w:rPr>
                <w:color w:val="1F2A30"/>
                <w:sz w:val="15"/>
              </w:rPr>
              <w:t>Direct jobs by Year 3</w:t>
            </w:r>
          </w:p>
        </w:tc>
        <w:tc>
          <w:tcPr>
            <w:tcW w:type="dxa" w:w="2088"/>
            <w:tcMar>
              <w:top w:w="90" w:type="dxa"/>
              <w:start w:w="110" w:type="dxa"/>
              <w:bottom w:w="90" w:type="dxa"/>
              <w:end w:w="110" w:type="dxa"/>
            </w:tcMar>
            <w:vAlign w:val="center"/>
          </w:tcPr>
          <w:p>
            <w:pPr>
              <w:jc w:val="left"/>
            </w:pPr>
            <w:r>
              <w:rPr>
                <w:color w:val="1F2A30"/>
                <w:sz w:val="15"/>
              </w:rPr>
              <w:t>250</w:t>
            </w:r>
          </w:p>
        </w:tc>
        <w:tc>
          <w:tcPr>
            <w:tcW w:type="dxa" w:w="4104"/>
            <w:tcMar>
              <w:top w:w="90" w:type="dxa"/>
              <w:start w:w="110" w:type="dxa"/>
              <w:bottom w:w="90" w:type="dxa"/>
              <w:end w:w="110" w:type="dxa"/>
            </w:tcMar>
            <w:vAlign w:val="center"/>
          </w:tcPr>
          <w:p>
            <w:pPr>
              <w:jc w:val="left"/>
            </w:pPr>
            <w:r>
              <w:rPr>
                <w:color w:val="1F2A30"/>
                <w:sz w:val="15"/>
              </w:rPr>
              <w:t>Workforce plan and payroll assumptions</w:t>
            </w:r>
          </w:p>
        </w:tc>
        <w:tc>
          <w:tcPr>
            <w:tcW w:type="dxa" w:w="1368"/>
            <w:tcMar>
              <w:top w:w="90" w:type="dxa"/>
              <w:start w:w="110" w:type="dxa"/>
              <w:bottom w:w="90" w:type="dxa"/>
              <w:end w:w="110" w:type="dxa"/>
            </w:tcMar>
            <w:vAlign w:val="center"/>
          </w:tcPr>
          <w:p>
            <w:pPr>
              <w:jc w:val="left"/>
            </w:pPr>
            <w:r>
              <w:rPr>
                <w:color w:val="1F2A30"/>
                <w:sz w:val="15"/>
              </w:rPr>
              <w:t>Target</w:t>
            </w:r>
          </w:p>
        </w:tc>
      </w:tr>
      <w:tr>
        <w:tc>
          <w:tcPr>
            <w:tcW w:type="dxa" w:w="2520"/>
            <w:tcMar>
              <w:top w:w="90" w:type="dxa"/>
              <w:start w:w="110" w:type="dxa"/>
              <w:bottom w:w="90" w:type="dxa"/>
              <w:end w:w="110" w:type="dxa"/>
            </w:tcMar>
            <w:vAlign w:val="center"/>
            <w:shd w:fill="FAFBFB"/>
          </w:tcPr>
          <w:p>
            <w:pPr>
              <w:jc w:val="left"/>
            </w:pPr>
            <w:r>
              <w:rPr>
                <w:color w:val="1F2A30"/>
                <w:sz w:val="15"/>
              </w:rPr>
              <w:t>Export share</w:t>
            </w:r>
          </w:p>
        </w:tc>
        <w:tc>
          <w:tcPr>
            <w:tcW w:type="dxa" w:w="2088"/>
            <w:tcMar>
              <w:top w:w="90" w:type="dxa"/>
              <w:start w:w="110" w:type="dxa"/>
              <w:bottom w:w="90" w:type="dxa"/>
              <w:end w:w="110" w:type="dxa"/>
            </w:tcMar>
            <w:vAlign w:val="center"/>
            <w:shd w:fill="FAFBFB"/>
          </w:tcPr>
          <w:p>
            <w:pPr>
              <w:jc w:val="left"/>
            </w:pPr>
            <w:r>
              <w:rPr>
                <w:color w:val="1F2A30"/>
                <w:sz w:val="15"/>
              </w:rPr>
              <w:t>&gt;80% output</w:t>
            </w:r>
          </w:p>
        </w:tc>
        <w:tc>
          <w:tcPr>
            <w:tcW w:type="dxa" w:w="4104"/>
            <w:tcMar>
              <w:top w:w="90" w:type="dxa"/>
              <w:start w:w="110" w:type="dxa"/>
              <w:bottom w:w="90" w:type="dxa"/>
              <w:end w:w="110" w:type="dxa"/>
            </w:tcMar>
            <w:vAlign w:val="center"/>
            <w:shd w:fill="FAFBFB"/>
          </w:tcPr>
          <w:p>
            <w:pPr>
              <w:jc w:val="left"/>
            </w:pPr>
            <w:r>
              <w:rPr>
                <w:color w:val="1F2A30"/>
                <w:sz w:val="15"/>
              </w:rPr>
              <w:t>Sales plan, customer pipeline and BOM/export model</w:t>
            </w:r>
          </w:p>
        </w:tc>
        <w:tc>
          <w:tcPr>
            <w:tcW w:type="dxa" w:w="1368"/>
            <w:tcMar>
              <w:top w:w="90" w:type="dxa"/>
              <w:start w:w="110" w:type="dxa"/>
              <w:bottom w:w="90" w:type="dxa"/>
              <w:end w:w="110" w:type="dxa"/>
            </w:tcMar>
            <w:vAlign w:val="center"/>
            <w:shd w:fill="FAFBFB"/>
          </w:tcPr>
          <w:p>
            <w:pPr>
              <w:jc w:val="left"/>
            </w:pPr>
            <w:r>
              <w:rPr>
                <w:color w:val="1F2A30"/>
                <w:sz w:val="15"/>
              </w:rPr>
              <w:t>Target / eligibility-sensitive</w:t>
            </w:r>
          </w:p>
        </w:tc>
      </w:tr>
      <w:tr>
        <w:tc>
          <w:tcPr>
            <w:tcW w:type="dxa" w:w="2520"/>
            <w:tcMar>
              <w:top w:w="90" w:type="dxa"/>
              <w:start w:w="110" w:type="dxa"/>
              <w:bottom w:w="90" w:type="dxa"/>
              <w:end w:w="110" w:type="dxa"/>
            </w:tcMar>
            <w:vAlign w:val="center"/>
          </w:tcPr>
          <w:p>
            <w:pPr>
              <w:jc w:val="left"/>
            </w:pPr>
            <w:r>
              <w:rPr>
                <w:color w:val="1F2A30"/>
                <w:sz w:val="15"/>
              </w:rPr>
              <w:t>Year 3 capacity</w:t>
            </w:r>
          </w:p>
        </w:tc>
        <w:tc>
          <w:tcPr>
            <w:tcW w:type="dxa" w:w="2088"/>
            <w:tcMar>
              <w:top w:w="90" w:type="dxa"/>
              <w:start w:w="110" w:type="dxa"/>
              <w:bottom w:w="90" w:type="dxa"/>
              <w:end w:w="110" w:type="dxa"/>
            </w:tcMar>
            <w:vAlign w:val="center"/>
          </w:tcPr>
          <w:p>
            <w:pPr>
              <w:jc w:val="left"/>
            </w:pPr>
            <w:r>
              <w:rPr>
                <w:color w:val="1F2A30"/>
                <w:sz w:val="15"/>
              </w:rPr>
              <w:t>350 MW/year</w:t>
            </w:r>
          </w:p>
        </w:tc>
        <w:tc>
          <w:tcPr>
            <w:tcW w:type="dxa" w:w="4104"/>
            <w:tcMar>
              <w:top w:w="90" w:type="dxa"/>
              <w:start w:w="110" w:type="dxa"/>
              <w:bottom w:w="90" w:type="dxa"/>
              <w:end w:w="110" w:type="dxa"/>
            </w:tcMar>
            <w:vAlign w:val="center"/>
          </w:tcPr>
          <w:p>
            <w:pPr>
              <w:jc w:val="left"/>
            </w:pPr>
            <w:r>
              <w:rPr>
                <w:color w:val="1F2A30"/>
                <w:sz w:val="15"/>
              </w:rPr>
              <w:t>Equipment quotations and line specification</w:t>
            </w:r>
          </w:p>
        </w:tc>
        <w:tc>
          <w:tcPr>
            <w:tcW w:type="dxa" w:w="1368"/>
            <w:tcMar>
              <w:top w:w="90" w:type="dxa"/>
              <w:start w:w="110" w:type="dxa"/>
              <w:bottom w:w="90" w:type="dxa"/>
              <w:end w:w="110" w:type="dxa"/>
            </w:tcMar>
            <w:vAlign w:val="center"/>
          </w:tcPr>
          <w:p>
            <w:pPr>
              <w:jc w:val="left"/>
            </w:pPr>
            <w:r>
              <w:rPr>
                <w:color w:val="1F2A30"/>
                <w:sz w:val="15"/>
              </w:rPr>
              <w:t>Target</w:t>
            </w:r>
          </w:p>
        </w:tc>
      </w:tr>
      <w:tr>
        <w:tc>
          <w:tcPr>
            <w:tcW w:type="dxa" w:w="2520"/>
            <w:tcMar>
              <w:top w:w="90" w:type="dxa"/>
              <w:start w:w="110" w:type="dxa"/>
              <w:bottom w:w="90" w:type="dxa"/>
              <w:end w:w="110" w:type="dxa"/>
            </w:tcMar>
            <w:vAlign w:val="center"/>
            <w:shd w:fill="FAFBFB"/>
          </w:tcPr>
          <w:p>
            <w:pPr>
              <w:jc w:val="left"/>
            </w:pPr>
            <w:r>
              <w:rPr>
                <w:color w:val="1F2A30"/>
                <w:sz w:val="15"/>
              </w:rPr>
              <w:t>Land requirement</w:t>
            </w:r>
          </w:p>
        </w:tc>
        <w:tc>
          <w:tcPr>
            <w:tcW w:type="dxa" w:w="2088"/>
            <w:tcMar>
              <w:top w:w="90" w:type="dxa"/>
              <w:start w:w="110" w:type="dxa"/>
              <w:bottom w:w="90" w:type="dxa"/>
              <w:end w:w="110" w:type="dxa"/>
            </w:tcMar>
            <w:vAlign w:val="center"/>
            <w:shd w:fill="FAFBFB"/>
          </w:tcPr>
          <w:p>
            <w:pPr>
              <w:jc w:val="left"/>
            </w:pPr>
            <w:r>
              <w:rPr>
                <w:color w:val="1F2A30"/>
                <w:sz w:val="15"/>
              </w:rPr>
              <w:t>~10 acres</w:t>
            </w:r>
          </w:p>
        </w:tc>
        <w:tc>
          <w:tcPr>
            <w:tcW w:type="dxa" w:w="4104"/>
            <w:tcMar>
              <w:top w:w="90" w:type="dxa"/>
              <w:start w:w="110" w:type="dxa"/>
              <w:bottom w:w="90" w:type="dxa"/>
              <w:end w:w="110" w:type="dxa"/>
            </w:tcMar>
            <w:vAlign w:val="center"/>
            <w:shd w:fill="FAFBFB"/>
          </w:tcPr>
          <w:p>
            <w:pPr>
              <w:jc w:val="left"/>
            </w:pPr>
            <w:r>
              <w:rPr>
                <w:color w:val="1F2A30"/>
                <w:sz w:val="15"/>
              </w:rPr>
              <w:t>Preliminary site layout</w:t>
            </w:r>
          </w:p>
        </w:tc>
        <w:tc>
          <w:tcPr>
            <w:tcW w:type="dxa" w:w="1368"/>
            <w:tcMar>
              <w:top w:w="90" w:type="dxa"/>
              <w:start w:w="110" w:type="dxa"/>
              <w:bottom w:w="90" w:type="dxa"/>
              <w:end w:w="110" w:type="dxa"/>
            </w:tcMar>
            <w:vAlign w:val="center"/>
            <w:shd w:fill="FAFBFB"/>
          </w:tcPr>
          <w:p>
            <w:pPr>
              <w:jc w:val="left"/>
            </w:pPr>
            <w:r>
              <w:rPr>
                <w:color w:val="1F2A30"/>
                <w:sz w:val="15"/>
              </w:rPr>
              <w:t>Requested</w:t>
            </w:r>
          </w:p>
        </w:tc>
      </w:tr>
      <w:tr>
        <w:tc>
          <w:tcPr>
            <w:tcW w:type="dxa" w:w="2520"/>
            <w:tcMar>
              <w:top w:w="90" w:type="dxa"/>
              <w:start w:w="110" w:type="dxa"/>
              <w:bottom w:w="90" w:type="dxa"/>
              <w:end w:w="110" w:type="dxa"/>
            </w:tcMar>
            <w:vAlign w:val="center"/>
          </w:tcPr>
          <w:p>
            <w:pPr>
              <w:jc w:val="left"/>
            </w:pPr>
            <w:r>
              <w:rPr>
                <w:color w:val="1F2A30"/>
                <w:sz w:val="15"/>
              </w:rPr>
              <w:t>Preferred location</w:t>
            </w:r>
          </w:p>
        </w:tc>
        <w:tc>
          <w:tcPr>
            <w:tcW w:type="dxa" w:w="2088"/>
            <w:tcMar>
              <w:top w:w="90" w:type="dxa"/>
              <w:start w:w="110" w:type="dxa"/>
              <w:bottom w:w="90" w:type="dxa"/>
              <w:end w:w="110" w:type="dxa"/>
            </w:tcMar>
            <w:vAlign w:val="center"/>
          </w:tcPr>
          <w:p>
            <w:pPr>
              <w:jc w:val="left"/>
            </w:pPr>
            <w:r>
              <w:rPr>
                <w:color w:val="1F2A30"/>
                <w:sz w:val="15"/>
              </w:rPr>
              <w:t>Horana EPZ</w:t>
            </w:r>
          </w:p>
        </w:tc>
        <w:tc>
          <w:tcPr>
            <w:tcW w:type="dxa" w:w="4104"/>
            <w:tcMar>
              <w:top w:w="90" w:type="dxa"/>
              <w:start w:w="110" w:type="dxa"/>
              <w:bottom w:w="90" w:type="dxa"/>
              <w:end w:w="110" w:type="dxa"/>
            </w:tcMar>
            <w:vAlign w:val="center"/>
          </w:tcPr>
          <w:p>
            <w:pPr>
              <w:jc w:val="left"/>
            </w:pPr>
            <w:r>
              <w:rPr>
                <w:color w:val="1F2A30"/>
                <w:sz w:val="15"/>
              </w:rPr>
              <w:t>BOI site shortlist / availability letter</w:t>
            </w:r>
          </w:p>
        </w:tc>
        <w:tc>
          <w:tcPr>
            <w:tcW w:type="dxa" w:w="1368"/>
            <w:tcMar>
              <w:top w:w="90" w:type="dxa"/>
              <w:start w:w="110" w:type="dxa"/>
              <w:bottom w:w="90" w:type="dxa"/>
              <w:end w:w="110" w:type="dxa"/>
            </w:tcMar>
            <w:vAlign w:val="center"/>
          </w:tcPr>
          <w:p>
            <w:pPr>
              <w:jc w:val="left"/>
            </w:pPr>
            <w:r>
              <w:rPr>
                <w:color w:val="1F2A30"/>
                <w:sz w:val="15"/>
              </w:rPr>
              <w:t>Requested</w:t>
            </w:r>
          </w:p>
        </w:tc>
      </w:tr>
      <w:tr>
        <w:tc>
          <w:tcPr>
            <w:tcW w:type="dxa" w:w="2520"/>
            <w:tcMar>
              <w:top w:w="90" w:type="dxa"/>
              <w:start w:w="110" w:type="dxa"/>
              <w:bottom w:w="90" w:type="dxa"/>
              <w:end w:w="110" w:type="dxa"/>
            </w:tcMar>
            <w:vAlign w:val="center"/>
            <w:shd w:fill="FAFBFB"/>
          </w:tcPr>
          <w:p>
            <w:pPr>
              <w:jc w:val="left"/>
            </w:pPr>
            <w:r>
              <w:rPr>
                <w:color w:val="1F2A30"/>
                <w:sz w:val="15"/>
              </w:rPr>
              <w:t>Alternative location</w:t>
            </w:r>
          </w:p>
        </w:tc>
        <w:tc>
          <w:tcPr>
            <w:tcW w:type="dxa" w:w="2088"/>
            <w:tcMar>
              <w:top w:w="90" w:type="dxa"/>
              <w:start w:w="110" w:type="dxa"/>
              <w:bottom w:w="90" w:type="dxa"/>
              <w:end w:w="110" w:type="dxa"/>
            </w:tcMar>
            <w:vAlign w:val="center"/>
            <w:shd w:fill="FAFBFB"/>
          </w:tcPr>
          <w:p>
            <w:pPr>
              <w:jc w:val="left"/>
            </w:pPr>
            <w:r>
              <w:rPr>
                <w:color w:val="1F2A30"/>
                <w:sz w:val="15"/>
              </w:rPr>
              <w:t>Mirijjawila</w:t>
            </w:r>
          </w:p>
        </w:tc>
        <w:tc>
          <w:tcPr>
            <w:tcW w:type="dxa" w:w="4104"/>
            <w:tcMar>
              <w:top w:w="90" w:type="dxa"/>
              <w:start w:w="110" w:type="dxa"/>
              <w:bottom w:w="90" w:type="dxa"/>
              <w:end w:w="110" w:type="dxa"/>
            </w:tcMar>
            <w:vAlign w:val="center"/>
            <w:shd w:fill="FAFBFB"/>
          </w:tcPr>
          <w:p>
            <w:pPr>
              <w:jc w:val="left"/>
            </w:pPr>
            <w:r>
              <w:rPr>
                <w:color w:val="1F2A30"/>
                <w:sz w:val="15"/>
              </w:rPr>
              <w:t>BOI site shortlist / availability letter</w:t>
            </w:r>
          </w:p>
        </w:tc>
        <w:tc>
          <w:tcPr>
            <w:tcW w:type="dxa" w:w="1368"/>
            <w:tcMar>
              <w:top w:w="90" w:type="dxa"/>
              <w:start w:w="110" w:type="dxa"/>
              <w:bottom w:w="90" w:type="dxa"/>
              <w:end w:w="110" w:type="dxa"/>
            </w:tcMar>
            <w:vAlign w:val="center"/>
            <w:shd w:fill="FAFBFB"/>
          </w:tcPr>
          <w:p>
            <w:pPr>
              <w:jc w:val="left"/>
            </w:pPr>
            <w:r>
              <w:rPr>
                <w:color w:val="1F2A30"/>
                <w:sz w:val="15"/>
              </w:rPr>
              <w:t>Requested</w:t>
            </w:r>
          </w:p>
        </w:tc>
      </w:tr>
      <w:tr>
        <w:tc>
          <w:tcPr>
            <w:tcW w:type="dxa" w:w="2520"/>
            <w:tcMar>
              <w:top w:w="90" w:type="dxa"/>
              <w:start w:w="110" w:type="dxa"/>
              <w:bottom w:w="90" w:type="dxa"/>
              <w:end w:w="110" w:type="dxa"/>
            </w:tcMar>
            <w:vAlign w:val="center"/>
          </w:tcPr>
          <w:p>
            <w:pPr>
              <w:jc w:val="left"/>
            </w:pPr>
            <w:r>
              <w:rPr>
                <w:color w:val="1F2A30"/>
                <w:sz w:val="15"/>
              </w:rPr>
              <w:t>Grid requirement</w:t>
            </w:r>
          </w:p>
        </w:tc>
        <w:tc>
          <w:tcPr>
            <w:tcW w:type="dxa" w:w="2088"/>
            <w:tcMar>
              <w:top w:w="90" w:type="dxa"/>
              <w:start w:w="110" w:type="dxa"/>
              <w:bottom w:w="90" w:type="dxa"/>
              <w:end w:w="110" w:type="dxa"/>
            </w:tcMar>
            <w:vAlign w:val="center"/>
          </w:tcPr>
          <w:p>
            <w:pPr>
              <w:jc w:val="left"/>
            </w:pPr>
            <w:r>
              <w:rPr>
                <w:color w:val="1F2A30"/>
                <w:sz w:val="15"/>
              </w:rPr>
              <w:t>Up to ~4 MVA</w:t>
            </w:r>
          </w:p>
        </w:tc>
        <w:tc>
          <w:tcPr>
            <w:tcW w:type="dxa" w:w="4104"/>
            <w:tcMar>
              <w:top w:w="90" w:type="dxa"/>
              <w:start w:w="110" w:type="dxa"/>
              <w:bottom w:w="90" w:type="dxa"/>
              <w:end w:w="110" w:type="dxa"/>
            </w:tcMar>
            <w:vAlign w:val="center"/>
          </w:tcPr>
          <w:p>
            <w:pPr>
              <w:jc w:val="left"/>
            </w:pPr>
            <w:r>
              <w:rPr>
                <w:color w:val="1F2A30"/>
                <w:sz w:val="15"/>
              </w:rPr>
              <w:t>Electrical load study</w:t>
            </w:r>
          </w:p>
        </w:tc>
        <w:tc>
          <w:tcPr>
            <w:tcW w:type="dxa" w:w="1368"/>
            <w:tcMar>
              <w:top w:w="90" w:type="dxa"/>
              <w:start w:w="110" w:type="dxa"/>
              <w:bottom w:w="90" w:type="dxa"/>
              <w:end w:w="110" w:type="dxa"/>
            </w:tcMar>
            <w:vAlign w:val="center"/>
          </w:tcPr>
          <w:p>
            <w:pPr>
              <w:jc w:val="left"/>
            </w:pPr>
            <w:r>
              <w:rPr>
                <w:color w:val="1F2A30"/>
                <w:sz w:val="15"/>
              </w:rPr>
              <w:t>Planning assumption</w:t>
            </w:r>
          </w:p>
        </w:tc>
      </w:tr>
      <w:tr>
        <w:tc>
          <w:tcPr>
            <w:tcW w:type="dxa" w:w="2520"/>
            <w:tcMar>
              <w:top w:w="90" w:type="dxa"/>
              <w:start w:w="110" w:type="dxa"/>
              <w:bottom w:w="90" w:type="dxa"/>
              <w:end w:w="110" w:type="dxa"/>
            </w:tcMar>
            <w:vAlign w:val="center"/>
            <w:shd w:fill="FAFBFB"/>
          </w:tcPr>
          <w:p>
            <w:pPr>
              <w:jc w:val="left"/>
            </w:pPr>
            <w:r>
              <w:rPr>
                <w:color w:val="1F2A30"/>
                <w:sz w:val="15"/>
              </w:rPr>
              <w:t>Rooftop PV</w:t>
            </w:r>
          </w:p>
        </w:tc>
        <w:tc>
          <w:tcPr>
            <w:tcW w:type="dxa" w:w="2088"/>
            <w:tcMar>
              <w:top w:w="90" w:type="dxa"/>
              <w:start w:w="110" w:type="dxa"/>
              <w:bottom w:w="90" w:type="dxa"/>
              <w:end w:w="110" w:type="dxa"/>
            </w:tcMar>
            <w:vAlign w:val="center"/>
            <w:shd w:fill="FAFBFB"/>
          </w:tcPr>
          <w:p>
            <w:pPr>
              <w:jc w:val="left"/>
            </w:pPr>
            <w:r>
              <w:rPr>
                <w:color w:val="1F2A30"/>
                <w:sz w:val="15"/>
              </w:rPr>
              <w:t>1.5 MWp</w:t>
            </w:r>
          </w:p>
        </w:tc>
        <w:tc>
          <w:tcPr>
            <w:tcW w:type="dxa" w:w="4104"/>
            <w:tcMar>
              <w:top w:w="90" w:type="dxa"/>
              <w:start w:w="110" w:type="dxa"/>
              <w:bottom w:w="90" w:type="dxa"/>
              <w:end w:w="110" w:type="dxa"/>
            </w:tcMar>
            <w:vAlign w:val="center"/>
            <w:shd w:fill="FAFBFB"/>
          </w:tcPr>
          <w:p>
            <w:pPr>
              <w:jc w:val="left"/>
            </w:pPr>
            <w:r>
              <w:rPr>
                <w:color w:val="1F2A30"/>
                <w:sz w:val="15"/>
              </w:rPr>
              <w:t>Engineering concept and grid-interconnection plan</w:t>
            </w:r>
          </w:p>
        </w:tc>
        <w:tc>
          <w:tcPr>
            <w:tcW w:type="dxa" w:w="1368"/>
            <w:tcMar>
              <w:top w:w="90" w:type="dxa"/>
              <w:start w:w="110" w:type="dxa"/>
              <w:bottom w:w="90" w:type="dxa"/>
              <w:end w:w="110" w:type="dxa"/>
            </w:tcMar>
            <w:vAlign w:val="center"/>
            <w:shd w:fill="FAFBFB"/>
          </w:tcPr>
          <w:p>
            <w:pPr>
              <w:jc w:val="left"/>
            </w:pPr>
            <w:r>
              <w:rPr>
                <w:color w:val="1F2A30"/>
                <w:sz w:val="15"/>
              </w:rPr>
              <w:t>Planned</w:t>
            </w:r>
          </w:p>
        </w:tc>
      </w:tr>
      <w:tr>
        <w:tc>
          <w:tcPr>
            <w:tcW w:type="dxa" w:w="2520"/>
            <w:tcMar>
              <w:top w:w="90" w:type="dxa"/>
              <w:start w:w="110" w:type="dxa"/>
              <w:bottom w:w="90" w:type="dxa"/>
              <w:end w:w="110" w:type="dxa"/>
            </w:tcMar>
            <w:vAlign w:val="center"/>
          </w:tcPr>
          <w:p>
            <w:pPr>
              <w:jc w:val="left"/>
            </w:pPr>
            <w:r>
              <w:rPr>
                <w:color w:val="1F2A30"/>
                <w:sz w:val="15"/>
              </w:rPr>
              <w:t>Environmental pathway</w:t>
            </w:r>
          </w:p>
        </w:tc>
        <w:tc>
          <w:tcPr>
            <w:tcW w:type="dxa" w:w="2088"/>
            <w:tcMar>
              <w:top w:w="90" w:type="dxa"/>
              <w:start w:w="110" w:type="dxa"/>
              <w:bottom w:w="90" w:type="dxa"/>
              <w:end w:w="110" w:type="dxa"/>
            </w:tcMar>
            <w:vAlign w:val="center"/>
          </w:tcPr>
          <w:p>
            <w:pPr>
              <w:jc w:val="left"/>
            </w:pPr>
            <w:r>
              <w:rPr>
                <w:color w:val="1F2A30"/>
                <w:sz w:val="15"/>
              </w:rPr>
              <w:t>To be confirmed</w:t>
            </w:r>
          </w:p>
        </w:tc>
        <w:tc>
          <w:tcPr>
            <w:tcW w:type="dxa" w:w="4104"/>
            <w:tcMar>
              <w:top w:w="90" w:type="dxa"/>
              <w:start w:w="110" w:type="dxa"/>
              <w:bottom w:w="90" w:type="dxa"/>
              <w:end w:w="110" w:type="dxa"/>
            </w:tcMar>
            <w:vAlign w:val="center"/>
          </w:tcPr>
          <w:p>
            <w:pPr>
              <w:jc w:val="left"/>
            </w:pPr>
            <w:r>
              <w:rPr>
                <w:color w:val="1F2A30"/>
                <w:sz w:val="15"/>
              </w:rPr>
              <w:t>Process description and site-specific screening</w:t>
            </w:r>
          </w:p>
        </w:tc>
        <w:tc>
          <w:tcPr>
            <w:tcW w:type="dxa" w:w="1368"/>
            <w:tcMar>
              <w:top w:w="90" w:type="dxa"/>
              <w:start w:w="110" w:type="dxa"/>
              <w:bottom w:w="90" w:type="dxa"/>
              <w:end w:w="110" w:type="dxa"/>
            </w:tcMar>
            <w:vAlign w:val="center"/>
          </w:tcPr>
          <w:p>
            <w:pPr>
              <w:jc w:val="left"/>
            </w:pPr>
            <w:r>
              <w:rPr>
                <w:color w:val="1F2A30"/>
                <w:sz w:val="15"/>
              </w:rPr>
              <w:t>Open item</w:t>
            </w:r>
          </w:p>
        </w:tc>
      </w:tr>
      <w:tr>
        <w:tc>
          <w:tcPr>
            <w:tcW w:type="dxa" w:w="2520"/>
            <w:tcMar>
              <w:top w:w="90" w:type="dxa"/>
              <w:start w:w="110" w:type="dxa"/>
              <w:bottom w:w="90" w:type="dxa"/>
              <w:end w:w="110" w:type="dxa"/>
            </w:tcMar>
            <w:vAlign w:val="center"/>
            <w:shd w:fill="FAFBFB"/>
          </w:tcPr>
          <w:p>
            <w:pPr>
              <w:jc w:val="left"/>
            </w:pPr>
            <w:r>
              <w:rPr>
                <w:color w:val="1F2A30"/>
                <w:sz w:val="15"/>
              </w:rPr>
              <w:t>Customs pathway</w:t>
            </w:r>
          </w:p>
        </w:tc>
        <w:tc>
          <w:tcPr>
            <w:tcW w:type="dxa" w:w="2088"/>
            <w:tcMar>
              <w:top w:w="90" w:type="dxa"/>
              <w:start w:w="110" w:type="dxa"/>
              <w:bottom w:w="90" w:type="dxa"/>
              <w:end w:w="110" w:type="dxa"/>
            </w:tcMar>
            <w:vAlign w:val="center"/>
            <w:shd w:fill="FAFBFB"/>
          </w:tcPr>
          <w:p>
            <w:pPr>
              <w:jc w:val="left"/>
            </w:pPr>
            <w:r>
              <w:rPr>
                <w:color w:val="1F2A30"/>
                <w:sz w:val="15"/>
              </w:rPr>
              <w:t>BOI + Customs economic procedures / TIEP / bonded route as applicable</w:t>
            </w:r>
          </w:p>
        </w:tc>
        <w:tc>
          <w:tcPr>
            <w:tcW w:type="dxa" w:w="4104"/>
            <w:tcMar>
              <w:top w:w="90" w:type="dxa"/>
              <w:start w:w="110" w:type="dxa"/>
              <w:bottom w:w="90" w:type="dxa"/>
              <w:end w:w="110" w:type="dxa"/>
            </w:tcMar>
            <w:vAlign w:val="center"/>
            <w:shd w:fill="FAFBFB"/>
          </w:tcPr>
          <w:p>
            <w:pPr>
              <w:jc w:val="left"/>
            </w:pPr>
            <w:r>
              <w:rPr>
                <w:color w:val="1F2A30"/>
                <w:sz w:val="15"/>
              </w:rPr>
              <w:t>Approved BOM, HS codes, facility approvals</w:t>
            </w:r>
          </w:p>
        </w:tc>
        <w:tc>
          <w:tcPr>
            <w:tcW w:type="dxa" w:w="1368"/>
            <w:tcMar>
              <w:top w:w="90" w:type="dxa"/>
              <w:start w:w="110" w:type="dxa"/>
              <w:bottom w:w="90" w:type="dxa"/>
              <w:end w:w="110" w:type="dxa"/>
            </w:tcMar>
            <w:vAlign w:val="center"/>
            <w:shd w:fill="FAFBFB"/>
          </w:tcPr>
          <w:p>
            <w:pPr>
              <w:jc w:val="left"/>
            </w:pPr>
            <w:r>
              <w:rPr>
                <w:color w:val="1F2A30"/>
                <w:sz w:val="15"/>
              </w:rPr>
              <w:t>Open item</w:t>
            </w:r>
          </w:p>
        </w:tc>
      </w:tr>
      <w:tr>
        <w:tc>
          <w:tcPr>
            <w:tcW w:type="dxa" w:w="2520"/>
            <w:tcMar>
              <w:top w:w="90" w:type="dxa"/>
              <w:start w:w="110" w:type="dxa"/>
              <w:bottom w:w="90" w:type="dxa"/>
              <w:end w:w="110" w:type="dxa"/>
            </w:tcMar>
            <w:vAlign w:val="center"/>
          </w:tcPr>
          <w:p>
            <w:pPr>
              <w:jc w:val="left"/>
            </w:pPr>
            <w:r>
              <w:rPr>
                <w:color w:val="1F2A30"/>
                <w:sz w:val="15"/>
              </w:rPr>
              <w:t>Tax / incentive package</w:t>
            </w:r>
          </w:p>
        </w:tc>
        <w:tc>
          <w:tcPr>
            <w:tcW w:type="dxa" w:w="2088"/>
            <w:tcMar>
              <w:top w:w="90" w:type="dxa"/>
              <w:start w:w="110" w:type="dxa"/>
              <w:bottom w:w="90" w:type="dxa"/>
              <w:end w:w="110" w:type="dxa"/>
            </w:tcMar>
            <w:vAlign w:val="center"/>
          </w:tcPr>
          <w:p>
            <w:pPr>
              <w:jc w:val="left"/>
            </w:pPr>
            <w:r>
              <w:rPr>
                <w:color w:val="1F2A30"/>
                <w:sz w:val="15"/>
              </w:rPr>
              <w:t>To be confirmed by BOI</w:t>
            </w:r>
          </w:p>
        </w:tc>
        <w:tc>
          <w:tcPr>
            <w:tcW w:type="dxa" w:w="4104"/>
            <w:tcMar>
              <w:top w:w="90" w:type="dxa"/>
              <w:start w:w="110" w:type="dxa"/>
              <w:bottom w:w="90" w:type="dxa"/>
              <w:end w:w="110" w:type="dxa"/>
            </w:tcMar>
            <w:vAlign w:val="center"/>
          </w:tcPr>
          <w:p>
            <w:pPr>
              <w:jc w:val="left"/>
            </w:pPr>
            <w:r>
              <w:rPr>
                <w:color w:val="1F2A30"/>
                <w:sz w:val="15"/>
              </w:rPr>
              <w:t>Current incentive schedule and project agreement</w:t>
            </w:r>
          </w:p>
        </w:tc>
        <w:tc>
          <w:tcPr>
            <w:tcW w:type="dxa" w:w="1368"/>
            <w:tcMar>
              <w:top w:w="90" w:type="dxa"/>
              <w:start w:w="110" w:type="dxa"/>
              <w:bottom w:w="90" w:type="dxa"/>
              <w:end w:w="110" w:type="dxa"/>
            </w:tcMar>
            <w:vAlign w:val="center"/>
          </w:tcPr>
          <w:p>
            <w:pPr>
              <w:jc w:val="left"/>
            </w:pPr>
            <w:r>
              <w:rPr>
                <w:color w:val="1F2A30"/>
                <w:sz w:val="15"/>
              </w:rPr>
              <w:t>Open item</w:t>
            </w:r>
          </w:p>
        </w:tc>
      </w:tr>
      <w:tr>
        <w:tc>
          <w:tcPr>
            <w:tcW w:type="dxa" w:w="2520"/>
            <w:tcMar>
              <w:top w:w="90" w:type="dxa"/>
              <w:start w:w="110" w:type="dxa"/>
              <w:bottom w:w="90" w:type="dxa"/>
              <w:end w:w="110" w:type="dxa"/>
            </w:tcMar>
            <w:vAlign w:val="center"/>
            <w:shd w:fill="FAFBFB"/>
          </w:tcPr>
          <w:p>
            <w:pPr>
              <w:jc w:val="left"/>
            </w:pPr>
            <w:r>
              <w:rPr>
                <w:color w:val="1F2A30"/>
                <w:sz w:val="15"/>
              </w:rPr>
              <w:t>Implementation target</w:t>
            </w:r>
          </w:p>
        </w:tc>
        <w:tc>
          <w:tcPr>
            <w:tcW w:type="dxa" w:w="2088"/>
            <w:tcMar>
              <w:top w:w="90" w:type="dxa"/>
              <w:start w:w="110" w:type="dxa"/>
              <w:bottom w:w="90" w:type="dxa"/>
              <w:end w:w="110" w:type="dxa"/>
            </w:tcMar>
            <w:vAlign w:val="center"/>
            <w:shd w:fill="FAFBFB"/>
          </w:tcPr>
          <w:p>
            <w:pPr>
              <w:jc w:val="left"/>
            </w:pPr>
            <w:r>
              <w:rPr>
                <w:color w:val="1F2A30"/>
                <w:sz w:val="15"/>
              </w:rPr>
              <w:t>12 months to commercial start; 36 months to full ramp</w:t>
            </w:r>
          </w:p>
        </w:tc>
        <w:tc>
          <w:tcPr>
            <w:tcW w:type="dxa" w:w="4104"/>
            <w:tcMar>
              <w:top w:w="90" w:type="dxa"/>
              <w:start w:w="110" w:type="dxa"/>
              <w:bottom w:w="90" w:type="dxa"/>
              <w:end w:w="110" w:type="dxa"/>
            </w:tcMar>
            <w:vAlign w:val="center"/>
            <w:shd w:fill="FAFBFB"/>
          </w:tcPr>
          <w:p>
            <w:pPr>
              <w:jc w:val="left"/>
            </w:pPr>
            <w:r>
              <w:rPr>
                <w:color w:val="1F2A30"/>
                <w:sz w:val="15"/>
              </w:rPr>
              <w:t>Integrated project schedule</w:t>
            </w:r>
          </w:p>
        </w:tc>
        <w:tc>
          <w:tcPr>
            <w:tcW w:type="dxa" w:w="1368"/>
            <w:tcMar>
              <w:top w:w="90" w:type="dxa"/>
              <w:start w:w="110" w:type="dxa"/>
              <w:bottom w:w="90" w:type="dxa"/>
              <w:end w:w="110" w:type="dxa"/>
            </w:tcMar>
            <w:vAlign w:val="center"/>
            <w:shd w:fill="FAFBFB"/>
          </w:tcPr>
          <w:p>
            <w:pPr>
              <w:jc w:val="left"/>
            </w:pPr>
            <w:r>
              <w:rPr>
                <w:color w:val="1F2A30"/>
                <w:sz w:val="15"/>
              </w:rPr>
              <w:t>Applicant target</w:t>
            </w:r>
          </w:p>
        </w:tc>
      </w:tr>
    </w:tbl>
    <w:p>
      <w:pPr>
        <w:spacing w:after="20"/>
      </w:pPr>
    </w:p>
    <w:p>
      <w:pPr>
        <w:pStyle w:val="Heading1"/>
      </w:pPr>
      <w:r>
        <w:t>15. Annexes and Supporting Information</w:t>
      </w:r>
    </w:p>
    <w:p>
      <w:pPr>
        <w:pStyle w:val="Heading2"/>
      </w:pPr>
      <w:r>
        <w:t>Annex A - Indicative three-year implementation milestones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shd w:fill="1F7A78"/>
            <w:tcMar>
              <w:top w:w="90" w:type="dxa"/>
              <w:start w:w="110" w:type="dxa"/>
              <w:bottom w:w="90" w:type="dxa"/>
              <w:end w:w="110" w:type="dxa"/>
            </w:tcMar>
            <w:vAlign w:val="center"/>
          </w:tcPr>
          <w:p>
            <w:pPr>
              <w:jc w:val="left"/>
            </w:pPr>
            <w:r>
              <w:rPr>
                <w:b/>
                <w:color w:val="FFFFFF"/>
                <w:sz w:val="17"/>
              </w:rPr>
              <w:t>Milestone</w:t>
            </w:r>
          </w:p>
        </w:tc>
        <w:tc>
          <w:tcPr>
            <w:tcW w:type="dxa" w:w="1584"/>
            <w:shd w:fill="1F7A78"/>
            <w:tcMar>
              <w:top w:w="90" w:type="dxa"/>
              <w:start w:w="110" w:type="dxa"/>
              <w:bottom w:w="90" w:type="dxa"/>
              <w:end w:w="110" w:type="dxa"/>
            </w:tcMar>
            <w:vAlign w:val="center"/>
          </w:tcPr>
          <w:p>
            <w:pPr>
              <w:jc w:val="left"/>
            </w:pPr>
            <w:r>
              <w:rPr>
                <w:b/>
                <w:color w:val="FFFFFF"/>
                <w:sz w:val="17"/>
              </w:rPr>
              <w:t>Target month</w:t>
            </w:r>
          </w:p>
        </w:tc>
        <w:tc>
          <w:tcPr>
            <w:tcW w:type="dxa" w:w="5472"/>
            <w:shd w:fill="1F7A78"/>
            <w:tcMar>
              <w:top w:w="90" w:type="dxa"/>
              <w:start w:w="110" w:type="dxa"/>
              <w:bottom w:w="90" w:type="dxa"/>
              <w:end w:w="110" w:type="dxa"/>
            </w:tcMar>
            <w:vAlign w:val="center"/>
          </w:tcPr>
          <w:p>
            <w:pPr>
              <w:jc w:val="left"/>
            </w:pPr>
            <w:r>
              <w:rPr>
                <w:b/>
                <w:color w:val="FFFFFF"/>
                <w:sz w:val="17"/>
              </w:rPr>
              <w:t>Deliverable / gating event</w:t>
            </w:r>
          </w:p>
        </w:tc>
      </w:tr>
      <w:tr>
        <w:tc>
          <w:tcPr>
            <w:tcW w:type="dxa" w:w="3024"/>
            <w:tcMar>
              <w:top w:w="90" w:type="dxa"/>
              <w:start w:w="110" w:type="dxa"/>
              <w:bottom w:w="90" w:type="dxa"/>
              <w:end w:w="110" w:type="dxa"/>
            </w:tcMar>
            <w:vAlign w:val="center"/>
            <w:shd w:fill="FAFBFB"/>
          </w:tcPr>
          <w:p>
            <w:pPr>
              <w:jc w:val="left"/>
            </w:pPr>
            <w:r>
              <w:rPr>
                <w:color w:val="1F2A30"/>
                <w:sz w:val="17"/>
              </w:rPr>
              <w:t>Incorporation complete</w:t>
            </w:r>
          </w:p>
        </w:tc>
        <w:tc>
          <w:tcPr>
            <w:tcW w:type="dxa" w:w="1584"/>
            <w:tcMar>
              <w:top w:w="90" w:type="dxa"/>
              <w:start w:w="110" w:type="dxa"/>
              <w:bottom w:w="90" w:type="dxa"/>
              <w:end w:w="110" w:type="dxa"/>
            </w:tcMar>
            <w:vAlign w:val="center"/>
            <w:shd w:fill="FAFBFB"/>
          </w:tcPr>
          <w:p>
            <w:pPr>
              <w:jc w:val="left"/>
            </w:pPr>
            <w:r>
              <w:rPr>
                <w:color w:val="1F2A30"/>
                <w:sz w:val="17"/>
              </w:rPr>
              <w:t>1</w:t>
            </w:r>
          </w:p>
        </w:tc>
        <w:tc>
          <w:tcPr>
            <w:tcW w:type="dxa" w:w="5472"/>
            <w:tcMar>
              <w:top w:w="90" w:type="dxa"/>
              <w:start w:w="110" w:type="dxa"/>
              <w:bottom w:w="90" w:type="dxa"/>
              <w:end w:w="110" w:type="dxa"/>
            </w:tcMar>
            <w:vAlign w:val="center"/>
            <w:shd w:fill="FAFBFB"/>
          </w:tcPr>
          <w:p>
            <w:pPr>
              <w:jc w:val="left"/>
            </w:pPr>
            <w:r>
              <w:rPr>
                <w:color w:val="1F2A30"/>
                <w:sz w:val="17"/>
              </w:rPr>
              <w:t>Sri Lankan project company established</w:t>
            </w:r>
          </w:p>
        </w:tc>
      </w:tr>
      <w:tr>
        <w:tc>
          <w:tcPr>
            <w:tcW w:type="dxa" w:w="3024"/>
            <w:tcMar>
              <w:top w:w="90" w:type="dxa"/>
              <w:start w:w="110" w:type="dxa"/>
              <w:bottom w:w="90" w:type="dxa"/>
              <w:end w:w="110" w:type="dxa"/>
            </w:tcMar>
            <w:vAlign w:val="center"/>
          </w:tcPr>
          <w:p>
            <w:pPr>
              <w:jc w:val="left"/>
            </w:pPr>
            <w:r>
              <w:rPr>
                <w:color w:val="1F2A30"/>
                <w:sz w:val="17"/>
              </w:rPr>
              <w:t>BOI application accepted</w:t>
            </w:r>
          </w:p>
        </w:tc>
        <w:tc>
          <w:tcPr>
            <w:tcW w:type="dxa" w:w="1584"/>
            <w:tcMar>
              <w:top w:w="90" w:type="dxa"/>
              <w:start w:w="110" w:type="dxa"/>
              <w:bottom w:w="90" w:type="dxa"/>
              <w:end w:w="110" w:type="dxa"/>
            </w:tcMar>
            <w:vAlign w:val="center"/>
          </w:tcPr>
          <w:p>
            <w:pPr>
              <w:jc w:val="left"/>
            </w:pPr>
            <w:r>
              <w:rPr>
                <w:color w:val="1F2A30"/>
                <w:sz w:val="17"/>
              </w:rPr>
              <w:t>2</w:t>
            </w:r>
          </w:p>
        </w:tc>
        <w:tc>
          <w:tcPr>
            <w:tcW w:type="dxa" w:w="5472"/>
            <w:tcMar>
              <w:top w:w="90" w:type="dxa"/>
              <w:start w:w="110" w:type="dxa"/>
              <w:bottom w:w="90" w:type="dxa"/>
              <w:end w:w="110" w:type="dxa"/>
            </w:tcMar>
            <w:vAlign w:val="center"/>
          </w:tcPr>
          <w:p>
            <w:pPr>
              <w:jc w:val="left"/>
            </w:pPr>
            <w:r>
              <w:rPr>
                <w:color w:val="1F2A30"/>
                <w:sz w:val="17"/>
              </w:rPr>
              <w:t>Application pack complete and logged</w:t>
            </w:r>
          </w:p>
        </w:tc>
      </w:tr>
      <w:tr>
        <w:tc>
          <w:tcPr>
            <w:tcW w:type="dxa" w:w="3024"/>
            <w:tcMar>
              <w:top w:w="90" w:type="dxa"/>
              <w:start w:w="110" w:type="dxa"/>
              <w:bottom w:w="90" w:type="dxa"/>
              <w:end w:w="110" w:type="dxa"/>
            </w:tcMar>
            <w:vAlign w:val="center"/>
            <w:shd w:fill="FAFBFB"/>
          </w:tcPr>
          <w:p>
            <w:pPr>
              <w:jc w:val="left"/>
            </w:pPr>
            <w:r>
              <w:rPr>
                <w:color w:val="1F2A30"/>
                <w:sz w:val="17"/>
              </w:rPr>
              <w:t>Site identified / reserved</w:t>
            </w:r>
          </w:p>
        </w:tc>
        <w:tc>
          <w:tcPr>
            <w:tcW w:type="dxa" w:w="1584"/>
            <w:tcMar>
              <w:top w:w="90" w:type="dxa"/>
              <w:start w:w="110" w:type="dxa"/>
              <w:bottom w:w="90" w:type="dxa"/>
              <w:end w:w="110" w:type="dxa"/>
            </w:tcMar>
            <w:vAlign w:val="center"/>
            <w:shd w:fill="FAFBFB"/>
          </w:tcPr>
          <w:p>
            <w:pPr>
              <w:jc w:val="left"/>
            </w:pPr>
            <w:r>
              <w:rPr>
                <w:color w:val="1F2A30"/>
                <w:sz w:val="17"/>
              </w:rPr>
              <w:t>2-3</w:t>
            </w:r>
          </w:p>
        </w:tc>
        <w:tc>
          <w:tcPr>
            <w:tcW w:type="dxa" w:w="5472"/>
            <w:tcMar>
              <w:top w:w="90" w:type="dxa"/>
              <w:start w:w="110" w:type="dxa"/>
              <w:bottom w:w="90" w:type="dxa"/>
              <w:end w:w="110" w:type="dxa"/>
            </w:tcMar>
            <w:vAlign w:val="center"/>
            <w:shd w:fill="FAFBFB"/>
          </w:tcPr>
          <w:p>
            <w:pPr>
              <w:jc w:val="left"/>
            </w:pPr>
            <w:r>
              <w:rPr>
                <w:color w:val="1F2A30"/>
                <w:sz w:val="17"/>
              </w:rPr>
              <w:t>Plot and utility data confirmed</w:t>
            </w:r>
          </w:p>
        </w:tc>
      </w:tr>
      <w:tr>
        <w:tc>
          <w:tcPr>
            <w:tcW w:type="dxa" w:w="3024"/>
            <w:tcMar>
              <w:top w:w="90" w:type="dxa"/>
              <w:start w:w="110" w:type="dxa"/>
              <w:bottom w:w="90" w:type="dxa"/>
              <w:end w:w="110" w:type="dxa"/>
            </w:tcMar>
            <w:vAlign w:val="center"/>
          </w:tcPr>
          <w:p>
            <w:pPr>
              <w:jc w:val="left"/>
            </w:pPr>
            <w:r>
              <w:rPr>
                <w:color w:val="1F2A30"/>
                <w:sz w:val="17"/>
              </w:rPr>
              <w:t>BOI agreement / lease</w:t>
            </w:r>
          </w:p>
        </w:tc>
        <w:tc>
          <w:tcPr>
            <w:tcW w:type="dxa" w:w="1584"/>
            <w:tcMar>
              <w:top w:w="90" w:type="dxa"/>
              <w:start w:w="110" w:type="dxa"/>
              <w:bottom w:w="90" w:type="dxa"/>
              <w:end w:w="110" w:type="dxa"/>
            </w:tcMar>
            <w:vAlign w:val="center"/>
          </w:tcPr>
          <w:p>
            <w:pPr>
              <w:jc w:val="left"/>
            </w:pPr>
            <w:r>
              <w:rPr>
                <w:color w:val="1F2A30"/>
                <w:sz w:val="17"/>
              </w:rPr>
              <w:t>3</w:t>
            </w:r>
          </w:p>
        </w:tc>
        <w:tc>
          <w:tcPr>
            <w:tcW w:type="dxa" w:w="5472"/>
            <w:tcMar>
              <w:top w:w="90" w:type="dxa"/>
              <w:start w:w="110" w:type="dxa"/>
              <w:bottom w:w="90" w:type="dxa"/>
              <w:end w:w="110" w:type="dxa"/>
            </w:tcMar>
            <w:vAlign w:val="center"/>
          </w:tcPr>
          <w:p>
            <w:pPr>
              <w:jc w:val="left"/>
            </w:pPr>
            <w:r>
              <w:rPr>
                <w:color w:val="1F2A30"/>
                <w:sz w:val="17"/>
              </w:rPr>
              <w:t>Project agreement and site documentation executed</w:t>
            </w:r>
          </w:p>
        </w:tc>
      </w:tr>
      <w:tr>
        <w:tc>
          <w:tcPr>
            <w:tcW w:type="dxa" w:w="3024"/>
            <w:tcMar>
              <w:top w:w="90" w:type="dxa"/>
              <w:start w:w="110" w:type="dxa"/>
              <w:bottom w:w="90" w:type="dxa"/>
              <w:end w:w="110" w:type="dxa"/>
            </w:tcMar>
            <w:vAlign w:val="center"/>
            <w:shd w:fill="FAFBFB"/>
          </w:tcPr>
          <w:p>
            <w:pPr>
              <w:jc w:val="left"/>
            </w:pPr>
            <w:r>
              <w:rPr>
                <w:color w:val="1F2A30"/>
                <w:sz w:val="17"/>
              </w:rPr>
              <w:t>Detailed design complete</w:t>
            </w:r>
          </w:p>
        </w:tc>
        <w:tc>
          <w:tcPr>
            <w:tcW w:type="dxa" w:w="1584"/>
            <w:tcMar>
              <w:top w:w="90" w:type="dxa"/>
              <w:start w:w="110" w:type="dxa"/>
              <w:bottom w:w="90" w:type="dxa"/>
              <w:end w:w="110" w:type="dxa"/>
            </w:tcMar>
            <w:vAlign w:val="center"/>
            <w:shd w:fill="FAFBFB"/>
          </w:tcPr>
          <w:p>
            <w:pPr>
              <w:jc w:val="left"/>
            </w:pPr>
            <w:r>
              <w:rPr>
                <w:color w:val="1F2A30"/>
                <w:sz w:val="17"/>
              </w:rPr>
              <w:t>5</w:t>
            </w:r>
          </w:p>
        </w:tc>
        <w:tc>
          <w:tcPr>
            <w:tcW w:type="dxa" w:w="5472"/>
            <w:tcMar>
              <w:top w:w="90" w:type="dxa"/>
              <w:start w:w="110" w:type="dxa"/>
              <w:bottom w:w="90" w:type="dxa"/>
              <w:end w:w="110" w:type="dxa"/>
            </w:tcMar>
            <w:vAlign w:val="center"/>
            <w:shd w:fill="FAFBFB"/>
          </w:tcPr>
          <w:p>
            <w:pPr>
              <w:jc w:val="left"/>
            </w:pPr>
            <w:r>
              <w:rPr>
                <w:color w:val="1F2A30"/>
                <w:sz w:val="17"/>
              </w:rPr>
              <w:t>Issued-for-construction package</w:t>
            </w:r>
          </w:p>
        </w:tc>
      </w:tr>
      <w:tr>
        <w:tc>
          <w:tcPr>
            <w:tcW w:type="dxa" w:w="3024"/>
            <w:tcMar>
              <w:top w:w="90" w:type="dxa"/>
              <w:start w:w="110" w:type="dxa"/>
              <w:bottom w:w="90" w:type="dxa"/>
              <w:end w:w="110" w:type="dxa"/>
            </w:tcMar>
            <w:vAlign w:val="center"/>
          </w:tcPr>
          <w:p>
            <w:pPr>
              <w:jc w:val="left"/>
            </w:pPr>
            <w:r>
              <w:rPr>
                <w:color w:val="1F2A30"/>
                <w:sz w:val="17"/>
              </w:rPr>
              <w:t>Civil works substantially complete</w:t>
            </w:r>
          </w:p>
        </w:tc>
        <w:tc>
          <w:tcPr>
            <w:tcW w:type="dxa" w:w="1584"/>
            <w:tcMar>
              <w:top w:w="90" w:type="dxa"/>
              <w:start w:w="110" w:type="dxa"/>
              <w:bottom w:w="90" w:type="dxa"/>
              <w:end w:w="110" w:type="dxa"/>
            </w:tcMar>
            <w:vAlign w:val="center"/>
          </w:tcPr>
          <w:p>
            <w:pPr>
              <w:jc w:val="left"/>
            </w:pPr>
            <w:r>
              <w:rPr>
                <w:color w:val="1F2A30"/>
                <w:sz w:val="17"/>
              </w:rPr>
              <w:t>8</w:t>
            </w:r>
          </w:p>
        </w:tc>
        <w:tc>
          <w:tcPr>
            <w:tcW w:type="dxa" w:w="5472"/>
            <w:tcMar>
              <w:top w:w="90" w:type="dxa"/>
              <w:start w:w="110" w:type="dxa"/>
              <w:bottom w:w="90" w:type="dxa"/>
              <w:end w:w="110" w:type="dxa"/>
            </w:tcMar>
            <w:vAlign w:val="center"/>
          </w:tcPr>
          <w:p>
            <w:pPr>
              <w:jc w:val="left"/>
            </w:pPr>
            <w:r>
              <w:rPr>
                <w:color w:val="1F2A30"/>
                <w:sz w:val="17"/>
              </w:rPr>
              <w:t>Factory, utilities and EHS infrastructure ready</w:t>
            </w:r>
          </w:p>
        </w:tc>
      </w:tr>
      <w:tr>
        <w:tc>
          <w:tcPr>
            <w:tcW w:type="dxa" w:w="3024"/>
            <w:tcMar>
              <w:top w:w="90" w:type="dxa"/>
              <w:start w:w="110" w:type="dxa"/>
              <w:bottom w:w="90" w:type="dxa"/>
              <w:end w:w="110" w:type="dxa"/>
            </w:tcMar>
            <w:vAlign w:val="center"/>
            <w:shd w:fill="FAFBFB"/>
          </w:tcPr>
          <w:p>
            <w:pPr>
              <w:jc w:val="left"/>
            </w:pPr>
            <w:r>
              <w:rPr>
                <w:color w:val="1F2A30"/>
                <w:sz w:val="17"/>
              </w:rPr>
              <w:t>Equipment installed</w:t>
            </w:r>
          </w:p>
        </w:tc>
        <w:tc>
          <w:tcPr>
            <w:tcW w:type="dxa" w:w="1584"/>
            <w:tcMar>
              <w:top w:w="90" w:type="dxa"/>
              <w:start w:w="110" w:type="dxa"/>
              <w:bottom w:w="90" w:type="dxa"/>
              <w:end w:w="110" w:type="dxa"/>
            </w:tcMar>
            <w:vAlign w:val="center"/>
            <w:shd w:fill="FAFBFB"/>
          </w:tcPr>
          <w:p>
            <w:pPr>
              <w:jc w:val="left"/>
            </w:pPr>
            <w:r>
              <w:rPr>
                <w:color w:val="1F2A30"/>
                <w:sz w:val="17"/>
              </w:rPr>
              <w:t>10</w:t>
            </w:r>
          </w:p>
        </w:tc>
        <w:tc>
          <w:tcPr>
            <w:tcW w:type="dxa" w:w="5472"/>
            <w:tcMar>
              <w:top w:w="90" w:type="dxa"/>
              <w:start w:w="110" w:type="dxa"/>
              <w:bottom w:w="90" w:type="dxa"/>
              <w:end w:w="110" w:type="dxa"/>
            </w:tcMar>
            <w:vAlign w:val="center"/>
            <w:shd w:fill="FAFBFB"/>
          </w:tcPr>
          <w:p>
            <w:pPr>
              <w:jc w:val="left"/>
            </w:pPr>
            <w:r>
              <w:rPr>
                <w:color w:val="1F2A30"/>
                <w:sz w:val="17"/>
              </w:rPr>
              <w:t>Production line mechanically and electrically complete</w:t>
            </w:r>
          </w:p>
        </w:tc>
      </w:tr>
      <w:tr>
        <w:tc>
          <w:tcPr>
            <w:tcW w:type="dxa" w:w="3024"/>
            <w:tcMar>
              <w:top w:w="90" w:type="dxa"/>
              <w:start w:w="110" w:type="dxa"/>
              <w:bottom w:w="90" w:type="dxa"/>
              <w:end w:w="110" w:type="dxa"/>
            </w:tcMar>
            <w:vAlign w:val="center"/>
          </w:tcPr>
          <w:p>
            <w:pPr>
              <w:jc w:val="left"/>
            </w:pPr>
            <w:r>
              <w:rPr>
                <w:color w:val="1F2A30"/>
                <w:sz w:val="17"/>
              </w:rPr>
              <w:t>Trial production</w:t>
            </w:r>
          </w:p>
        </w:tc>
        <w:tc>
          <w:tcPr>
            <w:tcW w:type="dxa" w:w="1584"/>
            <w:tcMar>
              <w:top w:w="90" w:type="dxa"/>
              <w:start w:w="110" w:type="dxa"/>
              <w:bottom w:w="90" w:type="dxa"/>
              <w:end w:w="110" w:type="dxa"/>
            </w:tcMar>
            <w:vAlign w:val="center"/>
          </w:tcPr>
          <w:p>
            <w:pPr>
              <w:jc w:val="left"/>
            </w:pPr>
            <w:r>
              <w:rPr>
                <w:color w:val="1F2A30"/>
                <w:sz w:val="17"/>
              </w:rPr>
              <w:t>11</w:t>
            </w:r>
          </w:p>
        </w:tc>
        <w:tc>
          <w:tcPr>
            <w:tcW w:type="dxa" w:w="5472"/>
            <w:tcMar>
              <w:top w:w="90" w:type="dxa"/>
              <w:start w:w="110" w:type="dxa"/>
              <w:bottom w:w="90" w:type="dxa"/>
              <w:end w:w="110" w:type="dxa"/>
            </w:tcMar>
            <w:vAlign w:val="center"/>
          </w:tcPr>
          <w:p>
            <w:pPr>
              <w:jc w:val="left"/>
            </w:pPr>
            <w:r>
              <w:rPr>
                <w:color w:val="1F2A30"/>
                <w:sz w:val="17"/>
              </w:rPr>
              <w:t>Quality validation / customer samples</w:t>
            </w:r>
          </w:p>
        </w:tc>
      </w:tr>
      <w:tr>
        <w:tc>
          <w:tcPr>
            <w:tcW w:type="dxa" w:w="3024"/>
            <w:tcMar>
              <w:top w:w="90" w:type="dxa"/>
              <w:start w:w="110" w:type="dxa"/>
              <w:bottom w:w="90" w:type="dxa"/>
              <w:end w:w="110" w:type="dxa"/>
            </w:tcMar>
            <w:vAlign w:val="center"/>
            <w:shd w:fill="FAFBFB"/>
          </w:tcPr>
          <w:p>
            <w:pPr>
              <w:jc w:val="left"/>
            </w:pPr>
            <w:r>
              <w:rPr>
                <w:color w:val="1F2A30"/>
                <w:sz w:val="17"/>
              </w:rPr>
              <w:t>Commercial launch</w:t>
            </w:r>
          </w:p>
        </w:tc>
        <w:tc>
          <w:tcPr>
            <w:tcW w:type="dxa" w:w="1584"/>
            <w:tcMar>
              <w:top w:w="90" w:type="dxa"/>
              <w:start w:w="110" w:type="dxa"/>
              <w:bottom w:w="90" w:type="dxa"/>
              <w:end w:w="110" w:type="dxa"/>
            </w:tcMar>
            <w:vAlign w:val="center"/>
            <w:shd w:fill="FAFBFB"/>
          </w:tcPr>
          <w:p>
            <w:pPr>
              <w:jc w:val="left"/>
            </w:pPr>
            <w:r>
              <w:rPr>
                <w:color w:val="1F2A30"/>
                <w:sz w:val="17"/>
              </w:rPr>
              <w:t>12</w:t>
            </w:r>
          </w:p>
        </w:tc>
        <w:tc>
          <w:tcPr>
            <w:tcW w:type="dxa" w:w="5472"/>
            <w:tcMar>
              <w:top w:w="90" w:type="dxa"/>
              <w:start w:w="110" w:type="dxa"/>
              <w:bottom w:w="90" w:type="dxa"/>
              <w:end w:w="110" w:type="dxa"/>
            </w:tcMar>
            <w:vAlign w:val="center"/>
            <w:shd w:fill="FAFBFB"/>
          </w:tcPr>
          <w:p>
            <w:pPr>
              <w:jc w:val="left"/>
            </w:pPr>
            <w:r>
              <w:rPr>
                <w:color w:val="1F2A30"/>
                <w:sz w:val="17"/>
              </w:rPr>
              <w:t>Operational approvals and first commercial shipment</w:t>
            </w:r>
          </w:p>
        </w:tc>
      </w:tr>
      <w:tr>
        <w:tc>
          <w:tcPr>
            <w:tcW w:type="dxa" w:w="3024"/>
            <w:tcMar>
              <w:top w:w="90" w:type="dxa"/>
              <w:start w:w="110" w:type="dxa"/>
              <w:bottom w:w="90" w:type="dxa"/>
              <w:end w:w="110" w:type="dxa"/>
            </w:tcMar>
            <w:vAlign w:val="center"/>
          </w:tcPr>
          <w:p>
            <w:pPr>
              <w:jc w:val="left"/>
            </w:pPr>
            <w:r>
              <w:rPr>
                <w:color w:val="1F2A30"/>
                <w:sz w:val="17"/>
              </w:rPr>
              <w:t>200 MW run-rate</w:t>
            </w:r>
          </w:p>
        </w:tc>
        <w:tc>
          <w:tcPr>
            <w:tcW w:type="dxa" w:w="1584"/>
            <w:tcMar>
              <w:top w:w="90" w:type="dxa"/>
              <w:start w:w="110" w:type="dxa"/>
              <w:bottom w:w="90" w:type="dxa"/>
              <w:end w:w="110" w:type="dxa"/>
            </w:tcMar>
            <w:vAlign w:val="center"/>
          </w:tcPr>
          <w:p>
            <w:pPr>
              <w:jc w:val="left"/>
            </w:pPr>
            <w:r>
              <w:rPr>
                <w:color w:val="1F2A30"/>
                <w:sz w:val="17"/>
              </w:rPr>
              <w:t>24</w:t>
            </w:r>
          </w:p>
        </w:tc>
        <w:tc>
          <w:tcPr>
            <w:tcW w:type="dxa" w:w="5472"/>
            <w:tcMar>
              <w:top w:w="90" w:type="dxa"/>
              <w:start w:w="110" w:type="dxa"/>
              <w:bottom w:w="90" w:type="dxa"/>
              <w:end w:w="110" w:type="dxa"/>
            </w:tcMar>
            <w:vAlign w:val="center"/>
          </w:tcPr>
          <w:p>
            <w:pPr>
              <w:jc w:val="left"/>
            </w:pPr>
            <w:r>
              <w:rPr>
                <w:color w:val="1F2A30"/>
                <w:sz w:val="17"/>
              </w:rPr>
              <w:t>Year 2 target achieved</w:t>
            </w:r>
          </w:p>
        </w:tc>
      </w:tr>
      <w:tr>
        <w:tc>
          <w:tcPr>
            <w:tcW w:type="dxa" w:w="3024"/>
            <w:tcMar>
              <w:top w:w="90" w:type="dxa"/>
              <w:start w:w="110" w:type="dxa"/>
              <w:bottom w:w="90" w:type="dxa"/>
              <w:end w:w="110" w:type="dxa"/>
            </w:tcMar>
            <w:vAlign w:val="center"/>
            <w:shd w:fill="FAFBFB"/>
          </w:tcPr>
          <w:p>
            <w:pPr>
              <w:jc w:val="left"/>
            </w:pPr>
            <w:r>
              <w:rPr>
                <w:color w:val="1F2A30"/>
                <w:sz w:val="17"/>
              </w:rPr>
              <w:t>350 MW run-rate</w:t>
            </w:r>
          </w:p>
        </w:tc>
        <w:tc>
          <w:tcPr>
            <w:tcW w:type="dxa" w:w="1584"/>
            <w:tcMar>
              <w:top w:w="90" w:type="dxa"/>
              <w:start w:w="110" w:type="dxa"/>
              <w:bottom w:w="90" w:type="dxa"/>
              <w:end w:w="110" w:type="dxa"/>
            </w:tcMar>
            <w:vAlign w:val="center"/>
            <w:shd w:fill="FAFBFB"/>
          </w:tcPr>
          <w:p>
            <w:pPr>
              <w:jc w:val="left"/>
            </w:pPr>
            <w:r>
              <w:rPr>
                <w:color w:val="1F2A30"/>
                <w:sz w:val="17"/>
              </w:rPr>
              <w:t>36</w:t>
            </w:r>
          </w:p>
        </w:tc>
        <w:tc>
          <w:tcPr>
            <w:tcW w:type="dxa" w:w="5472"/>
            <w:tcMar>
              <w:top w:w="90" w:type="dxa"/>
              <w:start w:w="110" w:type="dxa"/>
              <w:bottom w:w="90" w:type="dxa"/>
              <w:end w:w="110" w:type="dxa"/>
            </w:tcMar>
            <w:vAlign w:val="center"/>
            <w:shd w:fill="FAFBFB"/>
          </w:tcPr>
          <w:p>
            <w:pPr>
              <w:jc w:val="left"/>
            </w:pPr>
            <w:r>
              <w:rPr>
                <w:color w:val="1F2A30"/>
                <w:sz w:val="17"/>
              </w:rPr>
              <w:t>Full-scale target achieved</w:t>
            </w:r>
          </w:p>
        </w:tc>
      </w:tr>
    </w:tbl>
    <w:p>
      <w:pPr>
        <w:spacing w:after="20"/>
      </w:pPr>
    </w:p>
    <w:p>
      <w:pPr>
        <w:pStyle w:val="Heading2"/>
      </w:pPr>
      <w:r>
        <w:t>Annex B - Illustrative evidence register</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17324D"/>
            <w:tcMar>
              <w:top w:w="90" w:type="dxa"/>
              <w:start w:w="110" w:type="dxa"/>
              <w:bottom w:w="90" w:type="dxa"/>
              <w:end w:w="110" w:type="dxa"/>
            </w:tcMar>
            <w:vAlign w:val="center"/>
          </w:tcPr>
          <w:p>
            <w:pPr>
              <w:jc w:val="left"/>
            </w:pPr>
            <w:r>
              <w:rPr>
                <w:b/>
                <w:color w:val="FFFFFF"/>
                <w:sz w:val="17"/>
              </w:rPr>
              <w:t>Evidence ID</w:t>
            </w:r>
          </w:p>
        </w:tc>
        <w:tc>
          <w:tcPr>
            <w:tcW w:type="dxa" w:w="3528"/>
            <w:shd w:fill="17324D"/>
            <w:tcMar>
              <w:top w:w="90" w:type="dxa"/>
              <w:start w:w="110" w:type="dxa"/>
              <w:bottom w:w="90" w:type="dxa"/>
              <w:end w:w="110" w:type="dxa"/>
            </w:tcMar>
            <w:vAlign w:val="center"/>
          </w:tcPr>
          <w:p>
            <w:pPr>
              <w:jc w:val="left"/>
            </w:pPr>
            <w:r>
              <w:rPr>
                <w:b/>
                <w:color w:val="FFFFFF"/>
                <w:sz w:val="17"/>
              </w:rPr>
              <w:t>Document / record</w:t>
            </w:r>
          </w:p>
        </w:tc>
        <w:tc>
          <w:tcPr>
            <w:tcW w:type="dxa" w:w="5112"/>
            <w:shd w:fill="17324D"/>
            <w:tcMar>
              <w:top w:w="90" w:type="dxa"/>
              <w:start w:w="110" w:type="dxa"/>
              <w:bottom w:w="90" w:type="dxa"/>
              <w:end w:w="110" w:type="dxa"/>
            </w:tcMar>
            <w:vAlign w:val="center"/>
          </w:tcPr>
          <w:p>
            <w:pPr>
              <w:jc w:val="left"/>
            </w:pPr>
            <w:r>
              <w:rPr>
                <w:b/>
                <w:color w:val="FFFFFF"/>
                <w:sz w:val="17"/>
              </w:rPr>
              <w:t>Purpose in assessment</w:t>
            </w:r>
          </w:p>
        </w:tc>
      </w:tr>
      <w:tr>
        <w:tc>
          <w:tcPr>
            <w:tcW w:type="dxa" w:w="1440"/>
            <w:tcMar>
              <w:top w:w="90" w:type="dxa"/>
              <w:start w:w="110" w:type="dxa"/>
              <w:bottom w:w="90" w:type="dxa"/>
              <w:end w:w="110" w:type="dxa"/>
            </w:tcMar>
            <w:vAlign w:val="center"/>
            <w:shd w:fill="FAFBFB"/>
          </w:tcPr>
          <w:p>
            <w:pPr>
              <w:jc w:val="left"/>
            </w:pPr>
            <w:r>
              <w:rPr>
                <w:color w:val="1F2A30"/>
                <w:sz w:val="17"/>
              </w:rPr>
              <w:t>EV-01</w:t>
            </w:r>
          </w:p>
        </w:tc>
        <w:tc>
          <w:tcPr>
            <w:tcW w:type="dxa" w:w="3528"/>
            <w:tcMar>
              <w:top w:w="90" w:type="dxa"/>
              <w:start w:w="110" w:type="dxa"/>
              <w:bottom w:w="90" w:type="dxa"/>
              <w:end w:w="110" w:type="dxa"/>
            </w:tcMar>
            <w:vAlign w:val="center"/>
            <w:shd w:fill="FAFBFB"/>
          </w:tcPr>
          <w:p>
            <w:pPr>
              <w:jc w:val="left"/>
            </w:pPr>
            <w:r>
              <w:rPr>
                <w:color w:val="1F2A30"/>
                <w:sz w:val="17"/>
              </w:rPr>
              <w:t>Sponsor corporate profile and ownership chart</w:t>
            </w:r>
          </w:p>
        </w:tc>
        <w:tc>
          <w:tcPr>
            <w:tcW w:type="dxa" w:w="5112"/>
            <w:tcMar>
              <w:top w:w="90" w:type="dxa"/>
              <w:start w:w="110" w:type="dxa"/>
              <w:bottom w:w="90" w:type="dxa"/>
              <w:end w:w="110" w:type="dxa"/>
            </w:tcMar>
            <w:vAlign w:val="center"/>
            <w:shd w:fill="FAFBFB"/>
          </w:tcPr>
          <w:p>
            <w:pPr>
              <w:jc w:val="left"/>
            </w:pPr>
            <w:r>
              <w:rPr>
                <w:color w:val="1F2A30"/>
                <w:sz w:val="17"/>
              </w:rPr>
              <w:t>Confirms investor identity, ultimate ownership and governance</w:t>
            </w:r>
          </w:p>
        </w:tc>
      </w:tr>
      <w:tr>
        <w:tc>
          <w:tcPr>
            <w:tcW w:type="dxa" w:w="1440"/>
            <w:tcMar>
              <w:top w:w="90" w:type="dxa"/>
              <w:start w:w="110" w:type="dxa"/>
              <w:bottom w:w="90" w:type="dxa"/>
              <w:end w:w="110" w:type="dxa"/>
            </w:tcMar>
            <w:vAlign w:val="center"/>
          </w:tcPr>
          <w:p>
            <w:pPr>
              <w:jc w:val="left"/>
            </w:pPr>
            <w:r>
              <w:rPr>
                <w:color w:val="1F2A30"/>
                <w:sz w:val="17"/>
              </w:rPr>
              <w:t>EV-02</w:t>
            </w:r>
          </w:p>
        </w:tc>
        <w:tc>
          <w:tcPr>
            <w:tcW w:type="dxa" w:w="3528"/>
            <w:tcMar>
              <w:top w:w="90" w:type="dxa"/>
              <w:start w:w="110" w:type="dxa"/>
              <w:bottom w:w="90" w:type="dxa"/>
              <w:end w:w="110" w:type="dxa"/>
            </w:tcMar>
            <w:vAlign w:val="center"/>
          </w:tcPr>
          <w:p>
            <w:pPr>
              <w:jc w:val="left"/>
            </w:pPr>
            <w:r>
              <w:rPr>
                <w:color w:val="1F2A30"/>
                <w:sz w:val="17"/>
              </w:rPr>
              <w:t>Audited financial statements / funding evidence</w:t>
            </w:r>
          </w:p>
        </w:tc>
        <w:tc>
          <w:tcPr>
            <w:tcW w:type="dxa" w:w="5112"/>
            <w:tcMar>
              <w:top w:w="90" w:type="dxa"/>
              <w:start w:w="110" w:type="dxa"/>
              <w:bottom w:w="90" w:type="dxa"/>
              <w:end w:w="110" w:type="dxa"/>
            </w:tcMar>
            <w:vAlign w:val="center"/>
          </w:tcPr>
          <w:p>
            <w:pPr>
              <w:jc w:val="left"/>
            </w:pPr>
            <w:r>
              <w:rPr>
                <w:color w:val="1F2A30"/>
                <w:sz w:val="17"/>
              </w:rPr>
              <w:t>Tests financial capacity for the US$15m commitment</w:t>
            </w:r>
          </w:p>
        </w:tc>
      </w:tr>
      <w:tr>
        <w:tc>
          <w:tcPr>
            <w:tcW w:type="dxa" w:w="1440"/>
            <w:tcMar>
              <w:top w:w="90" w:type="dxa"/>
              <w:start w:w="110" w:type="dxa"/>
              <w:bottom w:w="90" w:type="dxa"/>
              <w:end w:w="110" w:type="dxa"/>
            </w:tcMar>
            <w:vAlign w:val="center"/>
            <w:shd w:fill="FAFBFB"/>
          </w:tcPr>
          <w:p>
            <w:pPr>
              <w:jc w:val="left"/>
            </w:pPr>
            <w:r>
              <w:rPr>
                <w:color w:val="1F2A30"/>
                <w:sz w:val="17"/>
              </w:rPr>
              <w:t>EV-03</w:t>
            </w:r>
          </w:p>
        </w:tc>
        <w:tc>
          <w:tcPr>
            <w:tcW w:type="dxa" w:w="3528"/>
            <w:tcMar>
              <w:top w:w="90" w:type="dxa"/>
              <w:start w:w="110" w:type="dxa"/>
              <w:bottom w:w="90" w:type="dxa"/>
              <w:end w:w="110" w:type="dxa"/>
            </w:tcMar>
            <w:vAlign w:val="center"/>
            <w:shd w:fill="FAFBFB"/>
          </w:tcPr>
          <w:p>
            <w:pPr>
              <w:jc w:val="left"/>
            </w:pPr>
            <w:r>
              <w:rPr>
                <w:color w:val="1F2A30"/>
                <w:sz w:val="17"/>
              </w:rPr>
              <w:t>Preliminary plant layout and land plan</w:t>
            </w:r>
          </w:p>
        </w:tc>
        <w:tc>
          <w:tcPr>
            <w:tcW w:type="dxa" w:w="5112"/>
            <w:tcMar>
              <w:top w:w="90" w:type="dxa"/>
              <w:start w:w="110" w:type="dxa"/>
              <w:bottom w:w="90" w:type="dxa"/>
              <w:end w:w="110" w:type="dxa"/>
            </w:tcMar>
            <w:vAlign w:val="center"/>
            <w:shd w:fill="FAFBFB"/>
          </w:tcPr>
          <w:p>
            <w:pPr>
              <w:jc w:val="left"/>
            </w:pPr>
            <w:r>
              <w:rPr>
                <w:color w:val="1F2A30"/>
                <w:sz w:val="17"/>
              </w:rPr>
              <w:t>Tests land requirement and engineering feasibility</w:t>
            </w:r>
          </w:p>
        </w:tc>
      </w:tr>
      <w:tr>
        <w:tc>
          <w:tcPr>
            <w:tcW w:type="dxa" w:w="1440"/>
            <w:tcMar>
              <w:top w:w="90" w:type="dxa"/>
              <w:start w:w="110" w:type="dxa"/>
              <w:bottom w:w="90" w:type="dxa"/>
              <w:end w:w="110" w:type="dxa"/>
            </w:tcMar>
            <w:vAlign w:val="center"/>
          </w:tcPr>
          <w:p>
            <w:pPr>
              <w:jc w:val="left"/>
            </w:pPr>
            <w:r>
              <w:rPr>
                <w:color w:val="1F2A30"/>
                <w:sz w:val="17"/>
              </w:rPr>
              <w:t>EV-04</w:t>
            </w:r>
          </w:p>
        </w:tc>
        <w:tc>
          <w:tcPr>
            <w:tcW w:type="dxa" w:w="3528"/>
            <w:tcMar>
              <w:top w:w="90" w:type="dxa"/>
              <w:start w:w="110" w:type="dxa"/>
              <w:bottom w:w="90" w:type="dxa"/>
              <w:end w:w="110" w:type="dxa"/>
            </w:tcMar>
            <w:vAlign w:val="center"/>
          </w:tcPr>
          <w:p>
            <w:pPr>
              <w:jc w:val="left"/>
            </w:pPr>
            <w:r>
              <w:rPr>
                <w:color w:val="1F2A30"/>
                <w:sz w:val="17"/>
              </w:rPr>
              <w:t>Equipment quotations and vendor list</w:t>
            </w:r>
          </w:p>
        </w:tc>
        <w:tc>
          <w:tcPr>
            <w:tcW w:type="dxa" w:w="5112"/>
            <w:tcMar>
              <w:top w:w="90" w:type="dxa"/>
              <w:start w:w="110" w:type="dxa"/>
              <w:bottom w:w="90" w:type="dxa"/>
              <w:end w:w="110" w:type="dxa"/>
            </w:tcMar>
            <w:vAlign w:val="center"/>
          </w:tcPr>
          <w:p>
            <w:pPr>
              <w:jc w:val="left"/>
            </w:pPr>
            <w:r>
              <w:rPr>
                <w:color w:val="1F2A30"/>
                <w:sz w:val="17"/>
              </w:rPr>
              <w:t>Tests CAPEX reasonableness and installed capacity</w:t>
            </w:r>
          </w:p>
        </w:tc>
      </w:tr>
      <w:tr>
        <w:tc>
          <w:tcPr>
            <w:tcW w:type="dxa" w:w="1440"/>
            <w:tcMar>
              <w:top w:w="90" w:type="dxa"/>
              <w:start w:w="110" w:type="dxa"/>
              <w:bottom w:w="90" w:type="dxa"/>
              <w:end w:w="110" w:type="dxa"/>
            </w:tcMar>
            <w:vAlign w:val="center"/>
            <w:shd w:fill="FAFBFB"/>
          </w:tcPr>
          <w:p>
            <w:pPr>
              <w:jc w:val="left"/>
            </w:pPr>
            <w:r>
              <w:rPr>
                <w:color w:val="1F2A30"/>
                <w:sz w:val="17"/>
              </w:rPr>
              <w:t>EV-05</w:t>
            </w:r>
          </w:p>
        </w:tc>
        <w:tc>
          <w:tcPr>
            <w:tcW w:type="dxa" w:w="3528"/>
            <w:tcMar>
              <w:top w:w="90" w:type="dxa"/>
              <w:start w:w="110" w:type="dxa"/>
              <w:bottom w:w="90" w:type="dxa"/>
              <w:end w:w="110" w:type="dxa"/>
            </w:tcMar>
            <w:vAlign w:val="center"/>
            <w:shd w:fill="FAFBFB"/>
          </w:tcPr>
          <w:p>
            <w:pPr>
              <w:jc w:val="left"/>
            </w:pPr>
            <w:r>
              <w:rPr>
                <w:color w:val="1F2A30"/>
                <w:sz w:val="17"/>
              </w:rPr>
              <w:t>Three-year staffing plan</w:t>
            </w:r>
          </w:p>
        </w:tc>
        <w:tc>
          <w:tcPr>
            <w:tcW w:type="dxa" w:w="5112"/>
            <w:tcMar>
              <w:top w:w="90" w:type="dxa"/>
              <w:start w:w="110" w:type="dxa"/>
              <w:bottom w:w="90" w:type="dxa"/>
              <w:end w:w="110" w:type="dxa"/>
            </w:tcMar>
            <w:vAlign w:val="center"/>
            <w:shd w:fill="FAFBFB"/>
          </w:tcPr>
          <w:p>
            <w:pPr>
              <w:jc w:val="left"/>
            </w:pPr>
            <w:r>
              <w:rPr>
                <w:color w:val="1F2A30"/>
                <w:sz w:val="17"/>
              </w:rPr>
              <w:t>Tests 250-job commitment and capability development</w:t>
            </w:r>
          </w:p>
        </w:tc>
      </w:tr>
      <w:tr>
        <w:tc>
          <w:tcPr>
            <w:tcW w:type="dxa" w:w="1440"/>
            <w:tcMar>
              <w:top w:w="90" w:type="dxa"/>
              <w:start w:w="110" w:type="dxa"/>
              <w:bottom w:w="90" w:type="dxa"/>
              <w:end w:w="110" w:type="dxa"/>
            </w:tcMar>
            <w:vAlign w:val="center"/>
          </w:tcPr>
          <w:p>
            <w:pPr>
              <w:jc w:val="left"/>
            </w:pPr>
            <w:r>
              <w:rPr>
                <w:color w:val="1F2A30"/>
                <w:sz w:val="17"/>
              </w:rPr>
              <w:t>EV-06</w:t>
            </w:r>
          </w:p>
        </w:tc>
        <w:tc>
          <w:tcPr>
            <w:tcW w:type="dxa" w:w="3528"/>
            <w:tcMar>
              <w:top w:w="90" w:type="dxa"/>
              <w:start w:w="110" w:type="dxa"/>
              <w:bottom w:w="90" w:type="dxa"/>
              <w:end w:w="110" w:type="dxa"/>
            </w:tcMar>
            <w:vAlign w:val="center"/>
          </w:tcPr>
          <w:p>
            <w:pPr>
              <w:jc w:val="left"/>
            </w:pPr>
            <w:r>
              <w:rPr>
                <w:color w:val="1F2A30"/>
                <w:sz w:val="17"/>
              </w:rPr>
              <w:t>Export sales strategy / customer pipeline</w:t>
            </w:r>
          </w:p>
        </w:tc>
        <w:tc>
          <w:tcPr>
            <w:tcW w:type="dxa" w:w="5112"/>
            <w:tcMar>
              <w:top w:w="90" w:type="dxa"/>
              <w:start w:w="110" w:type="dxa"/>
              <w:bottom w:w="90" w:type="dxa"/>
              <w:end w:w="110" w:type="dxa"/>
            </w:tcMar>
            <w:vAlign w:val="center"/>
          </w:tcPr>
          <w:p>
            <w:pPr>
              <w:jc w:val="left"/>
            </w:pPr>
            <w:r>
              <w:rPr>
                <w:color w:val="1F2A30"/>
                <w:sz w:val="17"/>
              </w:rPr>
              <w:t>Tests export share and revenue assumptions</w:t>
            </w:r>
          </w:p>
        </w:tc>
      </w:tr>
      <w:tr>
        <w:tc>
          <w:tcPr>
            <w:tcW w:type="dxa" w:w="1440"/>
            <w:tcMar>
              <w:top w:w="90" w:type="dxa"/>
              <w:start w:w="110" w:type="dxa"/>
              <w:bottom w:w="90" w:type="dxa"/>
              <w:end w:w="110" w:type="dxa"/>
            </w:tcMar>
            <w:vAlign w:val="center"/>
            <w:shd w:fill="FAFBFB"/>
          </w:tcPr>
          <w:p>
            <w:pPr>
              <w:jc w:val="left"/>
            </w:pPr>
            <w:r>
              <w:rPr>
                <w:color w:val="1F2A30"/>
                <w:sz w:val="17"/>
              </w:rPr>
              <w:t>EV-07</w:t>
            </w:r>
          </w:p>
        </w:tc>
        <w:tc>
          <w:tcPr>
            <w:tcW w:type="dxa" w:w="3528"/>
            <w:tcMar>
              <w:top w:w="90" w:type="dxa"/>
              <w:start w:w="110" w:type="dxa"/>
              <w:bottom w:w="90" w:type="dxa"/>
              <w:end w:w="110" w:type="dxa"/>
            </w:tcMar>
            <w:vAlign w:val="center"/>
            <w:shd w:fill="FAFBFB"/>
          </w:tcPr>
          <w:p>
            <w:pPr>
              <w:jc w:val="left"/>
            </w:pPr>
            <w:r>
              <w:rPr>
                <w:color w:val="1F2A30"/>
                <w:sz w:val="17"/>
              </w:rPr>
              <w:t>Environmental process note</w:t>
            </w:r>
          </w:p>
        </w:tc>
        <w:tc>
          <w:tcPr>
            <w:tcW w:type="dxa" w:w="5112"/>
            <w:tcMar>
              <w:top w:w="90" w:type="dxa"/>
              <w:start w:w="110" w:type="dxa"/>
              <w:bottom w:w="90" w:type="dxa"/>
              <w:end w:w="110" w:type="dxa"/>
            </w:tcMar>
            <w:vAlign w:val="center"/>
            <w:shd w:fill="FAFBFB"/>
          </w:tcPr>
          <w:p>
            <w:pPr>
              <w:jc w:val="left"/>
            </w:pPr>
            <w:r>
              <w:rPr>
                <w:color w:val="1F2A30"/>
                <w:sz w:val="17"/>
              </w:rPr>
              <w:t>Tests licensing pathway and mitigation design</w:t>
            </w:r>
          </w:p>
        </w:tc>
      </w:tr>
      <w:tr>
        <w:tc>
          <w:tcPr>
            <w:tcW w:type="dxa" w:w="1440"/>
            <w:tcMar>
              <w:top w:w="90" w:type="dxa"/>
              <w:start w:w="110" w:type="dxa"/>
              <w:bottom w:w="90" w:type="dxa"/>
              <w:end w:w="110" w:type="dxa"/>
            </w:tcMar>
            <w:vAlign w:val="center"/>
          </w:tcPr>
          <w:p>
            <w:pPr>
              <w:jc w:val="left"/>
            </w:pPr>
            <w:r>
              <w:rPr>
                <w:color w:val="1F2A30"/>
                <w:sz w:val="17"/>
              </w:rPr>
              <w:t>EV-08</w:t>
            </w:r>
          </w:p>
        </w:tc>
        <w:tc>
          <w:tcPr>
            <w:tcW w:type="dxa" w:w="3528"/>
            <w:tcMar>
              <w:top w:w="90" w:type="dxa"/>
              <w:start w:w="110" w:type="dxa"/>
              <w:bottom w:w="90" w:type="dxa"/>
              <w:end w:w="110" w:type="dxa"/>
            </w:tcMar>
            <w:vAlign w:val="center"/>
          </w:tcPr>
          <w:p>
            <w:pPr>
              <w:jc w:val="left"/>
            </w:pPr>
            <w:r>
              <w:rPr>
                <w:color w:val="1F2A30"/>
                <w:sz w:val="17"/>
              </w:rPr>
              <w:t>Electrical load study</w:t>
            </w:r>
          </w:p>
        </w:tc>
        <w:tc>
          <w:tcPr>
            <w:tcW w:type="dxa" w:w="5112"/>
            <w:tcMar>
              <w:top w:w="90" w:type="dxa"/>
              <w:start w:w="110" w:type="dxa"/>
              <w:bottom w:w="90" w:type="dxa"/>
              <w:end w:w="110" w:type="dxa"/>
            </w:tcMar>
            <w:vAlign w:val="center"/>
          </w:tcPr>
          <w:p>
            <w:pPr>
              <w:jc w:val="left"/>
            </w:pPr>
            <w:r>
              <w:rPr>
                <w:color w:val="1F2A30"/>
                <w:sz w:val="17"/>
              </w:rPr>
              <w:t>Tests power demand, tariff category and connection scope</w:t>
            </w:r>
          </w:p>
        </w:tc>
      </w:tr>
      <w:tr>
        <w:tc>
          <w:tcPr>
            <w:tcW w:type="dxa" w:w="1440"/>
            <w:tcMar>
              <w:top w:w="90" w:type="dxa"/>
              <w:start w:w="110" w:type="dxa"/>
              <w:bottom w:w="90" w:type="dxa"/>
              <w:end w:w="110" w:type="dxa"/>
            </w:tcMar>
            <w:vAlign w:val="center"/>
            <w:shd w:fill="FAFBFB"/>
          </w:tcPr>
          <w:p>
            <w:pPr>
              <w:jc w:val="left"/>
            </w:pPr>
            <w:r>
              <w:rPr>
                <w:color w:val="1F2A30"/>
                <w:sz w:val="17"/>
              </w:rPr>
              <w:t>EV-09</w:t>
            </w:r>
          </w:p>
        </w:tc>
        <w:tc>
          <w:tcPr>
            <w:tcW w:type="dxa" w:w="3528"/>
            <w:tcMar>
              <w:top w:w="90" w:type="dxa"/>
              <w:start w:w="110" w:type="dxa"/>
              <w:bottom w:w="90" w:type="dxa"/>
              <w:end w:w="110" w:type="dxa"/>
            </w:tcMar>
            <w:vAlign w:val="center"/>
            <w:shd w:fill="FAFBFB"/>
          </w:tcPr>
          <w:p>
            <w:pPr>
              <w:jc w:val="left"/>
            </w:pPr>
            <w:r>
              <w:rPr>
                <w:color w:val="1F2A30"/>
                <w:sz w:val="17"/>
              </w:rPr>
              <w:t>BOM and HS-code schedule</w:t>
            </w:r>
          </w:p>
        </w:tc>
        <w:tc>
          <w:tcPr>
            <w:tcW w:type="dxa" w:w="5112"/>
            <w:tcMar>
              <w:top w:w="90" w:type="dxa"/>
              <w:start w:w="110" w:type="dxa"/>
              <w:bottom w:w="90" w:type="dxa"/>
              <w:end w:w="110" w:type="dxa"/>
            </w:tcMar>
            <w:vAlign w:val="center"/>
            <w:shd w:fill="FAFBFB"/>
          </w:tcPr>
          <w:p>
            <w:pPr>
              <w:jc w:val="left"/>
            </w:pPr>
            <w:r>
              <w:rPr>
                <w:color w:val="1F2A30"/>
                <w:sz w:val="17"/>
              </w:rPr>
              <w:t>Tests customs treatment and import-control requirements</w:t>
            </w:r>
          </w:p>
        </w:tc>
      </w:tr>
      <w:tr>
        <w:tc>
          <w:tcPr>
            <w:tcW w:type="dxa" w:w="1440"/>
            <w:tcMar>
              <w:top w:w="90" w:type="dxa"/>
              <w:start w:w="110" w:type="dxa"/>
              <w:bottom w:w="90" w:type="dxa"/>
              <w:end w:w="110" w:type="dxa"/>
            </w:tcMar>
            <w:vAlign w:val="center"/>
          </w:tcPr>
          <w:p>
            <w:pPr>
              <w:jc w:val="left"/>
            </w:pPr>
            <w:r>
              <w:rPr>
                <w:color w:val="1F2A30"/>
                <w:sz w:val="17"/>
              </w:rPr>
              <w:t>EV-10</w:t>
            </w:r>
          </w:p>
        </w:tc>
        <w:tc>
          <w:tcPr>
            <w:tcW w:type="dxa" w:w="3528"/>
            <w:tcMar>
              <w:top w:w="90" w:type="dxa"/>
              <w:start w:w="110" w:type="dxa"/>
              <w:bottom w:w="90" w:type="dxa"/>
              <w:end w:w="110" w:type="dxa"/>
            </w:tcMar>
            <w:vAlign w:val="center"/>
          </w:tcPr>
          <w:p>
            <w:pPr>
              <w:jc w:val="left"/>
            </w:pPr>
            <w:r>
              <w:rPr>
                <w:color w:val="1F2A30"/>
                <w:sz w:val="17"/>
              </w:rPr>
              <w:t>Integrated project schedule</w:t>
            </w:r>
          </w:p>
        </w:tc>
        <w:tc>
          <w:tcPr>
            <w:tcW w:type="dxa" w:w="5112"/>
            <w:tcMar>
              <w:top w:w="90" w:type="dxa"/>
              <w:start w:w="110" w:type="dxa"/>
              <w:bottom w:w="90" w:type="dxa"/>
              <w:end w:w="110" w:type="dxa"/>
            </w:tcMar>
            <w:vAlign w:val="center"/>
          </w:tcPr>
          <w:p>
            <w:pPr>
              <w:jc w:val="left"/>
            </w:pPr>
            <w:r>
              <w:rPr>
                <w:color w:val="1F2A30"/>
                <w:sz w:val="17"/>
              </w:rPr>
              <w:t>Tests implementation realism and approval dependencies</w:t>
            </w:r>
          </w:p>
        </w:tc>
      </w:tr>
    </w:tbl>
    <w:p>
      <w:pPr>
        <w:spacing w:after="20"/>
      </w:pPr>
    </w:p>
    <w:p>
      <w:pPr>
        <w:pStyle w:val="Heading1"/>
      </w:pPr>
      <w:r>
        <w:t>16. Reference Base</w:t>
      </w:r>
    </w:p>
    <w:p>
      <w:r>
        <w:t>The following sources were used to shape the illustrative proposal. Current regulatory outcomes should be confirmed directly with BOI, Sri Lanka Customs, PUCSL, CEB and other competent authorities before any real application is submitted.</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92"/>
            <w:shd w:fill="1F7A78"/>
            <w:tcMar>
              <w:top w:w="90" w:type="dxa"/>
              <w:start w:w="110" w:type="dxa"/>
              <w:bottom w:w="90" w:type="dxa"/>
              <w:end w:w="110" w:type="dxa"/>
            </w:tcMar>
            <w:vAlign w:val="center"/>
          </w:tcPr>
          <w:p>
            <w:pPr>
              <w:jc w:val="left"/>
            </w:pPr>
            <w:r>
              <w:rPr>
                <w:b/>
                <w:color w:val="FFFFFF"/>
                <w:sz w:val="15"/>
              </w:rPr>
              <w:t>Ref.</w:t>
            </w:r>
          </w:p>
        </w:tc>
        <w:tc>
          <w:tcPr>
            <w:tcW w:type="dxa" w:w="3168"/>
            <w:shd w:fill="1F7A78"/>
            <w:tcMar>
              <w:top w:w="90" w:type="dxa"/>
              <w:start w:w="110" w:type="dxa"/>
              <w:bottom w:w="90" w:type="dxa"/>
              <w:end w:w="110" w:type="dxa"/>
            </w:tcMar>
            <w:vAlign w:val="center"/>
          </w:tcPr>
          <w:p>
            <w:pPr>
              <w:jc w:val="left"/>
            </w:pPr>
            <w:r>
              <w:rPr>
                <w:b/>
                <w:color w:val="FFFFFF"/>
                <w:sz w:val="15"/>
              </w:rPr>
              <w:t>Source</w:t>
            </w:r>
          </w:p>
        </w:tc>
        <w:tc>
          <w:tcPr>
            <w:tcW w:type="dxa" w:w="3816"/>
            <w:shd w:fill="1F7A78"/>
            <w:tcMar>
              <w:top w:w="90" w:type="dxa"/>
              <w:start w:w="110" w:type="dxa"/>
              <w:bottom w:w="90" w:type="dxa"/>
              <w:end w:w="110" w:type="dxa"/>
            </w:tcMar>
            <w:vAlign w:val="center"/>
          </w:tcPr>
          <w:p>
            <w:pPr>
              <w:jc w:val="left"/>
            </w:pPr>
            <w:r>
              <w:rPr>
                <w:b/>
                <w:color w:val="FFFFFF"/>
                <w:sz w:val="15"/>
              </w:rPr>
              <w:t>Use</w:t>
            </w:r>
          </w:p>
        </w:tc>
        <w:tc>
          <w:tcPr>
            <w:tcW w:type="dxa" w:w="2304"/>
            <w:shd w:fill="1F7A78"/>
            <w:tcMar>
              <w:top w:w="90" w:type="dxa"/>
              <w:start w:w="110" w:type="dxa"/>
              <w:bottom w:w="90" w:type="dxa"/>
              <w:end w:w="110" w:type="dxa"/>
            </w:tcMar>
            <w:vAlign w:val="center"/>
          </w:tcPr>
          <w:p>
            <w:pPr>
              <w:jc w:val="left"/>
            </w:pPr>
            <w:r>
              <w:rPr>
                <w:b/>
                <w:color w:val="FFFFFF"/>
                <w:sz w:val="15"/>
              </w:rPr>
              <w:t>Link / note</w:t>
            </w:r>
          </w:p>
        </w:tc>
      </w:tr>
      <w:tr>
        <w:tc>
          <w:tcPr>
            <w:tcW w:type="dxa" w:w="792"/>
            <w:tcMar>
              <w:top w:w="90" w:type="dxa"/>
              <w:start w:w="110" w:type="dxa"/>
              <w:bottom w:w="90" w:type="dxa"/>
              <w:end w:w="110" w:type="dxa"/>
            </w:tcMar>
            <w:vAlign w:val="center"/>
            <w:shd w:fill="FAFBFB"/>
          </w:tcPr>
          <w:p>
            <w:pPr>
              <w:jc w:val="left"/>
            </w:pPr>
            <w:r>
              <w:rPr>
                <w:color w:val="1F2A30"/>
                <w:sz w:val="15"/>
              </w:rPr>
              <w:t>R1</w:t>
            </w:r>
          </w:p>
        </w:tc>
        <w:tc>
          <w:tcPr>
            <w:tcW w:type="dxa" w:w="3168"/>
            <w:tcMar>
              <w:top w:w="90" w:type="dxa"/>
              <w:start w:w="110" w:type="dxa"/>
              <w:bottom w:w="90" w:type="dxa"/>
              <w:end w:w="110" w:type="dxa"/>
            </w:tcMar>
            <w:vAlign w:val="center"/>
            <w:shd w:fill="FAFBFB"/>
          </w:tcPr>
          <w:p>
            <w:pPr>
              <w:jc w:val="left"/>
            </w:pPr>
            <w:r>
              <w:rPr>
                <w:color w:val="1F2A30"/>
                <w:sz w:val="15"/>
              </w:rPr>
              <w:t>Board of Investment of Sri Lanka, Investment Incentives - 2025 (official BOI publication).</w:t>
            </w:r>
          </w:p>
        </w:tc>
        <w:tc>
          <w:tcPr>
            <w:tcW w:type="dxa" w:w="3816"/>
            <w:tcMar>
              <w:top w:w="90" w:type="dxa"/>
              <w:start w:w="110" w:type="dxa"/>
              <w:bottom w:w="90" w:type="dxa"/>
              <w:end w:w="110" w:type="dxa"/>
            </w:tcMar>
            <w:vAlign w:val="center"/>
            <w:shd w:fill="FAFBFB"/>
          </w:tcPr>
          <w:p>
            <w:pPr>
              <w:jc w:val="left"/>
            </w:pPr>
            <w:r>
              <w:rPr>
                <w:color w:val="1F2A30"/>
                <w:sz w:val="15"/>
              </w:rPr>
              <w:t>Current reference for enhanced capital allowances and customs/PAL/VAT incentive structures.</w:t>
            </w:r>
          </w:p>
        </w:tc>
        <w:tc>
          <w:tcPr>
            <w:tcW w:type="dxa" w:w="2304"/>
            <w:tcMar>
              <w:top w:w="90" w:type="dxa"/>
              <w:start w:w="110" w:type="dxa"/>
              <w:bottom w:w="90" w:type="dxa"/>
              <w:end w:w="110" w:type="dxa"/>
            </w:tcMar>
            <w:vAlign w:val="center"/>
            <w:shd w:fill="FAFBFB"/>
          </w:tcPr>
          <w:p>
            <w:pPr>
              <w:jc w:val="left"/>
            </w:pPr>
            <w:r>
              <w:rPr>
                <w:color w:val="1F2A30"/>
                <w:sz w:val="15"/>
              </w:rPr>
              <w:t>https://investsrilanka.com/wp-content/uploads/2025/09/Investment-incentives-23.09.2025.pdf</w:t>
            </w:r>
          </w:p>
        </w:tc>
      </w:tr>
      <w:tr>
        <w:tc>
          <w:tcPr>
            <w:tcW w:type="dxa" w:w="792"/>
            <w:tcMar>
              <w:top w:w="90" w:type="dxa"/>
              <w:start w:w="110" w:type="dxa"/>
              <w:bottom w:w="90" w:type="dxa"/>
              <w:end w:w="110" w:type="dxa"/>
            </w:tcMar>
            <w:vAlign w:val="center"/>
          </w:tcPr>
          <w:p>
            <w:pPr>
              <w:jc w:val="left"/>
            </w:pPr>
            <w:r>
              <w:rPr>
                <w:color w:val="1F2A30"/>
                <w:sz w:val="15"/>
              </w:rPr>
              <w:t>R2</w:t>
            </w:r>
          </w:p>
        </w:tc>
        <w:tc>
          <w:tcPr>
            <w:tcW w:type="dxa" w:w="3168"/>
            <w:tcMar>
              <w:top w:w="90" w:type="dxa"/>
              <w:start w:w="110" w:type="dxa"/>
              <w:bottom w:w="90" w:type="dxa"/>
              <w:end w:w="110" w:type="dxa"/>
            </w:tcMar>
            <w:vAlign w:val="center"/>
          </w:tcPr>
          <w:p>
            <w:pPr>
              <w:jc w:val="left"/>
            </w:pPr>
            <w:r>
              <w:rPr>
                <w:color w:val="1F2A30"/>
                <w:sz w:val="15"/>
              </w:rPr>
              <w:t>Board of Investment of Sri Lanka, Investment Guide - 2025 (official BOI publication).</w:t>
            </w:r>
          </w:p>
        </w:tc>
        <w:tc>
          <w:tcPr>
            <w:tcW w:type="dxa" w:w="3816"/>
            <w:tcMar>
              <w:top w:w="90" w:type="dxa"/>
              <w:start w:w="110" w:type="dxa"/>
              <w:bottom w:w="90" w:type="dxa"/>
              <w:end w:w="110" w:type="dxa"/>
            </w:tcMar>
            <w:vAlign w:val="center"/>
          </w:tcPr>
          <w:p>
            <w:pPr>
              <w:jc w:val="left"/>
            </w:pPr>
            <w:r>
              <w:rPr>
                <w:color w:val="1F2A30"/>
                <w:sz w:val="15"/>
              </w:rPr>
              <w:t>Reference for investment climate, market access and BOI framework.</w:t>
            </w:r>
          </w:p>
        </w:tc>
        <w:tc>
          <w:tcPr>
            <w:tcW w:type="dxa" w:w="2304"/>
            <w:tcMar>
              <w:top w:w="90" w:type="dxa"/>
              <w:start w:w="110" w:type="dxa"/>
              <w:bottom w:w="90" w:type="dxa"/>
              <w:end w:w="110" w:type="dxa"/>
            </w:tcMar>
            <w:vAlign w:val="center"/>
          </w:tcPr>
          <w:p>
            <w:pPr>
              <w:jc w:val="left"/>
            </w:pPr>
            <w:r>
              <w:rPr>
                <w:color w:val="1F2A30"/>
                <w:sz w:val="15"/>
              </w:rPr>
              <w:t>https://investsrilanka.com/wp-content/uploads/2025/01/BOI-Investment-Guide-01.01.2025.pdf</w:t>
            </w:r>
          </w:p>
        </w:tc>
      </w:tr>
      <w:tr>
        <w:tc>
          <w:tcPr>
            <w:tcW w:type="dxa" w:w="792"/>
            <w:tcMar>
              <w:top w:w="90" w:type="dxa"/>
              <w:start w:w="110" w:type="dxa"/>
              <w:bottom w:w="90" w:type="dxa"/>
              <w:end w:w="110" w:type="dxa"/>
            </w:tcMar>
            <w:vAlign w:val="center"/>
            <w:shd w:fill="FAFBFB"/>
          </w:tcPr>
          <w:p>
            <w:pPr>
              <w:jc w:val="left"/>
            </w:pPr>
            <w:r>
              <w:rPr>
                <w:color w:val="1F2A30"/>
                <w:sz w:val="15"/>
              </w:rPr>
              <w:t>R3</w:t>
            </w:r>
          </w:p>
        </w:tc>
        <w:tc>
          <w:tcPr>
            <w:tcW w:type="dxa" w:w="3168"/>
            <w:tcMar>
              <w:top w:w="90" w:type="dxa"/>
              <w:start w:w="110" w:type="dxa"/>
              <w:bottom w:w="90" w:type="dxa"/>
              <w:end w:w="110" w:type="dxa"/>
            </w:tcMar>
            <w:vAlign w:val="center"/>
            <w:shd w:fill="FAFBFB"/>
          </w:tcPr>
          <w:p>
            <w:pPr>
              <w:jc w:val="left"/>
            </w:pPr>
            <w:r>
              <w:rPr>
                <w:color w:val="1F2A30"/>
                <w:sz w:val="15"/>
              </w:rPr>
              <w:t>Board of Investment of Sri Lanka, BOI Zone / Park Contact Directory.</w:t>
            </w:r>
          </w:p>
        </w:tc>
        <w:tc>
          <w:tcPr>
            <w:tcW w:type="dxa" w:w="3816"/>
            <w:tcMar>
              <w:top w:w="90" w:type="dxa"/>
              <w:start w:w="110" w:type="dxa"/>
              <w:bottom w:w="90" w:type="dxa"/>
              <w:end w:w="110" w:type="dxa"/>
            </w:tcMar>
            <w:vAlign w:val="center"/>
            <w:shd w:fill="FAFBFB"/>
          </w:tcPr>
          <w:p>
            <w:pPr>
              <w:jc w:val="left"/>
            </w:pPr>
            <w:r>
              <w:rPr>
                <w:color w:val="1F2A30"/>
                <w:sz w:val="15"/>
              </w:rPr>
              <w:t>Reference for current zone contacts, including Horana EPZ and Mirijjawila EPZ.</w:t>
            </w:r>
          </w:p>
        </w:tc>
        <w:tc>
          <w:tcPr>
            <w:tcW w:type="dxa" w:w="2304"/>
            <w:tcMar>
              <w:top w:w="90" w:type="dxa"/>
              <w:start w:w="110" w:type="dxa"/>
              <w:bottom w:w="90" w:type="dxa"/>
              <w:end w:w="110" w:type="dxa"/>
            </w:tcMar>
            <w:vAlign w:val="center"/>
            <w:shd w:fill="FAFBFB"/>
          </w:tcPr>
          <w:p>
            <w:pPr>
              <w:jc w:val="left"/>
            </w:pPr>
            <w:r>
              <w:rPr>
                <w:color w:val="1F2A30"/>
                <w:sz w:val="15"/>
              </w:rPr>
              <w:t>https://investsrilanka.com/home/contact-boi-sri-lanka/</w:t>
            </w:r>
          </w:p>
        </w:tc>
      </w:tr>
      <w:tr>
        <w:tc>
          <w:tcPr>
            <w:tcW w:type="dxa" w:w="792"/>
            <w:tcMar>
              <w:top w:w="90" w:type="dxa"/>
              <w:start w:w="110" w:type="dxa"/>
              <w:bottom w:w="90" w:type="dxa"/>
              <w:end w:w="110" w:type="dxa"/>
            </w:tcMar>
            <w:vAlign w:val="center"/>
          </w:tcPr>
          <w:p>
            <w:pPr>
              <w:jc w:val="left"/>
            </w:pPr>
            <w:r>
              <w:rPr>
                <w:color w:val="1F2A30"/>
                <w:sz w:val="15"/>
              </w:rPr>
              <w:t>R4</w:t>
            </w:r>
          </w:p>
        </w:tc>
        <w:tc>
          <w:tcPr>
            <w:tcW w:type="dxa" w:w="3168"/>
            <w:tcMar>
              <w:top w:w="90" w:type="dxa"/>
              <w:start w:w="110" w:type="dxa"/>
              <w:bottom w:w="90" w:type="dxa"/>
              <w:end w:w="110" w:type="dxa"/>
            </w:tcMar>
            <w:vAlign w:val="center"/>
          </w:tcPr>
          <w:p>
            <w:pPr>
              <w:jc w:val="left"/>
            </w:pPr>
            <w:r>
              <w:rPr>
                <w:color w:val="1F2A30"/>
                <w:sz w:val="15"/>
              </w:rPr>
              <w:t>Sri Lanka Customs, Industries &amp; Services Directorate.</w:t>
            </w:r>
          </w:p>
        </w:tc>
        <w:tc>
          <w:tcPr>
            <w:tcW w:type="dxa" w:w="3816"/>
            <w:tcMar>
              <w:top w:w="90" w:type="dxa"/>
              <w:start w:w="110" w:type="dxa"/>
              <w:bottom w:w="90" w:type="dxa"/>
              <w:end w:w="110" w:type="dxa"/>
            </w:tcMar>
            <w:vAlign w:val="center"/>
          </w:tcPr>
          <w:p>
            <w:pPr>
              <w:jc w:val="left"/>
            </w:pPr>
            <w:r>
              <w:rPr>
                <w:color w:val="1F2A30"/>
                <w:sz w:val="15"/>
              </w:rPr>
              <w:t>Reference for economic customs procedures, bonded warehousing, TIEP and BOI coordination.</w:t>
            </w:r>
          </w:p>
        </w:tc>
        <w:tc>
          <w:tcPr>
            <w:tcW w:type="dxa" w:w="2304"/>
            <w:tcMar>
              <w:top w:w="90" w:type="dxa"/>
              <w:start w:w="110" w:type="dxa"/>
              <w:bottom w:w="90" w:type="dxa"/>
              <w:end w:w="110" w:type="dxa"/>
            </w:tcMar>
            <w:vAlign w:val="center"/>
          </w:tcPr>
          <w:p>
            <w:pPr>
              <w:jc w:val="left"/>
            </w:pPr>
            <w:r>
              <w:rPr>
                <w:color w:val="1F2A30"/>
                <w:sz w:val="15"/>
              </w:rPr>
              <w:t>https://www.customs.gov.lk/about-us/directorates-and-divisions/industries-services-directorate/</w:t>
            </w:r>
          </w:p>
        </w:tc>
      </w:tr>
      <w:tr>
        <w:tc>
          <w:tcPr>
            <w:tcW w:type="dxa" w:w="792"/>
            <w:tcMar>
              <w:top w:w="90" w:type="dxa"/>
              <w:start w:w="110" w:type="dxa"/>
              <w:bottom w:w="90" w:type="dxa"/>
              <w:end w:w="110" w:type="dxa"/>
            </w:tcMar>
            <w:vAlign w:val="center"/>
            <w:shd w:fill="FAFBFB"/>
          </w:tcPr>
          <w:p>
            <w:pPr>
              <w:jc w:val="left"/>
            </w:pPr>
            <w:r>
              <w:rPr>
                <w:color w:val="1F2A30"/>
                <w:sz w:val="15"/>
              </w:rPr>
              <w:t>R5</w:t>
            </w:r>
          </w:p>
        </w:tc>
        <w:tc>
          <w:tcPr>
            <w:tcW w:type="dxa" w:w="3168"/>
            <w:tcMar>
              <w:top w:w="90" w:type="dxa"/>
              <w:start w:w="110" w:type="dxa"/>
              <w:bottom w:w="90" w:type="dxa"/>
              <w:end w:w="110" w:type="dxa"/>
            </w:tcMar>
            <w:vAlign w:val="center"/>
            <w:shd w:fill="FAFBFB"/>
          </w:tcPr>
          <w:p>
            <w:pPr>
              <w:jc w:val="left"/>
            </w:pPr>
            <w:r>
              <w:rPr>
                <w:color w:val="1F2A30"/>
                <w:sz w:val="15"/>
              </w:rPr>
              <w:t>Sri Lanka Customs, Customs BOI Coordination Directorate.</w:t>
            </w:r>
          </w:p>
        </w:tc>
        <w:tc>
          <w:tcPr>
            <w:tcW w:type="dxa" w:w="3816"/>
            <w:tcMar>
              <w:top w:w="90" w:type="dxa"/>
              <w:start w:w="110" w:type="dxa"/>
              <w:bottom w:w="90" w:type="dxa"/>
              <w:end w:w="110" w:type="dxa"/>
            </w:tcMar>
            <w:vAlign w:val="center"/>
            <w:shd w:fill="FAFBFB"/>
          </w:tcPr>
          <w:p>
            <w:pPr>
              <w:jc w:val="left"/>
            </w:pPr>
            <w:r>
              <w:rPr>
                <w:color w:val="1F2A30"/>
                <w:sz w:val="15"/>
              </w:rPr>
              <w:t>Reference for BOI cargo screening and coordination functions.</w:t>
            </w:r>
          </w:p>
        </w:tc>
        <w:tc>
          <w:tcPr>
            <w:tcW w:type="dxa" w:w="2304"/>
            <w:tcMar>
              <w:top w:w="90" w:type="dxa"/>
              <w:start w:w="110" w:type="dxa"/>
              <w:bottom w:w="90" w:type="dxa"/>
              <w:end w:w="110" w:type="dxa"/>
            </w:tcMar>
            <w:vAlign w:val="center"/>
            <w:shd w:fill="FAFBFB"/>
          </w:tcPr>
          <w:p>
            <w:pPr>
              <w:jc w:val="left"/>
            </w:pPr>
            <w:r>
              <w:rPr>
                <w:color w:val="1F2A30"/>
                <w:sz w:val="15"/>
              </w:rPr>
              <w:t>https://www.customs.gov.lk/about-us/directorates-and-divisions/customs-boi-coordination-directorate/</w:t>
            </w:r>
          </w:p>
        </w:tc>
      </w:tr>
      <w:tr>
        <w:tc>
          <w:tcPr>
            <w:tcW w:type="dxa" w:w="792"/>
            <w:tcMar>
              <w:top w:w="90" w:type="dxa"/>
              <w:start w:w="110" w:type="dxa"/>
              <w:bottom w:w="90" w:type="dxa"/>
              <w:end w:w="110" w:type="dxa"/>
            </w:tcMar>
            <w:vAlign w:val="center"/>
          </w:tcPr>
          <w:p>
            <w:pPr>
              <w:jc w:val="left"/>
            </w:pPr>
            <w:r>
              <w:rPr>
                <w:color w:val="1F2A30"/>
                <w:sz w:val="15"/>
              </w:rPr>
              <w:t>R6</w:t>
            </w:r>
          </w:p>
        </w:tc>
        <w:tc>
          <w:tcPr>
            <w:tcW w:type="dxa" w:w="3168"/>
            <w:tcMar>
              <w:top w:w="90" w:type="dxa"/>
              <w:start w:w="110" w:type="dxa"/>
              <w:bottom w:w="90" w:type="dxa"/>
              <w:end w:w="110" w:type="dxa"/>
            </w:tcMar>
            <w:vAlign w:val="center"/>
          </w:tcPr>
          <w:p>
            <w:pPr>
              <w:jc w:val="left"/>
            </w:pPr>
            <w:r>
              <w:rPr>
                <w:color w:val="1F2A30"/>
                <w:sz w:val="15"/>
              </w:rPr>
              <w:t>PUCSL, Industrial Electricity Tariff.</w:t>
            </w:r>
          </w:p>
        </w:tc>
        <w:tc>
          <w:tcPr>
            <w:tcW w:type="dxa" w:w="3816"/>
            <w:tcMar>
              <w:top w:w="90" w:type="dxa"/>
              <w:start w:w="110" w:type="dxa"/>
              <w:bottom w:w="90" w:type="dxa"/>
              <w:end w:w="110" w:type="dxa"/>
            </w:tcMar>
            <w:vAlign w:val="center"/>
          </w:tcPr>
          <w:p>
            <w:pPr>
              <w:jc w:val="left"/>
            </w:pPr>
            <w:r>
              <w:rPr>
                <w:color w:val="1F2A30"/>
                <w:sz w:val="15"/>
              </w:rPr>
              <w:t>Reference for current industrial tariff categories and I-3 time-of-use rates.</w:t>
            </w:r>
          </w:p>
        </w:tc>
        <w:tc>
          <w:tcPr>
            <w:tcW w:type="dxa" w:w="2304"/>
            <w:tcMar>
              <w:top w:w="90" w:type="dxa"/>
              <w:start w:w="110" w:type="dxa"/>
              <w:bottom w:w="90" w:type="dxa"/>
              <w:end w:w="110" w:type="dxa"/>
            </w:tcMar>
            <w:vAlign w:val="center"/>
          </w:tcPr>
          <w:p>
            <w:pPr>
              <w:jc w:val="left"/>
            </w:pPr>
            <w:r>
              <w:rPr>
                <w:color w:val="1F2A30"/>
                <w:sz w:val="15"/>
              </w:rPr>
              <w:t>https://www.pucsl.gov.lk/electricity/tariff/industrial/</w:t>
            </w:r>
          </w:p>
        </w:tc>
      </w:tr>
      <w:tr>
        <w:tc>
          <w:tcPr>
            <w:tcW w:type="dxa" w:w="792"/>
            <w:tcMar>
              <w:top w:w="90" w:type="dxa"/>
              <w:start w:w="110" w:type="dxa"/>
              <w:bottom w:w="90" w:type="dxa"/>
              <w:end w:w="110" w:type="dxa"/>
            </w:tcMar>
            <w:vAlign w:val="center"/>
            <w:shd w:fill="FAFBFB"/>
          </w:tcPr>
          <w:p>
            <w:pPr>
              <w:jc w:val="left"/>
            </w:pPr>
            <w:r>
              <w:rPr>
                <w:color w:val="1F2A30"/>
                <w:sz w:val="15"/>
              </w:rPr>
              <w:t>R7</w:t>
            </w:r>
          </w:p>
        </w:tc>
        <w:tc>
          <w:tcPr>
            <w:tcW w:type="dxa" w:w="3168"/>
            <w:tcMar>
              <w:top w:w="90" w:type="dxa"/>
              <w:start w:w="110" w:type="dxa"/>
              <w:bottom w:w="90" w:type="dxa"/>
              <w:end w:w="110" w:type="dxa"/>
            </w:tcMar>
            <w:vAlign w:val="center"/>
            <w:shd w:fill="FAFBFB"/>
          </w:tcPr>
          <w:p>
            <w:pPr>
              <w:jc w:val="left"/>
            </w:pPr>
            <w:r>
              <w:rPr>
                <w:color w:val="1F2A30"/>
                <w:sz w:val="15"/>
              </w:rPr>
              <w:t>PUCSL, End User Tariff Decisions.</w:t>
            </w:r>
          </w:p>
        </w:tc>
        <w:tc>
          <w:tcPr>
            <w:tcW w:type="dxa" w:w="3816"/>
            <w:tcMar>
              <w:top w:w="90" w:type="dxa"/>
              <w:start w:w="110" w:type="dxa"/>
              <w:bottom w:w="90" w:type="dxa"/>
              <w:end w:w="110" w:type="dxa"/>
            </w:tcMar>
            <w:vAlign w:val="center"/>
            <w:shd w:fill="FAFBFB"/>
          </w:tcPr>
          <w:p>
            <w:pPr>
              <w:jc w:val="left"/>
            </w:pPr>
            <w:r>
              <w:rPr>
                <w:color w:val="1F2A30"/>
                <w:sz w:val="15"/>
              </w:rPr>
              <w:t>Reference for the current tariff-decision cycle and revisions.</w:t>
            </w:r>
          </w:p>
        </w:tc>
        <w:tc>
          <w:tcPr>
            <w:tcW w:type="dxa" w:w="2304"/>
            <w:tcMar>
              <w:top w:w="90" w:type="dxa"/>
              <w:start w:w="110" w:type="dxa"/>
              <w:bottom w:w="90" w:type="dxa"/>
              <w:end w:w="110" w:type="dxa"/>
            </w:tcMar>
            <w:vAlign w:val="center"/>
            <w:shd w:fill="FAFBFB"/>
          </w:tcPr>
          <w:p>
            <w:pPr>
              <w:jc w:val="left"/>
            </w:pPr>
            <w:r>
              <w:rPr>
                <w:color w:val="1F2A30"/>
                <w:sz w:val="15"/>
              </w:rPr>
              <w:t>https://www.pucsl.gov.lk/end-user-tariff-decisions/</w:t>
            </w:r>
          </w:p>
        </w:tc>
      </w:tr>
      <w:tr>
        <w:tc>
          <w:tcPr>
            <w:tcW w:type="dxa" w:w="792"/>
            <w:tcMar>
              <w:top w:w="90" w:type="dxa"/>
              <w:start w:w="110" w:type="dxa"/>
              <w:bottom w:w="90" w:type="dxa"/>
              <w:end w:w="110" w:type="dxa"/>
            </w:tcMar>
            <w:vAlign w:val="center"/>
          </w:tcPr>
          <w:p>
            <w:pPr>
              <w:jc w:val="left"/>
            </w:pPr>
            <w:r>
              <w:rPr>
                <w:color w:val="1F2A30"/>
                <w:sz w:val="15"/>
              </w:rPr>
              <w:t>R8</w:t>
            </w:r>
          </w:p>
        </w:tc>
        <w:tc>
          <w:tcPr>
            <w:tcW w:type="dxa" w:w="3168"/>
            <w:tcMar>
              <w:top w:w="90" w:type="dxa"/>
              <w:start w:w="110" w:type="dxa"/>
              <w:bottom w:w="90" w:type="dxa"/>
              <w:end w:w="110" w:type="dxa"/>
            </w:tcMar>
            <w:vAlign w:val="center"/>
          </w:tcPr>
          <w:p>
            <w:pPr>
              <w:jc w:val="left"/>
            </w:pPr>
            <w:r>
              <w:rPr>
                <w:color w:val="1F2A30"/>
                <w:sz w:val="15"/>
              </w:rPr>
              <w:t>Applicant reference pack supplied for this illustrative case.</w:t>
            </w:r>
          </w:p>
        </w:tc>
        <w:tc>
          <w:tcPr>
            <w:tcW w:type="dxa" w:w="3816"/>
            <w:tcMar>
              <w:top w:w="90" w:type="dxa"/>
              <w:start w:w="110" w:type="dxa"/>
              <w:bottom w:w="90" w:type="dxa"/>
              <w:end w:w="110" w:type="dxa"/>
            </w:tcMar>
            <w:vAlign w:val="center"/>
          </w:tcPr>
          <w:p>
            <w:pPr>
              <w:jc w:val="left"/>
            </w:pPr>
            <w:r>
              <w:rPr>
                <w:color w:val="1F2A30"/>
                <w:sz w:val="15"/>
              </w:rPr>
              <w:t>Contains the original project assumptions, location comparison, operational, EHS and financial concepts that informed this draft.</w:t>
            </w:r>
          </w:p>
        </w:tc>
        <w:tc>
          <w:tcPr>
            <w:tcW w:type="dxa" w:w="2304"/>
            <w:tcMar>
              <w:top w:w="90" w:type="dxa"/>
              <w:start w:w="110" w:type="dxa"/>
              <w:bottom w:w="90" w:type="dxa"/>
              <w:end w:w="110" w:type="dxa"/>
            </w:tcMar>
            <w:vAlign w:val="center"/>
          </w:tcPr>
          <w:p>
            <w:pPr>
              <w:jc w:val="left"/>
            </w:pPr>
            <w:r>
              <w:rPr>
                <w:color w:val="1F2A30"/>
                <w:sz w:val="15"/>
              </w:rPr>
              <w:t>User-provided reference document</w:t>
            </w:r>
          </w:p>
        </w:tc>
      </w:tr>
    </w:tbl>
    <w:p>
      <w:pPr>
        <w:spacing w:after="20"/>
      </w:pPr>
    </w:p>
    <w:p>
      <w:r>
        <w:br w:type="page"/>
      </w:r>
    </w:p>
    <w:p>
      <w:pPr>
        <w:pStyle w:val="Heading1"/>
      </w:pPr>
      <w:r>
        <w:t>17. Declaration and Signature</w:t>
      </w:r>
    </w:p>
    <w:p>
      <w:r>
        <w:t>For and on behalf of HelioVolt Asia Manufacturing (Pvt) Ltd. (proposed)</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17324D"/>
            <w:tcMar>
              <w:top w:w="90" w:type="dxa"/>
              <w:start w:w="110" w:type="dxa"/>
              <w:bottom w:w="90" w:type="dxa"/>
              <w:end w:w="110" w:type="dxa"/>
            </w:tcMar>
            <w:vAlign w:val="center"/>
          </w:tcPr>
          <w:p>
            <w:pPr>
              <w:jc w:val="left"/>
            </w:pPr>
            <w:r>
              <w:rPr>
                <w:b/>
                <w:color w:val="FFFFFF"/>
                <w:sz w:val="18"/>
              </w:rPr>
              <w:t>Name</w:t>
            </w:r>
          </w:p>
        </w:tc>
        <w:tc>
          <w:tcPr>
            <w:tcW w:type="dxa" w:w="3456"/>
            <w:shd w:fill="17324D"/>
            <w:tcMar>
              <w:top w:w="90" w:type="dxa"/>
              <w:start w:w="110" w:type="dxa"/>
              <w:bottom w:w="90" w:type="dxa"/>
              <w:end w:w="110" w:type="dxa"/>
            </w:tcMar>
            <w:vAlign w:val="center"/>
          </w:tcPr>
          <w:p>
            <w:pPr>
              <w:jc w:val="left"/>
            </w:pPr>
            <w:r>
              <w:rPr>
                <w:b/>
                <w:color w:val="FFFFFF"/>
                <w:sz w:val="18"/>
              </w:rPr>
              <w:t>Title</w:t>
            </w:r>
          </w:p>
        </w:tc>
        <w:tc>
          <w:tcPr>
            <w:tcW w:type="dxa" w:w="3744"/>
            <w:shd w:fill="17324D"/>
            <w:tcMar>
              <w:top w:w="90" w:type="dxa"/>
              <w:start w:w="110" w:type="dxa"/>
              <w:bottom w:w="90" w:type="dxa"/>
              <w:end w:w="110" w:type="dxa"/>
            </w:tcMar>
            <w:vAlign w:val="center"/>
          </w:tcPr>
          <w:p>
            <w:pPr>
              <w:jc w:val="left"/>
            </w:pPr>
            <w:r>
              <w:rPr>
                <w:b/>
                <w:color w:val="FFFFFF"/>
                <w:sz w:val="18"/>
              </w:rPr>
              <w:t>Signature / date</w:t>
            </w:r>
          </w:p>
        </w:tc>
      </w:tr>
      <w:tr>
        <w:tc>
          <w:tcPr>
            <w:tcW w:type="dxa" w:w="2880"/>
            <w:tcMar>
              <w:top w:w="90" w:type="dxa"/>
              <w:start w:w="110" w:type="dxa"/>
              <w:bottom w:w="90" w:type="dxa"/>
              <w:end w:w="110" w:type="dxa"/>
            </w:tcMar>
            <w:vAlign w:val="center"/>
            <w:shd w:fill="FAFBFB"/>
          </w:tcPr>
          <w:p>
            <w:pPr>
              <w:jc w:val="left"/>
            </w:pPr>
            <w:r>
              <w:rPr>
                <w:color w:val="1F2A30"/>
                <w:sz w:val="18"/>
              </w:rPr>
              <w:t>Lukas Weber</w:t>
            </w:r>
          </w:p>
        </w:tc>
        <w:tc>
          <w:tcPr>
            <w:tcW w:type="dxa" w:w="3456"/>
            <w:tcMar>
              <w:top w:w="90" w:type="dxa"/>
              <w:start w:w="110" w:type="dxa"/>
              <w:bottom w:w="90" w:type="dxa"/>
              <w:end w:w="110" w:type="dxa"/>
            </w:tcMar>
            <w:vAlign w:val="center"/>
            <w:shd w:fill="FAFBFB"/>
          </w:tcPr>
          <w:p>
            <w:pPr>
              <w:jc w:val="left"/>
            </w:pPr>
            <w:r>
              <w:rPr>
                <w:color w:val="1F2A30"/>
                <w:sz w:val="18"/>
              </w:rPr>
              <w:t>Managing Director</w:t>
            </w:r>
          </w:p>
        </w:tc>
        <w:tc>
          <w:tcPr>
            <w:tcW w:type="dxa" w:w="3744"/>
            <w:tcMar>
              <w:top w:w="90" w:type="dxa"/>
              <w:start w:w="110" w:type="dxa"/>
              <w:bottom w:w="90" w:type="dxa"/>
              <w:end w:w="110" w:type="dxa"/>
            </w:tcMar>
            <w:vAlign w:val="center"/>
            <w:shd w:fill="FAFBFB"/>
          </w:tcPr>
          <w:p>
            <w:pPr>
              <w:jc w:val="left"/>
            </w:pPr>
            <w:r>
              <w:rPr>
                <w:color w:val="1F2A30"/>
                <w:sz w:val="18"/>
              </w:rPr>
              <w:t>____________________________ / 19 August 2026</w:t>
            </w:r>
          </w:p>
        </w:tc>
      </w:tr>
      <w:tr>
        <w:tc>
          <w:tcPr>
            <w:tcW w:type="dxa" w:w="2880"/>
            <w:tcMar>
              <w:top w:w="90" w:type="dxa"/>
              <w:start w:w="110" w:type="dxa"/>
              <w:bottom w:w="90" w:type="dxa"/>
              <w:end w:w="110" w:type="dxa"/>
            </w:tcMar>
            <w:vAlign w:val="center"/>
          </w:tcPr>
          <w:p>
            <w:pPr>
              <w:jc w:val="left"/>
            </w:pPr>
            <w:r>
              <w:rPr>
                <w:color w:val="1F2A30"/>
                <w:sz w:val="18"/>
              </w:rPr>
              <w:t>Anushka Perera</w:t>
            </w:r>
          </w:p>
        </w:tc>
        <w:tc>
          <w:tcPr>
            <w:tcW w:type="dxa" w:w="3456"/>
            <w:tcMar>
              <w:top w:w="90" w:type="dxa"/>
              <w:start w:w="110" w:type="dxa"/>
              <w:bottom w:w="90" w:type="dxa"/>
              <w:end w:w="110" w:type="dxa"/>
            </w:tcMar>
            <w:vAlign w:val="center"/>
          </w:tcPr>
          <w:p>
            <w:pPr>
              <w:jc w:val="left"/>
            </w:pPr>
            <w:r>
              <w:rPr>
                <w:color w:val="1F2A30"/>
                <w:sz w:val="18"/>
              </w:rPr>
              <w:t>Proposed Plant Director, Sri Lanka</w:t>
            </w:r>
          </w:p>
        </w:tc>
        <w:tc>
          <w:tcPr>
            <w:tcW w:type="dxa" w:w="3744"/>
            <w:tcMar>
              <w:top w:w="90" w:type="dxa"/>
              <w:start w:w="110" w:type="dxa"/>
              <w:bottom w:w="90" w:type="dxa"/>
              <w:end w:w="110" w:type="dxa"/>
            </w:tcMar>
            <w:vAlign w:val="center"/>
          </w:tcPr>
          <w:p>
            <w:pPr>
              <w:jc w:val="left"/>
            </w:pPr>
            <w:r>
              <w:rPr>
                <w:color w:val="1F2A30"/>
                <w:sz w:val="18"/>
              </w:rPr>
              <w:t>____________________________ / 19 August 2026</w:t>
            </w:r>
          </w:p>
        </w:tc>
      </w:tr>
    </w:tbl>
    <w:p>
      <w:pPr>
        <w:spacing w:after="20"/>
      </w:pPr>
    </w:p>
    <w:tbl>
      <w:tblPr>
        <w:tblW w:type="auto" w:w="0"/>
        <w:jc w:val="center"/>
        <w:tblLayout w:type="fixed"/>
        <w:tblLook w:firstColumn="1" w:firstRow="1" w:lastColumn="0" w:lastRow="0" w:noHBand="0" w:noVBand="1" w:val="04A0"/>
      </w:tblPr>
      <w:tblGrid>
        <w:gridCol w:w="10080"/>
      </w:tblGrid>
      <w:tr>
        <w:tc>
          <w:tcPr>
            <w:tcW w:type="dxa" w:w="10166"/>
            <w:shd w:fill="F7F7F7"/>
            <w:tcMar>
              <w:top w:w="130" w:type="dxa"/>
              <w:start w:w="160" w:type="dxa"/>
              <w:bottom w:w="130" w:type="dxa"/>
              <w:end w:w="160" w:type="dxa"/>
            </w:tcMar>
          </w:tcPr>
          <w:p>
            <w:r>
              <w:rPr>
                <w:b/>
                <w:color w:val="17324D"/>
                <w:sz w:val="21"/>
              </w:rPr>
              <w:t>Applicant declaration</w:t>
            </w:r>
          </w:p>
          <w:p>
            <w:pPr>
              <w:spacing w:after="0"/>
            </w:pPr>
            <w:r>
              <w:t>The information and projections in this illustrative proposal are prepared for planning and assessment demonstration. Any actual submission would be supported by documentary evidence, final engineering, financial commitments, current regulatory requirements and site-specific studies, and would remain subject to BOI and other statutory approvals.</w:t>
            </w:r>
          </w:p>
        </w:tc>
      </w:tr>
    </w:tbl>
    <w:p>
      <w:pPr>
        <w:spacing w:after="4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870"/>
        <w:sz w:val="16"/>
      </w:rPr>
      <w:t>Illustrative assessment case  |  Prepared 19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C6870"/>
        <w:sz w:val="16"/>
      </w:rPr>
      <w:t>HELIOVOLT ASIA MANUFACTURING (PVT) LTD.  |  BOI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F2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F7A78"/>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2E6B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24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le">
    <w:name w:val="Subtle"/>
    <w:pPr>
      <w:spacing w:after="80"/>
    </w:pPr>
    <w:rPr>
      <w:rFonts w:ascii="Aptos" w:hAnsi="Aptos"/>
      <w:b w:val="0"/>
      <w:color w:val="5C6870"/>
      <w:sz w:val="18"/>
    </w:rPr>
  </w:style>
  <w:style w:type="paragraph" w:customStyle="1" w:styleId="Small">
    <w:name w:val="Small"/>
    <w:pPr>
      <w:spacing w:after="80"/>
    </w:pPr>
    <w:rPr>
      <w:rFonts w:ascii="Aptos" w:hAnsi="Aptos"/>
      <w:b w:val="0"/>
      <w:color w:val="1F2A30"/>
      <w:sz w:val="18"/>
    </w:rPr>
  </w:style>
  <w:style w:type="paragraph" w:customStyle="1" w:styleId="SmallBold">
    <w:name w:val="SmallBold"/>
    <w:pPr>
      <w:spacing w:after="80"/>
    </w:pPr>
    <w:rPr>
      <w:rFonts w:ascii="Aptos" w:hAnsi="Aptos"/>
      <w:b/>
      <w:color w:val="1F2A30"/>
      <w:sz w:val="18"/>
    </w:rPr>
  </w:style>
  <w:style w:type="paragraph" w:customStyle="1" w:styleId="Callout">
    <w:name w:val="Callout"/>
    <w:pPr>
      <w:spacing w:after="80"/>
    </w:pPr>
    <w:rPr>
      <w:rFonts w:ascii="Aptos" w:hAnsi="Aptos"/>
      <w:b/>
      <w:color w:val="17324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HelioVolt Asia Manufacturing - BOI Investment Proposal (Illustrative)</dc:title>
  <dc:subject>Illustrative export-oriented solar module assembly investment proposal for Sri Lanka BOI assessment</dc:subject>
  <dc:creator>HelioVolt Asia Manufacturing (Pvt) Ltd. (illustrative)</dc:creator>
  <cp:keywords>BOI, Sri Lanka, solar module assembly, FDI, export manufacturing, AI assessment</cp:keywords>
  <dc:description>generated by python-docx</dc:description>
  <cp:lastModifiedBy/>
  <cp:revision>1</cp:revision>
  <dcterms:created xsi:type="dcterms:W3CDTF">2013-12-23T23:15:00Z</dcterms:created>
  <dcterms:modified xsi:type="dcterms:W3CDTF">2013-12-23T23:15:00Z</dcterms:modified>
  <cp:category/>
</cp:coreProperties>
</file>