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İMPARATORLUK</w:t>
      </w:r>
    </w:p>
    <w:p>
      <w:pPr>
        <w:spacing w:after="80" w:line="240" w:lineRule="auto"/>
        <w:jc w:val="center"/>
      </w:pPr>
      <w:r>
        <w:rPr>
          <w:rFonts w:ascii="Georgia" w:hAnsi="Georgia" w:cs="Georgia" w:eastAsia="Georgia"/>
          <w:i w:val="1"/>
          <w:iCs w:val="1"/>
          <w:sz w:val="28"/>
          <w:szCs w:val="28"/>
        </w:rPr>
        <w:t>Büyükşehirler, Kasabalar ve Soylu Aileler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Büyükşehirler</w:t>
      </w:r>
    </w:p>
    <w:p>
      <w:pPr>
        <w:spacing w:after="160" w:line="276" w:lineRule="auto"/>
        <w:jc w:val="both"/>
      </w:pPr>
      <w:r>
        <w:rPr>
          <w:rFonts w:ascii="Georgia" w:hAnsi="Georgia" w:cs="Georgia" w:eastAsia="Georgia"/>
        </w:rPr>
        <w:t>İmparatorluk toprakları çok sayıda yerleşim yerine ev sahipliği yapar. Bunlardan altısı, bulundukları bölgelerin siyasal, ekonomik ve toplumsal merkezleri olmaları nedeniyle “Büyükşehir” olarak anılır. Bu eser, öncelikle bu altı Büyükşehir’i ele almakta, ardından İmparatorluk sınırları içindeki diğer yerleşimleri tanıtmaktadır.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1"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pPr>
        <w:spacing w:after="160" w:line="276" w:lineRule="auto"/>
        <w:jc w:val="both"/>
      </w:pPr>
      <w:r>
        <w:rPr>
          <w:rFonts w:ascii="Georgia" w:hAnsi="Georgia" w:cs="Georgia" w:eastAsia="Georgia"/>
        </w:rPr>
        <w:t>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pPr>
        <w:spacing w:after="160" w:line="276" w:lineRule="auto"/>
        <w:jc w:val="both"/>
      </w:pPr>
      <w:r>
        <w:rPr>
          <w:rFonts w:ascii="Georgia" w:hAnsi="Georgia" w:cs="Georgia" w:eastAsia="Georgia"/>
        </w:rPr>
        <w:t>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pPr>
        <w:spacing w:after="160" w:line="276" w:lineRule="auto"/>
        <w:jc w:val="both"/>
      </w:pPr>
      <w:r>
        <w:rPr>
          <w:rFonts w:ascii="Georgia" w:hAnsi="Georgia" w:cs="Georgia" w:eastAsia="Georgia"/>
        </w:rPr>
        <w:t>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pPr>
        <w:spacing w:after="160" w:line="276" w:lineRule="auto"/>
        <w:jc w:val="both"/>
      </w:pPr>
      <w:r>
        <w:rPr>
          <w:rFonts w:ascii="Georgia" w:hAnsi="Georgia" w:cs="Georgia" w:eastAsia="Georgia"/>
        </w:rPr>
        <w:t>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pPr>
        <w:spacing w:after="160" w:line="276" w:lineRule="auto"/>
        <w:jc w:val="both"/>
      </w:pPr>
      <w:r>
        <w:rPr>
          <w:rFonts w:ascii="Georgia" w:hAnsi="Georgia" w:cs="Georgia" w:eastAsia="Georgia"/>
        </w:rPr>
        <w:t>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pPr>
        <w:spacing w:after="160" w:line="276" w:lineRule="auto"/>
        <w:jc w:val="both"/>
      </w:pPr>
      <w:r>
        <w:rPr>
          <w:rFonts w:ascii="Georgia" w:hAnsi="Georgia" w:cs="Georgia" w:eastAsia="Georgia"/>
        </w:rPr>
        <w:t>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pPr>
        <w:spacing w:after="160" w:line="276" w:lineRule="auto"/>
        <w:jc w:val="both"/>
      </w:pPr>
      <w:r>
        <w:rPr>
          <w:rFonts w:ascii="Georgia" w:hAnsi="Georgia" w:cs="Georgia" w:eastAsia="Georgia"/>
        </w:rPr>
        <w:t>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pPr>
        <w:spacing w:after="160" w:line="276" w:lineRule="auto"/>
        <w:jc w:val="both"/>
      </w:pPr>
      <w:r>
        <w:rPr>
          <w:rFonts w:ascii="Georgia" w:hAnsi="Georgia" w:cs="Georgia" w:eastAsia="Georgia"/>
        </w:rPr>
        <w:t>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pPr>
        <w:spacing w:after="160" w:line="276" w:lineRule="auto"/>
        <w:jc w:val="both"/>
      </w:pPr>
      <w:r>
        <w:rPr>
          <w:rFonts w:ascii="Georgia" w:hAnsi="Georgia" w:cs="Georgia" w:eastAsia="Georgia"/>
        </w:rPr>
        <w:t>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pPr>
        <w:pStyle w:val="Heading2"/>
        <w:keepNext w:val="1"/>
        <w:keepLines w:val="1"/>
        <w:spacing w:before="240" w:after="140" w:line="240" w:lineRule="auto"/>
      </w:pPr>
      <w:r>
        <w:rPr>
          <w:rFonts w:ascii="Georgia" w:hAnsi="Georgia" w:cs="Georgia" w:eastAsia="Georgia"/>
          <w:b w:val="1"/>
          <w:bCs w:val="1"/>
          <w:color w:val="6E5A38"/>
          <w:sz w:val="26"/>
          <w:szCs w:val="26"/>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3"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Florentina’nın güneyinde yer alır ve İmparatorluk içinde “fırsatlar şehri” olarak anılır. Verimli topraklara sahip olmasına rağmen, şehri asıl öne çıkaran unsur ticaretin merkezî bir faaliyet hâline gelmiş olmasıdır.</w:t>
      </w:r>
    </w:p>
    <w:p>
      <w:pPr>
        <w:spacing w:after="160" w:line="276" w:lineRule="auto"/>
        <w:jc w:val="both"/>
      </w:pPr>
      <w:r>
        <w:rPr>
          <w:rFonts w:ascii="Georgia" w:hAnsi="Georgia" w:cs="Georgia" w:eastAsia="Georgia"/>
        </w:rPr>
        <w:t>Ticaret yollarının kesişiminde bulunan Venture’da ekonomik hareketlilik yüksektir. Bir tüccarın kısa sürede servet kazanması ya da her şeyini kaybetmesi olağan kabul edilir. Bu nedenle şehir halkı ekonomik risklerle yaşamaya alışkındır.</w:t>
      </w:r>
    </w:p>
    <w:p>
      <w:pPr>
        <w:spacing w:after="160" w:line="276" w:lineRule="auto"/>
        <w:jc w:val="both"/>
      </w:pPr>
      <w:r>
        <w:rPr>
          <w:rFonts w:ascii="Georgia" w:hAnsi="Georgia" w:cs="Georgia" w:eastAsia="Georgia"/>
        </w:rPr>
        <w:t>İmparatorluk Bankası’nın merkezi Venture’dadır; banka devletin hazinesini ve ordu ödemelerini yürütür, başındaki büyük ortak ise Venture hanedanıdır. Tüccarların bağımsız birliği olan Altın Terazi Sendikası ise bankadan ayrı bir güçtür.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pPr>
        <w:spacing w:after="160" w:line="276" w:lineRule="auto"/>
        <w:jc w:val="both"/>
      </w:pPr>
      <w:r>
        <w:rPr>
          <w:rFonts w:ascii="Georgia" w:hAnsi="Georgia" w:cs="Georgia" w:eastAsia="Georgia"/>
        </w:rPr>
        <w:t>“Diyardaki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pPr>
        <w:spacing w:after="160" w:line="276" w:lineRule="auto"/>
        <w:jc w:val="both"/>
      </w:pPr>
      <w:r>
        <w:rPr>
          <w:rFonts w:ascii="Georgia" w:hAnsi="Georgia" w:cs="Georgia" w:eastAsia="Georgia"/>
        </w:rPr>
        <w:t>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w:t>
      </w:r>
    </w:p>
    <w:p>
      <w:pPr>
        <w:keepNext w:val="1"/>
        <w:spacing w:before="60" w:after="160" w:line="240" w:lineRule="auto"/>
        <w:jc w:val="center"/>
      </w:pPr>
      <w:r>
        <w:drawing>
          <wp:inline xmlns:a="http://schemas.openxmlformats.org/drawingml/2006/main" xmlns:pic="http://schemas.openxmlformats.org/drawingml/2006/picture">
            <wp:extent cx="1080000" cy="1080000"/>
            <wp:docPr id="4" name="Arcan’s Gate" descr="Arcan’s G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Arcan’s Gate’in kökeni, Yükseliş’ten önceki dönemlere uzanır. Şehrin temeli, Koran adlı bir büyücünün inşa ettirdiği kule etrafında atılmıştır. Koran güçlü bir büyücüydü ama soylu değildi; krallıkta yükselmiş ve Arcan hanesinden biriyle evlenmiş, kan bağı olmasa da bu hanenin bir parçası sayılmıştır. Bu evlilikten resmî bir çocuğu kayıtlı değildir. Boş bir arazide kurduğu büyücü kulesi, o ilerleyen yıllarda tanrılar arasındaki bir olayda yükselip tanrı katına çıkana kadar da büyümeye devam etmiştir. Kule zamanla bir eğitim ve araştırma merkezine, sonunda diyarın en büyük büyücü akademisine dönüşmüştür (elfler kendi büyücü okullarının hâlâ daha büyük olduğunu söyler). Kule doğal bir cazibe merkezi olduğundan çevresinde büyü temelli bir yerleşim gelişmiş ve bu yerleşim zamanla şehre dönüşmüştür.</w:t>
      </w:r>
    </w:p>
    <w:p>
      <w:pPr>
        <w:spacing w:after="160" w:line="276" w:lineRule="auto"/>
        <w:jc w:val="both"/>
      </w:pPr>
      <w:r>
        <w:rPr>
          <w:rFonts w:ascii="Georgia" w:hAnsi="Georgia" w:cs="Georgia" w:eastAsia="Georgia"/>
        </w:rPr>
        <w:t>Kule bugün resmî bir büyü okuludur ve özellikle zahiriye alanında uzmanlaşmış büyücüler yetiştirir. Mezunlar, hem akademik çalışmalar yürütür hem de sihirli nesnelerin üretimi ve ticaretiyle uğraşır.</w:t>
      </w:r>
    </w:p>
    <w:p>
      <w:pPr>
        <w:spacing w:after="160" w:line="276" w:lineRule="auto"/>
        <w:jc w:val="both"/>
      </w:pPr>
      <w:r>
        <w:rPr>
          <w:rFonts w:ascii="Georgia" w:hAnsi="Georgia" w:cs="Georgia" w:eastAsia="Georgia"/>
        </w:rPr>
        <w:t>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pPr>
        <w:spacing w:after="160" w:line="276" w:lineRule="auto"/>
        <w:jc w:val="both"/>
      </w:pPr>
      <w:r>
        <w:rPr>
          <w:rFonts w:ascii="Georgia" w:hAnsi="Georgia" w:cs="Georgia" w:eastAsia="Georgia"/>
        </w:rPr>
        <w:t>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5"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İmparatorluk’un en önemli kıyı şehirlerinden biridir ve geniş limanlarıyla deniz ticaretinin merkezinde yer alır. Şehir, denizle kurduğu doğrudan ilişki sayesinde ekonomik ve kültürel açıdan özgün bir yapı kazanmıştır.</w:t>
      </w:r>
    </w:p>
    <w:p>
      <w:pPr>
        <w:spacing w:after="160" w:line="276" w:lineRule="auto"/>
        <w:jc w:val="both"/>
      </w:pPr>
      <w:r>
        <w:rPr>
          <w:rFonts w:ascii="Georgia" w:hAnsi="Georgia" w:cs="Georgia" w:eastAsia="Georgia"/>
        </w:rPr>
        <w:t>Nüfusun önemli bir bölümünü su altı kökenli ırklar oluşturur. Bu topluluklar yüzyıllar boyunca insanlarla birlikte yaşamış ve karma bir kültür ortaya çıkmıştır. Bu durum, mimariden gündelik yaşama kadar pek çok alanda kendini gösterir.</w:t>
      </w:r>
    </w:p>
    <w:p>
      <w:pPr>
        <w:spacing w:after="160" w:line="276" w:lineRule="auto"/>
        <w:jc w:val="both"/>
      </w:pPr>
      <w:r>
        <w:rPr>
          <w:rFonts w:ascii="Georgia" w:hAnsi="Georgia" w:cs="Georgia" w:eastAsia="Georgia"/>
        </w:rPr>
        <w:t>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pPr>
        <w:spacing w:after="160" w:line="276" w:lineRule="auto"/>
        <w:jc w:val="both"/>
      </w:pPr>
      <w:r>
        <w:rPr>
          <w:rFonts w:ascii="Georgia" w:hAnsi="Georgia" w:cs="Georgia" w:eastAsia="Georgia"/>
        </w:rPr>
        <w:t>Genel olarak Aquamere, deniz ticaretinin kalbi olması ve farklı halkların ortak yaşam kurabildiği nadir merkezlerden biri olmasıyla öne çıkar.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6"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İmparatorluk’un ormanlık sınır bölgelerinde yer alır ve hem coğrafi hem de toplumsal yapısıyla diğer büyükşehirlerden ayrılır. İnsanlar ile yeşil derili halkların birlikte yaşadığı bu şehir, karşılıklı anlaşma temelinde kurulmuştur.</w:t>
      </w:r>
    </w:p>
    <w:p>
      <w:pPr>
        <w:spacing w:after="160" w:line="276" w:lineRule="auto"/>
        <w:jc w:val="both"/>
      </w:pPr>
      <w:r>
        <w:rPr>
          <w:rFonts w:ascii="Georgia" w:hAnsi="Georgia" w:cs="Georgia" w:eastAsia="Georgia"/>
        </w:rPr>
        <w:t>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pPr>
        <w:spacing w:after="160" w:line="276" w:lineRule="auto"/>
        <w:jc w:val="both"/>
      </w:pPr>
      <w:r>
        <w:rPr>
          <w:rFonts w:ascii="Georgia" w:hAnsi="Georgia" w:cs="Georgia" w:eastAsia="Georgia"/>
        </w:rPr>
        <w:t>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pPr>
        <w:spacing w:after="160" w:line="276" w:lineRule="auto"/>
        <w:jc w:val="both"/>
      </w:pPr>
      <w:r>
        <w:rPr>
          <w:rFonts w:ascii="Georgia" w:hAnsi="Georgia" w:cs="Georgia" w:eastAsia="Georgia"/>
        </w:rPr>
        <w:t>Greenhall, stratejik konumu ve karma nüfusu nedeniyle İmparatorluk içinde özel bir statüye sahiptir. Şehir, savunma ve iç uyum arasındaki hassas dengenin sürekli gözetildiği bir sınır merkezidir.</w:t>
      </w:r>
    </w:p>
    <w:p>
      <w:pPr>
        <w:pStyle w:val="Heading1"/>
        <w:keepNext w:val="1"/>
        <w:keepLines w:val="1"/>
        <w:spacing w:before="360" w:after="200" w:line="240" w:lineRule="auto"/>
      </w:pPr>
      <w:r>
        <w:rPr>
          <w:rFonts w:ascii="Georgia" w:hAnsi="Georgia" w:cs="Georgia" w:eastAsia="Georgia"/>
          <w:b w:val="1"/>
          <w:bCs w:val="1"/>
          <w:color w:val="5B4A2E"/>
          <w:sz w:val="32"/>
          <w:szCs w:val="32"/>
        </w:rPr>
        <w:t>Kasabalar</w:t>
      </w:r>
    </w:p>
    <w:p>
      <w:pPr>
        <w:spacing w:after="160" w:line="276" w:lineRule="auto"/>
        <w:jc w:val="both"/>
      </w:pPr>
      <w:r>
        <w:rPr>
          <w:rFonts w:ascii="Georgia" w:hAnsi="Georgia" w:cs="Georgia" w:eastAsia="Georgia"/>
        </w:rPr>
        <w:t>İmparatorlukta büyük şehirlerin dışında nüfusları değişkenlik gösteren kasabalar bulunmaktadır. Kasabalar hangi büyükşehir lorduna vergi veriyor ise o şehre bağlıdır.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Karnabahar Kasabası</w:t>
      </w:r>
    </w:p>
    <w:p>
      <w:pPr>
        <w:spacing w:after="160" w:line="276" w:lineRule="auto"/>
        <w:jc w:val="both"/>
      </w:pPr>
      <w:r>
        <w:rPr>
          <w:rFonts w:ascii="Georgia" w:hAnsi="Georgia" w:cs="Georgia" w:eastAsia="Georgia"/>
        </w:rPr>
        <w:t>Karnabahar Kasabası, İmparatorluğun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garnizonlarla korunur. Ancak tek geçim kaynağının tarım olması, kasabayı kuraklık ya da hastalıklara karşı kırılgan hale getirir.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Zevk Adası Kasabası</w:t>
      </w:r>
    </w:p>
    <w:p>
      <w:pPr>
        <w:spacing w:after="160" w:line="276" w:lineRule="auto"/>
        <w:jc w:val="both"/>
      </w:pPr>
      <w:r>
        <w:rPr>
          <w:rFonts w:ascii="Georgia" w:hAnsi="Georgia" w:cs="Georgia" w:eastAsia="Georgia"/>
        </w:rPr>
        <w:t>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Kayıtçılar Kasabası</w:t>
      </w:r>
    </w:p>
    <w:p>
      <w:pPr>
        <w:spacing w:after="160" w:line="276" w:lineRule="auto"/>
        <w:jc w:val="both"/>
      </w:pPr>
      <w:r>
        <w:rPr>
          <w:rFonts w:ascii="Georgia" w:hAnsi="Georgia" w:cs="Georgia" w:eastAsia="Georgia"/>
        </w:rPr>
        <w:t>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Durak Kasabası</w:t>
      </w:r>
    </w:p>
    <w:p>
      <w:pPr>
        <w:spacing w:after="160" w:line="276" w:lineRule="auto"/>
        <w:jc w:val="both"/>
      </w:pPr>
      <w:r>
        <w:rPr>
          <w:rFonts w:ascii="Georgia" w:hAnsi="Georgia" w:cs="Georgia" w:eastAsia="Georgia"/>
        </w:rPr>
        <w:t>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Tavşanlı Kasabası</w:t>
      </w:r>
    </w:p>
    <w:p>
      <w:pPr>
        <w:spacing w:after="160" w:line="276" w:lineRule="auto"/>
        <w:jc w:val="both"/>
      </w:pPr>
      <w:r>
        <w:rPr>
          <w:rFonts w:ascii="Georgia" w:hAnsi="Georgia" w:cs="Georgia" w:eastAsia="Georgia"/>
        </w:rPr>
        <w:t>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Mürekkepçi Kasabası</w:t>
      </w:r>
    </w:p>
    <w:p>
      <w:pPr>
        <w:spacing w:after="160" w:line="276" w:lineRule="auto"/>
        <w:jc w:val="both"/>
      </w:pPr>
      <w:r>
        <w:rPr>
          <w:rFonts w:ascii="Georgia" w:hAnsi="Georgia" w:cs="Georgia" w:eastAsia="Georgia"/>
        </w:rPr>
        <w:t>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Kale Kasabası</w:t>
      </w:r>
    </w:p>
    <w:p>
      <w:pPr>
        <w:spacing w:after="160" w:line="276" w:lineRule="auto"/>
        <w:jc w:val="both"/>
      </w:pPr>
      <w:r>
        <w:rPr>
          <w:rFonts w:ascii="Georgia" w:hAnsi="Georgia" w:cs="Georgia" w:eastAsia="Georgia"/>
        </w:rPr>
        <w:t>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işçiliği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Venture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Tüccar Yolu Kasabası</w:t>
      </w:r>
    </w:p>
    <w:p>
      <w:pPr>
        <w:spacing w:after="160" w:line="276" w:lineRule="auto"/>
        <w:jc w:val="both"/>
      </w:pPr>
      <w:r>
        <w:rPr>
          <w:rFonts w:ascii="Georgia" w:hAnsi="Georgia" w:cs="Georgia" w:eastAsia="Georgia"/>
        </w:rPr>
        <w:t>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Mavi Koru Kasabası</w:t>
      </w:r>
    </w:p>
    <w:p>
      <w:pPr>
        <w:spacing w:after="160" w:line="276" w:lineRule="auto"/>
        <w:jc w:val="both"/>
      </w:pPr>
      <w:r>
        <w:rPr>
          <w:rFonts w:ascii="Georgia" w:hAnsi="Georgia" w:cs="Georgia" w:eastAsia="Georgia"/>
        </w:rPr>
        <w:t>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Kara Liman Kasabası</w:t>
      </w:r>
    </w:p>
    <w:p>
      <w:pPr>
        <w:spacing w:after="160" w:line="276" w:lineRule="auto"/>
        <w:jc w:val="both"/>
      </w:pPr>
      <w:r>
        <w:rPr>
          <w:rFonts w:ascii="Georgia" w:hAnsi="Georgia" w:cs="Georgia" w:eastAsia="Georgia"/>
        </w:rPr>
        <w:t>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Kuştepe Kasabası</w:t>
      </w:r>
    </w:p>
    <w:p>
      <w:pPr>
        <w:spacing w:after="160" w:line="276" w:lineRule="auto"/>
        <w:jc w:val="both"/>
      </w:pPr>
      <w:r>
        <w:rPr>
          <w:rFonts w:ascii="Georgia" w:hAnsi="Georgia" w:cs="Georgia" w:eastAsia="Georgia"/>
        </w:rPr>
        <w:t>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Yeşilcam Kasabası</w:t>
      </w:r>
    </w:p>
    <w:p>
      <w:pPr>
        <w:spacing w:after="160" w:line="276" w:lineRule="auto"/>
        <w:jc w:val="both"/>
      </w:pPr>
      <w:r>
        <w:rPr>
          <w:rFonts w:ascii="Georgia" w:hAnsi="Georgia" w:cs="Georgia" w:eastAsia="Georgia"/>
        </w:rPr>
        <w:t>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Mühürpazar Kasabası</w:t>
      </w:r>
    </w:p>
    <w:p>
      <w:pPr>
        <w:spacing w:after="160" w:line="276" w:lineRule="auto"/>
        <w:jc w:val="both"/>
      </w:pPr>
      <w:r>
        <w:rPr>
          <w:rFonts w:ascii="Georgia" w:hAnsi="Georgia" w:cs="Georgia" w:eastAsia="Georgia"/>
        </w:rPr>
        <w:t>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Berevin Kasabası</w:t>
      </w:r>
    </w:p>
    <w:p>
      <w:pPr>
        <w:spacing w:after="160" w:line="276" w:lineRule="auto"/>
        <w:jc w:val="both"/>
      </w:pPr>
      <w:r>
        <w:rPr>
          <w:rFonts w:ascii="Georgia" w:hAnsi="Georgia" w:cs="Georgia" w:eastAsia="Georgia"/>
        </w:rPr>
        <w:t>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İmparatorluk Soylu Aileleri</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7"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p>
    <w:p>
      <w:pPr>
        <w:spacing w:after="160" w:line="276" w:lineRule="auto"/>
        <w:jc w:val="both"/>
      </w:pPr>
      <w:r>
        <w:rPr>
          <w:rFonts w:ascii="Georgia" w:hAnsi="Georgia" w:cs="Georgia" w:eastAsia="Georgia"/>
        </w:rPr>
        <w:t>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Arcan’s Gate’teki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pPr>
        <w:spacing w:after="160" w:line="276" w:lineRule="auto"/>
        <w:jc w:val="both"/>
      </w:pPr>
      <w:r>
        <w:rPr>
          <w:rFonts w:ascii="Georgia" w:hAnsi="Georgia" w:cs="Georgia" w:eastAsia="Georgia"/>
        </w:rPr>
        <w:t>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Corvus</w:t>
      </w:r>
    </w:p>
    <w:p>
      <w:pPr>
        <w:keepNext w:val="1"/>
        <w:spacing w:before="60" w:after="160" w:line="240" w:lineRule="auto"/>
        <w:jc w:val="center"/>
      </w:pPr>
      <w:r>
        <w:drawing>
          <wp:inline xmlns:a="http://schemas.openxmlformats.org/drawingml/2006/main" xmlns:pic="http://schemas.openxmlformats.org/drawingml/2006/picture">
            <wp:extent cx="1080000" cy="1080000"/>
            <wp:docPr id="8" name="Corvus" descr="Corvu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Corvus ailesi, De Santis ve La Cruix’ten sonra, Florentina Hanedanı’na bağlılığını sade hizmetle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 Santis</w:t>
      </w:r>
    </w:p>
    <w:p>
      <w:pPr>
        <w:keepNext w:val="1"/>
        <w:spacing w:before="60" w:after="160" w:line="240" w:lineRule="auto"/>
        <w:jc w:val="center"/>
      </w:pPr>
      <w:r>
        <w:drawing>
          <wp:inline xmlns:a="http://schemas.openxmlformats.org/drawingml/2006/main" xmlns:pic="http://schemas.openxmlformats.org/drawingml/2006/picture">
            <wp:extent cx="1080000" cy="1080000"/>
            <wp:docPr id="9" name="De Santis" descr="De Santi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Cruix</w:t>
      </w:r>
    </w:p>
    <w:p>
      <w:pPr>
        <w:keepNext w:val="1"/>
        <w:spacing w:before="60" w:after="160" w:line="240" w:lineRule="auto"/>
        <w:jc w:val="center"/>
      </w:pPr>
      <w:r>
        <w:drawing>
          <wp:inline xmlns:a="http://schemas.openxmlformats.org/drawingml/2006/main" xmlns:pic="http://schemas.openxmlformats.org/drawingml/2006/picture">
            <wp:extent cx="1080000" cy="1080000"/>
            <wp:docPr id="10" name="La Cruix" descr="La Cruix"/>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Strazni</w:t>
      </w:r>
    </w:p>
    <w:p>
      <w:pPr>
        <w:keepNext w:val="1"/>
        <w:spacing w:before="60" w:after="160" w:line="240" w:lineRule="auto"/>
        <w:jc w:val="center"/>
      </w:pPr>
      <w:r>
        <w:drawing>
          <wp:inline xmlns:a="http://schemas.openxmlformats.org/drawingml/2006/main" xmlns:pic="http://schemas.openxmlformats.org/drawingml/2006/picture">
            <wp:extent cx="1080000" cy="1080000"/>
            <wp:docPr id="11" name="Strazni" descr="Strazni"/>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Strazni ailesi, imparatorluk düzeninin en sert ve en tavizsiz yüzünü temsil eder. Katı kuralcılıklarıyla bilinirler; küçük bir heretiklik kırıntısını ortadan kaldırmak için bütün bir ormanı yakmaktan çekinmezler. Engizisyonun temellerini atan hanedan olarak (Engizisyon, imparatora doğrudan bağlı güvenlik ve yargı gücüdür ve başında Strazni vardır; Alimler yasayı koyar, Engizisyon ise diyarda yasayı uygular ve infaz eder),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Visconty</w:t>
      </w:r>
    </w:p>
    <w:p>
      <w:pPr>
        <w:keepNext w:val="1"/>
        <w:spacing w:before="60" w:after="160" w:line="240" w:lineRule="auto"/>
        <w:jc w:val="center"/>
      </w:pPr>
      <w:r>
        <w:drawing>
          <wp:inline xmlns:a="http://schemas.openxmlformats.org/drawingml/2006/main" xmlns:pic="http://schemas.openxmlformats.org/drawingml/2006/picture">
            <wp:extent cx="1080000" cy="1080000"/>
            <wp:docPr id="12" name="Visconty" descr="Visconty"/>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Kellen</w:t>
      </w:r>
    </w:p>
    <w:p>
      <w:pPr>
        <w:keepNext w:val="1"/>
        <w:spacing w:before="60" w:after="160" w:line="240" w:lineRule="auto"/>
        <w:jc w:val="center"/>
      </w:pPr>
      <w:r>
        <w:drawing>
          <wp:inline xmlns:a="http://schemas.openxmlformats.org/drawingml/2006/main" xmlns:pic="http://schemas.openxmlformats.org/drawingml/2006/picture">
            <wp:extent cx="1080000" cy="1080000"/>
            <wp:docPr id="13" name="Kellen" descr="Kelle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Arsivanus</w:t>
      </w:r>
    </w:p>
    <w:p>
      <w:pPr>
        <w:keepNext w:val="1"/>
        <w:spacing w:before="60" w:after="160" w:line="240" w:lineRule="auto"/>
        <w:jc w:val="center"/>
      </w:pPr>
      <w:r>
        <w:drawing>
          <wp:inline xmlns:a="http://schemas.openxmlformats.org/drawingml/2006/main" xmlns:pic="http://schemas.openxmlformats.org/drawingml/2006/picture">
            <wp:extent cx="1080000" cy="1080000"/>
            <wp:docPr id="14" name="Arsivanus" descr="Arsivanu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p>
    <w:p>
      <w:pPr>
        <w:pStyle w:val="Heading2"/>
        <w:keepNext w:val="1"/>
        <w:keepLines w:val="1"/>
        <w:spacing w:before="240" w:after="140" w:line="240" w:lineRule="auto"/>
      </w:pPr>
      <w:r>
        <w:rPr>
          <w:rFonts w:ascii="Georgia" w:hAnsi="Georgia" w:cs="Georgia" w:eastAsia="Georgia"/>
          <w:b w:val="1"/>
          <w:bCs w:val="1"/>
          <w:color w:val="6E5A38"/>
          <w:sz w:val="26"/>
          <w:szCs w:val="26"/>
        </w:rPr>
        <w:t>Venture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15"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Zarovich</w:t>
      </w:r>
    </w:p>
    <w:p>
      <w:pPr>
        <w:keepNext w:val="1"/>
        <w:spacing w:before="60" w:after="160" w:line="240" w:lineRule="auto"/>
        <w:jc w:val="center"/>
      </w:pPr>
      <w:r>
        <w:drawing>
          <wp:inline xmlns:a="http://schemas.openxmlformats.org/drawingml/2006/main" xmlns:pic="http://schemas.openxmlformats.org/drawingml/2006/picture">
            <wp:extent cx="1080000" cy="1080000"/>
            <wp:docPr id="16" name="Von Zarovich" descr="Von Zarovich"/>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Rosalin</w:t>
      </w:r>
    </w:p>
    <w:p>
      <w:pPr>
        <w:keepNext w:val="1"/>
        <w:spacing w:before="60" w:after="160" w:line="240" w:lineRule="auto"/>
        <w:jc w:val="center"/>
      </w:pPr>
      <w:r>
        <w:drawing>
          <wp:inline xmlns:a="http://schemas.openxmlformats.org/drawingml/2006/main" xmlns:pic="http://schemas.openxmlformats.org/drawingml/2006/picture">
            <wp:extent cx="1080000" cy="1080000"/>
            <wp:docPr id="17" name="Rosalin" descr="Rosalin"/>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Goldenteeth</w:t>
      </w:r>
    </w:p>
    <w:p>
      <w:pPr>
        <w:keepNext w:val="1"/>
        <w:spacing w:before="60" w:after="160" w:line="240" w:lineRule="auto"/>
        <w:jc w:val="center"/>
      </w:pPr>
      <w:r>
        <w:drawing>
          <wp:inline xmlns:a="http://schemas.openxmlformats.org/drawingml/2006/main" xmlns:pic="http://schemas.openxmlformats.org/drawingml/2006/picture">
            <wp:extent cx="1080000" cy="1080000"/>
            <wp:docPr id="18" name="Goldenteeth" descr="Goldenteet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Ispwich</w:t>
      </w:r>
    </w:p>
    <w:p>
      <w:pPr>
        <w:keepNext w:val="1"/>
        <w:spacing w:before="60" w:after="160" w:line="240" w:lineRule="auto"/>
        <w:jc w:val="center"/>
      </w:pPr>
      <w:r>
        <w:drawing>
          <wp:inline xmlns:a="http://schemas.openxmlformats.org/drawingml/2006/main" xmlns:pic="http://schemas.openxmlformats.org/drawingml/2006/picture">
            <wp:extent cx="1080000" cy="1080000"/>
            <wp:docPr id="19" name="Ispwich" descr="Ispwich"/>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Blackship</w:t>
      </w:r>
    </w:p>
    <w:p>
      <w:pPr>
        <w:keepNext w:val="1"/>
        <w:spacing w:before="60" w:after="160" w:line="240" w:lineRule="auto"/>
        <w:jc w:val="center"/>
      </w:pPr>
      <w:r>
        <w:drawing>
          <wp:inline xmlns:a="http://schemas.openxmlformats.org/drawingml/2006/main" xmlns:pic="http://schemas.openxmlformats.org/drawingml/2006/picture">
            <wp:extent cx="1080000" cy="1075500"/>
            <wp:docPr id="20" name="Blackship" descr="Blackship"/>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080000" cy="1075500"/>
                    </a:xfrm>
                    <a:prstGeom prst="rect"/>
                  </pic:spPr>
                </pic:pic>
              </a:graphicData>
            </a:graphic>
          </wp:inline>
        </w:drawing>
      </w:r>
    </w:p>
    <w:p>
      <w:pPr>
        <w:spacing w:after="160" w:line="276" w:lineRule="auto"/>
        <w:jc w:val="both"/>
      </w:pPr>
      <w:r>
        <w:rPr>
          <w:rFonts w:ascii="Georgia" w:hAnsi="Georgia" w:cs="Georgia" w:eastAsia="Georgia"/>
        </w:rPr>
        <w:t>Blackship ailesi, Aquamere’deki Blackfish hanesiyle aynı kökten gelen eski bir korsan ailesidir; iki kol kendi aralarındaki bir kavga yüzünden ayrılmış, imparatora daha sadık olan kısım Venture’a yerleşmiştir. Köken olarak eski korsanlara dayanırlar;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1"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Silverthorn</w:t>
      </w:r>
    </w:p>
    <w:p>
      <w:pPr>
        <w:keepNext w:val="1"/>
        <w:spacing w:before="60" w:after="160" w:line="240" w:lineRule="auto"/>
        <w:jc w:val="center"/>
      </w:pPr>
      <w:r>
        <w:drawing>
          <wp:inline xmlns:a="http://schemas.openxmlformats.org/drawingml/2006/main" xmlns:pic="http://schemas.openxmlformats.org/drawingml/2006/picture">
            <wp:extent cx="1080000" cy="1080000"/>
            <wp:docPr id="22" name="Silverthorn" descr="Silverthorn"/>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hanesinden ayrılan bir soy olarak Silverthornlar, imparatorluktaki en kuzeyli geleneklere en yakın yaşayan ailelerdendir. Bu uyum, şehir dışındaki kırsal kasabalarla ilgilenmelerinden ve o sert coğrafyada ancak bu şekilde ayakta kalabilmelerinden doğmuştur. İmparatora bağlılıkları, esasen Serenquill’e duydukları bağlılıktan beslenir. Savaşçıların, avcıların ve maceracıların bol olduğu bu aile, şehir halkı içinde belirgin bir ağırlık taşımaktan ziyade kırsal halk tarafından büyük ölçüde sevilir.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Mac Alister</w:t>
      </w:r>
    </w:p>
    <w:p>
      <w:pPr>
        <w:keepNext w:val="1"/>
        <w:spacing w:before="60" w:after="160" w:line="240" w:lineRule="auto"/>
        <w:jc w:val="center"/>
      </w:pPr>
      <w:r>
        <w:drawing>
          <wp:inline xmlns:a="http://schemas.openxmlformats.org/drawingml/2006/main" xmlns:pic="http://schemas.openxmlformats.org/drawingml/2006/picture">
            <wp:extent cx="1080000" cy="1080000"/>
            <wp:docPr id="23" name="Mac Alister" descr="Mac Alister"/>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Şehir teslim olduktan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Serenquill’e olduğundan bu tutumları nedeniyle her zaman sevilmezler.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O’Connor</w:t>
      </w:r>
    </w:p>
    <w:p>
      <w:pPr>
        <w:keepNext w:val="1"/>
        <w:spacing w:before="60" w:after="160" w:line="240" w:lineRule="auto"/>
        <w:jc w:val="center"/>
      </w:pPr>
      <w:r>
        <w:drawing>
          <wp:inline xmlns:a="http://schemas.openxmlformats.org/drawingml/2006/main" xmlns:pic="http://schemas.openxmlformats.org/drawingml/2006/picture">
            <wp:extent cx="1080000" cy="1080000"/>
            <wp:docPr id="24" name="O’Connor" descr="O’Connor"/>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Diğer ailelere kıyasla gücünü büyük ölçüde yitirmiş olan O’Connorlar, geçmişte Aux Krallığı safında Florentina’ya karşı savaşmışlardır. Zaman içinde Aux’tan kaçmak zorunda kalıp Florentina İmparatorluğu’na sığınmış ve Serenquill’e yerleşmişlerdir. Bugünlerde ise eski şan ve şöhretlerini geri kazanmak için sabırla çalışır, kaybettikleri itibarı adım adım yeniden inşa etmeye uğraşırlar.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Nightvale</w:t>
      </w:r>
    </w:p>
    <w:p>
      <w:pPr>
        <w:keepNext w:val="1"/>
        <w:spacing w:before="60" w:after="160" w:line="240" w:lineRule="auto"/>
        <w:jc w:val="center"/>
      </w:pPr>
      <w:r>
        <w:drawing>
          <wp:inline xmlns:a="http://schemas.openxmlformats.org/drawingml/2006/main" xmlns:pic="http://schemas.openxmlformats.org/drawingml/2006/picture">
            <wp:extent cx="1080000" cy="1080000"/>
            <wp:docPr id="25" name="Nightvale" descr="Nightvale"/>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Ashborne</w:t>
      </w:r>
    </w:p>
    <w:p>
      <w:pPr>
        <w:keepNext w:val="1"/>
        <w:spacing w:before="60" w:after="160" w:line="240" w:lineRule="auto"/>
        <w:jc w:val="center"/>
      </w:pPr>
      <w:r>
        <w:drawing>
          <wp:inline xmlns:a="http://schemas.openxmlformats.org/drawingml/2006/main" xmlns:pic="http://schemas.openxmlformats.org/drawingml/2006/picture">
            <wp:extent cx="1080000" cy="1080000"/>
            <wp:docPr id="26" name="Ashborne" descr="Ashborne"/>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p>
    <w:p>
      <w:pPr>
        <w:pStyle w:val="Heading2"/>
        <w:keepNext w:val="1"/>
        <w:keepLines w:val="1"/>
        <w:spacing w:before="240" w:after="140" w:line="240" w:lineRule="auto"/>
      </w:pPr>
      <w:r>
        <w:rPr>
          <w:rFonts w:ascii="Georgia" w:hAnsi="Georgia" w:cs="Georgia" w:eastAsia="Georgia"/>
          <w:b w:val="1"/>
          <w:bCs w:val="1"/>
          <w:color w:val="6E5A38"/>
          <w:sz w:val="26"/>
          <w:szCs w:val="26"/>
        </w:rPr>
        <w:t>Aquamere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27"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su altı halklarıyla dengeyi korumak ve Aquamere’i İmparatorluğun güvenilir bir çapası olarak tutmak için bütün mesailerini harcarlar. İhtişamlı görünürler ancak omuzlarındaki idari yük oldukça ağırdır.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Blackfish</w:t>
      </w:r>
    </w:p>
    <w:p>
      <w:pPr>
        <w:keepNext w:val="1"/>
        <w:spacing w:before="60" w:after="160" w:line="240" w:lineRule="auto"/>
        <w:jc w:val="center"/>
      </w:pPr>
      <w:r>
        <w:drawing>
          <wp:inline xmlns:a="http://schemas.openxmlformats.org/drawingml/2006/main" xmlns:pic="http://schemas.openxmlformats.org/drawingml/2006/picture">
            <wp:extent cx="1080000" cy="1080000"/>
            <wp:docPr id="28" name="Blackfish" descr="Blackfish"/>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Venture’daki Blackship ailesiyle aynı kökten gelen Blackfish hanesi, ailenin kendi köklerine sadık kalan koludur ve Aquamere’de kalmıştır. Kökleri denizlerin tekinsiz sularında terör estiren eski korsanlara dayanır;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Harborly</w:t>
      </w:r>
    </w:p>
    <w:p>
      <w:pPr>
        <w:keepNext w:val="1"/>
        <w:spacing w:before="60" w:after="160" w:line="240" w:lineRule="auto"/>
        <w:jc w:val="center"/>
      </w:pPr>
      <w:r>
        <w:drawing>
          <wp:inline xmlns:a="http://schemas.openxmlformats.org/drawingml/2006/main" xmlns:pic="http://schemas.openxmlformats.org/drawingml/2006/picture">
            <wp:extent cx="1080000" cy="1080000"/>
            <wp:docPr id="29" name="Harborly" descr="Harborly"/>
            <wp:cNvGraphicFramePr>
              <a:graphicFrameLocks noChangeAspect="1"/>
            </wp:cNvGraphicFramePr>
            <a:graphic>
              <a:graphicData uri="http://schemas.openxmlformats.org/drawingml/2006/picture">
                <pic:pic>
                  <pic:nvPicPr>
                    <pic:cNvPr id="0" name="image11.png"/>
                    <pic:cNvPicPr/>
                  </pic:nvPicPr>
                  <pic:blipFill>
                    <a:blip r:embed="rId3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Dos Valen</w:t>
      </w:r>
    </w:p>
    <w:p>
      <w:pPr>
        <w:keepNext w:val="1"/>
        <w:spacing w:before="60" w:after="160" w:line="240" w:lineRule="auto"/>
        <w:jc w:val="center"/>
      </w:pPr>
      <w:r>
        <w:drawing>
          <wp:inline xmlns:a="http://schemas.openxmlformats.org/drawingml/2006/main" xmlns:pic="http://schemas.openxmlformats.org/drawingml/2006/picture">
            <wp:extent cx="1080000" cy="1080000"/>
            <wp:docPr id="30" name="Dos Valen" descr="Dos Valen"/>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şehrinin denize dönük yüzünün aksine, toprağa basan ayaklarıdır. Şehri çevreleyen kasabalarda devasa tarım arazilerini yönetir, Aquamere’in gıda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Del Valle</w:t>
      </w:r>
    </w:p>
    <w:p>
      <w:pPr>
        <w:keepNext w:val="1"/>
        <w:spacing w:before="60" w:after="160" w:line="240" w:lineRule="auto"/>
        <w:jc w:val="center"/>
      </w:pPr>
      <w:r>
        <w:drawing>
          <wp:inline xmlns:a="http://schemas.openxmlformats.org/drawingml/2006/main" xmlns:pic="http://schemas.openxmlformats.org/drawingml/2006/picture">
            <wp:extent cx="1080000" cy="1080000"/>
            <wp:docPr id="31" name="Del Valle" descr="Del Valle"/>
            <wp:cNvGraphicFramePr>
              <a:graphicFrameLocks noChangeAspect="1"/>
            </wp:cNvGraphicFramePr>
            <a:graphic>
              <a:graphicData uri="http://schemas.openxmlformats.org/drawingml/2006/picture">
                <pic:pic>
                  <pic:nvPicPr>
                    <pic:cNvPr id="0" name="image31.png"/>
                    <pic:cNvPicPr/>
                  </pic:nvPicPr>
                  <pic:blipFill>
                    <a:blip r:embed="rId3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Archantus</w:t>
      </w:r>
    </w:p>
    <w:p>
      <w:pPr>
        <w:keepNext w:val="1"/>
        <w:spacing w:before="60" w:after="160" w:line="240" w:lineRule="auto"/>
        <w:jc w:val="center"/>
      </w:pPr>
      <w:r>
        <w:drawing>
          <wp:inline xmlns:a="http://schemas.openxmlformats.org/drawingml/2006/main" xmlns:pic="http://schemas.openxmlformats.org/drawingml/2006/picture">
            <wp:extent cx="1080000" cy="1080000"/>
            <wp:docPr id="32" name="Archantus" descr="Archantu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Archantus hanesi, Koran’ın yükselmeden önce evlilik yoluyla dâhil olduğu ve onun tanrılaşmasından sonra Tanrı Arcan’ın hanesi sayılan, kentin ve imparatorluğun en kutsal, en kudretli büyücü ailelerinden biridir. Koran’dan kayıtlı bir çocukları yoktur; soyları Koran’dan değil, ailenin diğer üyelerinden devam eder. Yine de Koran’ın bir zamanlar kendilerinden biri olmasıyla büyük gurur duyarlar. Bazıları Koran’ın tarihe geçmeyen bir çocuğu olduğunu ve soyunun hâlâ sürdüğünü düşünür. Archantuslar kanlarında sihrin en saf hâlinin aktığına inanırlar;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Mystra</w:t>
      </w:r>
    </w:p>
    <w:p>
      <w:pPr>
        <w:keepNext w:val="1"/>
        <w:spacing w:before="60" w:after="160" w:line="240" w:lineRule="auto"/>
        <w:jc w:val="center"/>
      </w:pPr>
      <w:r>
        <w:drawing>
          <wp:inline xmlns:a="http://schemas.openxmlformats.org/drawingml/2006/main" xmlns:pic="http://schemas.openxmlformats.org/drawingml/2006/picture">
            <wp:extent cx="1080000" cy="1080000"/>
            <wp:docPr id="33" name="Mystra" descr="Mystra"/>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Lombliver</w:t>
      </w:r>
    </w:p>
    <w:p>
      <w:pPr>
        <w:keepNext w:val="1"/>
        <w:spacing w:before="60" w:after="160" w:line="240" w:lineRule="auto"/>
        <w:jc w:val="center"/>
      </w:pPr>
      <w:r>
        <w:drawing>
          <wp:inline xmlns:a="http://schemas.openxmlformats.org/drawingml/2006/main" xmlns:pic="http://schemas.openxmlformats.org/drawingml/2006/picture">
            <wp:extent cx="1080000" cy="1080000"/>
            <wp:docPr id="34" name="Lombliver" descr="Lombliver"/>
            <wp:cNvGraphicFramePr>
              <a:graphicFrameLocks noChangeAspect="1"/>
            </wp:cNvGraphicFramePr>
            <a:graphic>
              <a:graphicData uri="http://schemas.openxmlformats.org/drawingml/2006/picture">
                <pic:pic>
                  <pic:nvPicPr>
                    <pic:cNvPr id="0" name="image2.png"/>
                    <pic:cNvPicPr/>
                  </pic:nvPicPr>
                  <pic:blipFill>
                    <a:blip r:embed="rId3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Lombliver ailesi imparatorluk için vazgeçilmezdir.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Annexila</w:t>
      </w:r>
    </w:p>
    <w:p>
      <w:pPr>
        <w:keepNext w:val="1"/>
        <w:spacing w:before="60" w:after="160" w:line="240" w:lineRule="auto"/>
        <w:jc w:val="center"/>
      </w:pPr>
      <w:r>
        <w:drawing>
          <wp:inline xmlns:a="http://schemas.openxmlformats.org/drawingml/2006/main" xmlns:pic="http://schemas.openxmlformats.org/drawingml/2006/picture">
            <wp:extent cx="1080000" cy="1080000"/>
            <wp:docPr id="35" name="Annexila" descr="Annexila"/>
            <wp:cNvGraphicFramePr>
              <a:graphicFrameLocks noChangeAspect="1"/>
            </wp:cNvGraphicFramePr>
            <a:graphic>
              <a:graphicData uri="http://schemas.openxmlformats.org/drawingml/2006/picture">
                <pic:pic>
                  <pic:nvPicPr>
                    <pic:cNvPr id="0" name="image1.png"/>
                    <pic:cNvPicPr/>
                  </pic:nvPicPr>
                  <pic:blipFill>
                    <a:blip r:embed="rId3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Draken</w:t>
      </w:r>
    </w:p>
    <w:p>
      <w:pPr>
        <w:keepNext w:val="1"/>
        <w:spacing w:before="60" w:after="160" w:line="240" w:lineRule="auto"/>
        <w:jc w:val="center"/>
      </w:pPr>
      <w:r>
        <w:drawing>
          <wp:inline xmlns:a="http://schemas.openxmlformats.org/drawingml/2006/main" xmlns:pic="http://schemas.openxmlformats.org/drawingml/2006/picture">
            <wp:extent cx="1080000" cy="1080000"/>
            <wp:docPr id="36" name="Von Draken" descr="Von Draken"/>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Seraphine</w:t>
      </w:r>
    </w:p>
    <w:p>
      <w:pPr>
        <w:keepNext w:val="1"/>
        <w:spacing w:before="60" w:after="160" w:line="240" w:lineRule="auto"/>
        <w:jc w:val="center"/>
      </w:pPr>
      <w:r>
        <w:drawing>
          <wp:inline xmlns:a="http://schemas.openxmlformats.org/drawingml/2006/main" xmlns:pic="http://schemas.openxmlformats.org/drawingml/2006/picture">
            <wp:extent cx="1080000" cy="1080000"/>
            <wp:docPr id="37" name="La Seraphine" descr="La Seraphine"/>
            <wp:cNvGraphicFramePr>
              <a:graphicFrameLocks noChangeAspect="1"/>
            </wp:cNvGraphicFramePr>
            <a:graphic>
              <a:graphicData uri="http://schemas.openxmlformats.org/drawingml/2006/picture">
                <pic:pic>
                  <pic:nvPicPr>
                    <pic:cNvPr id="0" name="image18.png"/>
                    <pic:cNvPicPr/>
                  </pic:nvPicPr>
                  <pic:blipFill>
                    <a:blip r:embed="rId4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Yeryüzü Tapınağı’nı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38"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Kıyısı olmayan,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Frontier</w:t>
      </w:r>
    </w:p>
    <w:p>
      <w:pPr>
        <w:keepNext w:val="1"/>
        <w:spacing w:before="60" w:after="160" w:line="240" w:lineRule="auto"/>
        <w:jc w:val="center"/>
      </w:pPr>
      <w:r>
        <w:drawing>
          <wp:inline xmlns:a="http://schemas.openxmlformats.org/drawingml/2006/main" xmlns:pic="http://schemas.openxmlformats.org/drawingml/2006/picture">
            <wp:extent cx="1080000" cy="1080000"/>
            <wp:docPr id="39" name="Frontier" descr="Frontier"/>
            <wp:cNvGraphicFramePr>
              <a:graphicFrameLocks noChangeAspect="1"/>
            </wp:cNvGraphicFramePr>
            <a:graphic>
              <a:graphicData uri="http://schemas.openxmlformats.org/drawingml/2006/picture">
                <pic:pic>
                  <pic:nvPicPr>
                    <pic:cNvPr id="0" name="image15.png"/>
                    <pic:cNvPicPr/>
                  </pic:nvPicPr>
                  <pic:blipFill>
                    <a:blip r:embed="rId4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Slezk</w:t>
      </w:r>
    </w:p>
    <w:p>
      <w:pPr>
        <w:keepNext w:val="1"/>
        <w:spacing w:before="60" w:after="160" w:line="240" w:lineRule="auto"/>
        <w:jc w:val="center"/>
      </w:pPr>
      <w:r>
        <w:drawing>
          <wp:inline xmlns:a="http://schemas.openxmlformats.org/drawingml/2006/main" xmlns:pic="http://schemas.openxmlformats.org/drawingml/2006/picture">
            <wp:extent cx="1080000" cy="1080000"/>
            <wp:docPr id="40" name="Slezk" descr="Slezk"/>
            <wp:cNvGraphicFramePr>
              <a:graphicFrameLocks noChangeAspect="1"/>
            </wp:cNvGraphicFramePr>
            <a:graphic>
              <a:graphicData uri="http://schemas.openxmlformats.org/drawingml/2006/picture">
                <pic:pic>
                  <pic:nvPicPr>
                    <pic:cNvPr id="0" name="image26.png"/>
                    <pic:cNvPicPr/>
                  </pic:nvPicPr>
                  <pic:blipFill>
                    <a:blip r:embed="rId4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“Gork ve Morg”dan kopararak İmparatorluğun resmî inancı olan Yeryüzü İnancı’na geçirmektir. Slezklere göre bir yeşilderilinin ruhu ancak İmparatorluğun dinine biat ettiğinde kurtulabilir; bu yüzden hoşgörüleri aslında bir asimilasyon silahıdır.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İmparatorluk</dc:title>
  <dc:subject>Büyükşehirler, Kasabalar ve Soylu Aileler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