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banka devletin hazinesini ve ordu ödemelerini yürütür, başındaki büyük ortak ise Venture hanedanıdır.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Bu evlilikten resmî bir çocuğu kayıtlı değildir.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bölümünü su altı kökenli ırklar oluşturur. Bu topluluklar yüzyıllar boyunca insanlarla birlikte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De Santis ve La Cruix’ten sonra, Florentina Hanedanı’na bağlılığını sade hizmetle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erzak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Koran’ın yükselmeden önce evlilik yoluyla dâhil olduğu ve onun tanrılaşmasından sonra Tanrı Arcan’ın hanesi sayılan, kentin ve imparatorluğun en kutsal, en kudretli büyücü ailelerinden biridir. Koran’dan kayıtlı bir çocukları yoktur; soyları Koran’dan değil, ailenin diğer üyelerinden devam eder. Yine de Koran’ın bir zamanlar kendilerinden biri olmasıyla büyük gurur duyarlar. Bazıları Koran’ın tarihe geçmeyen bir çocuğu olduğunu ve soyunun hâlâ sürdüğünü düşünür. Archantuslar kanlarında sihrin en saf hâlinin aktığına inanırlar;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