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9"/>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SupplySwipe</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403F8E29" w:rsidR="00CB46A4" w:rsidRDefault="008E3A8E" w:rsidP="008E3A8E">
            <w:pPr>
              <w:rPr>
                <w:rFonts w:ascii="Times New Roman" w:eastAsia="Times New Roman" w:hAnsi="Times New Roman" w:cs="Times New Roman"/>
                <w:sz w:val="24"/>
                <w:szCs w:val="24"/>
              </w:rPr>
            </w:pPr>
            <w:r w:rsidRPr="008E3A8E">
              <w:rPr>
                <w:rFonts w:ascii="Times New Roman" w:eastAsia="Times New Roman" w:hAnsi="Times New Roman" w:cs="Times New Roman"/>
                <w:sz w:val="24"/>
                <w:szCs w:val="24"/>
              </w:rPr>
              <w:t>Domain 2 — Orbyte Smart SME Challenge: Less Busywork, Better Business (Alpha Red Solutions Sdn Bhd)</w:t>
            </w:r>
            <w:proofErr w:type="spellStart"/>
            <w:r w:rsidRPr="008E3A8E">
              <w:rPr>
                <w:rFonts w:ascii="Times New Roman" w:eastAsia="Times New Roman" w:hAnsi="Times New Roman" w:cs="Times New Roman"/>
                <w:sz w:val="24"/>
                <w:szCs w:val="24"/>
              </w:rPr>
            </w:r>
            <w:proofErr w:type="spellEnd"/>
            <w:r w:rsidRPr="008E3A8E">
              <w:rPr>
                <w:rFonts w:ascii="Times New Roman" w:eastAsia="Times New Roman" w:hAnsi="Times New Roman" w:cs="Times New Roman"/>
                <w:sz w:val="24"/>
                <w:szCs w:val="24"/>
              </w:rPr>
            </w:r>
            <w:proofErr w:type="spellStart"/>
            <w:r w:rsidRPr="008E3A8E">
              <w:rPr>
                <w:rFonts w:ascii="Times New Roman" w:eastAsia="Times New Roman" w:hAnsi="Times New Roman" w:cs="Times New Roman"/>
                <w:sz w:val="24"/>
                <w:szCs w:val="24"/>
              </w:rPr>
            </w:r>
            <w:proofErr w:type="spellEnd"/>
            <w:r w:rsidRPr="008E3A8E">
              <w:rPr>
                <w:rFonts w:ascii="Times New Roman" w:eastAsia="Times New Roman" w:hAnsi="Times New Roman" w:cs="Times New Roman"/>
                <w:sz w:val="24"/>
                <w:szCs w:val="24"/>
              </w:rPr>
            </w:r>
            <w:proofErr w:type="spellStart"/>
            <w:r w:rsidRPr="008E3A8E">
              <w:rPr>
                <w:rFonts w:ascii="Times New Roman" w:eastAsia="Times New Roman" w:hAnsi="Times New Roman" w:cs="Times New Roman"/>
                <w:sz w:val="24"/>
                <w:szCs w:val="24"/>
              </w:rPr>
            </w:r>
            <w:proofErr w:type="spellEnd"/>
            <w:r w:rsidRPr="008E3A8E">
              <w:rPr>
                <w:rFonts w:ascii="Times New Roman" w:eastAsia="Times New Roman" w:hAnsi="Times New Roman" w:cs="Times New Roman"/>
                <w:sz w:val="24"/>
                <w:szCs w:val="24"/>
              </w:rPr>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74B28133" w:rsidR="00CB46A4" w:rsidRDefault="008E3A8E" w:rsidP="008E3A8E">
            <w:pPr>
              <w:jc w:val="both"/>
              <w:rPr>
                <w:rFonts w:ascii="Times New Roman" w:eastAsia="Times New Roman" w:hAnsi="Times New Roman" w:cs="Times New Roman"/>
                <w:sz w:val="24"/>
                <w:szCs w:val="24"/>
              </w:rPr>
            </w:pPr>
            <w:r w:rsidRPr="008E3A8E">
              <w:rPr>
                <w:rFonts w:ascii="Times New Roman" w:eastAsia="Times New Roman" w:hAnsi="Times New Roman" w:cs="Times New Roman"/>
                <w:sz w:val="24"/>
                <w:szCs w:val="24"/>
              </w:rPr>
              <w:t>SDG 8 (primary); SDG 12 (secondary)</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4F1978A0" w:rsidR="00CB46A4" w:rsidRDefault="008E3A8E" w:rsidP="008E3A8E">
            <w:pPr>
              <w:jc w:val="both"/>
              <w:rPr>
                <w:rFonts w:ascii="Times New Roman" w:eastAsia="Times New Roman" w:hAnsi="Times New Roman" w:cs="Times New Roman"/>
                <w:sz w:val="24"/>
                <w:szCs w:val="24"/>
              </w:rPr>
            </w:pPr>
            <w:proofErr w:type="spellStart"/>
            <w:r w:rsidRPr="008E3A8E">
              <w:rPr>
                <w:rFonts w:ascii="Times New Roman" w:eastAsia="Times New Roman" w:hAnsi="Times New Roman" w:cs="Times New Roman"/>
                <w:sz w:val="24"/>
                <w:szCs w:val="24"/>
              </w:rPr>
              <w:t>SupplySwipe (agent name: Wakil)</w:t>
            </w:r>
            <w:proofErr w:type="spellEnd"/>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162526CA" w:rsidR="00CB46A4" w:rsidRDefault="008E3A8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Kayla Elisheva Siwi</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109D1E80" w:rsidR="00CB46A4" w:rsidRDefault="008E3A8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Monash University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1CB29EE0" w:rsidR="00CB46A4" w:rsidRDefault="008E3A8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keepNext/>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keepNex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keepNext/>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1808BAD0" w14:textId="7FDBAD42" w:rsidR="00CB46A4" w:rsidRDefault="008E3A8E" w:rsidP="008E3A8E">
            <w:pPr>
              <w:spacing w:after="160"/>
              <w:jc w:val="both"/>
              <w:rPr>
                <w:rFonts w:ascii="Times New Roman" w:eastAsia="Times New Roman" w:hAnsi="Times New Roman" w:cs="Times New Roman"/>
              </w:rPr>
            </w:pPr>
            <w:r w:rsidRPr="008E3A8E">
              <w:rPr>
                <w:rFonts w:ascii="Times New Roman" w:eastAsia="Times New Roman" w:hAnsi="Times New Roman" w:cs="Times New Roman"/>
              </w:rPr>
              <w:t>Malaysia's 1.09 million MSMEs include tens of thousands of cafés, restaurants and stalls that buy fresh ingredients every week from small suppliers. Prices move constantly: Grade C eggs rose 7.3% in a single quarter of 2026 and standard chicken climbed to RM9.70/kg as farms closed. So owners renegotiate with three to eight suppliers almost every week, and they do it on WhatsApp: a price question, a counter, a delivery question, a phone call, then an invoice that does not match the chat. Finding a new supplier is worse, because every candidate means the same rounds of messages about price, quantity, delivery and payment terms. Small suppliers face the mirror image, repeating the same quote to dozens of leads and chasing confirmations. Terms agreed in scattered chats are easy to misquote: roughly 39% of manually handled invoices contain errors, and invoice discrepancies are the most common supplier complaint in comparable grocery supply chains. The cost is hours of messaging, lost deals, disputes and over-ordering that ends as waste. Large buyers have already solved this. Walmart lets AI negotiate with suppliers and 82% of those suppliers preferred it; Alibaba's Accio negotiates sourcing but requires a human to approve every price and order. None of this reaches a 40-seat café and a poultry wholesaler in Shah Alam. They have no buying power, no procurement staff and no system of record, only a phone. The burden is not ordering; it is negotiating and remembering what was agreed.</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keepNex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keepNext/>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034C1BA2" w14:textId="6F20F64B" w:rsidR="00CB46A4" w:rsidRDefault="008E3A8E" w:rsidP="008E3A8E">
            <w:pPr>
              <w:spacing w:after="160"/>
              <w:jc w:val="both"/>
              <w:rPr>
                <w:rFonts w:ascii="Times New Roman" w:eastAsia="Times New Roman" w:hAnsi="Times New Roman" w:cs="Times New Roman"/>
              </w:rPr>
            </w:pPr>
            <w:proofErr w:type="spellStart"/>
            <w:r w:rsidRPr="008E3A8E">
              <w:rPr>
                <w:rFonts w:ascii="Times New Roman" w:eastAsia="Times New Roman" w:hAnsi="Times New Roman" w:cs="Times New Roman"/>
              </w:rPr>
              <w:t>SupplySwipe is an Orbyte module in which each business has a private AI agent, its Wakil, that negotiates supply deals while owners approve instead of chasing. Buyers post a request (item, quantity, delivery days, public target, sealed maximum); suppliers list items (list price, sealed floor, MOQ, capacity, areas, terms). A rule-based feed, with no AI, applies hard filters (halal, category, delivery area, quantity versus capacity) and ranks counterparts with "why this match" chips. A swipe right is the trigger. Both Wakils load their own sealed limits, style and memories of past dealings, plus the request, the listing and the PriceCatcher market price, and exchange at most 20 structured messages: ask, answer, offer, counter, accept or walk away. Code checks every message before it is sent: offers outside the agent's own limits, drafts that leak a sealed value, and terms not in the request or listing are rejected and replaced by a rule-based move. The language model is used only where it adds value: reading free-text specs, asking clarifying questions and writing plain-language reasons. A deal is only a proposal: both owners receive one notification and approve, counter through their Wakil, or reject; staff may approve only below an owner-set limit. Approval creates one deal record with pinned terms, opens a chat that cannot change those terms, and writes every step, including blocked drafts, to an append-only activity log. When the supplier's invoice arrives it is compared line by line with the pinned terms, and any mismatch is flagged before payment. Each Wakil then saves a short memory, so next week's renegotiation is faster. From the SDC workshops we use Replit for build and hosting, a GenAI API with structured outputs, and Supabase Postgres with row-level security. The negotiation engine is exposed as a reusable API for other Orbyte modules.</w:t>
            </w:r>
            <w:proofErr w:type="spell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keepNext/>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keepNext/>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keepNext/>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keepNext/>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120"/>
                </w:tcPr>
                <w:p>
                  <w:r>
                    <w:rPr>
                      <w:rFonts w:ascii="Times New Roman" w:hAnsi="Times New Roman"/>
                      <w:b/>
                      <w:sz w:val="20"/>
                    </w:rPr>
                    <w:t>Layer</w:t>
                  </w:r>
                </w:p>
              </w:tc>
              <w:tc>
                <w:tcPr>
                  <w:tcW w:type="dxa" w:w="3120"/>
                </w:tcPr>
                <w:p>
                  <w:r>
                    <w:rPr>
                      <w:rFonts w:ascii="Times New Roman" w:hAnsi="Times New Roman"/>
                      <w:b/>
                      <w:sz w:val="20"/>
                    </w:rPr>
                    <w:t>Choice</w:t>
                  </w:r>
                </w:p>
              </w:tc>
              <w:tc>
                <w:tcPr>
                  <w:tcW w:type="dxa" w:w="3120"/>
                </w:tcPr>
                <w:p>
                  <w:r>
                    <w:rPr>
                      <w:rFonts w:ascii="Times New Roman" w:hAnsi="Times New Roman"/>
                      <w:b/>
                      <w:sz w:val="20"/>
                    </w:rPr>
                    <w:t>Why</w:t>
                  </w:r>
                </w:p>
              </w:tc>
            </w:tr>
            <w:tr>
              <w:tc>
                <w:tcPr>
                  <w:tcW w:type="dxa" w:w="3120"/>
                </w:tcPr>
                <w:p>
                  <w:r>
                    <w:rPr>
                      <w:rFonts w:ascii="Times New Roman" w:hAnsi="Times New Roman"/>
                      <w:b w:val="0"/>
                      <w:sz w:val="20"/>
                    </w:rPr>
                    <w:t>Frontend</w:t>
                  </w:r>
                </w:p>
              </w:tc>
              <w:tc>
                <w:tcPr>
                  <w:tcW w:type="dxa" w:w="3120"/>
                </w:tcPr>
                <w:p>
                  <w:r>
                    <w:rPr>
                      <w:rFonts w:ascii="Times New Roman" w:hAnsi="Times New Roman"/>
                      <w:b w:val="0"/>
                      <w:sz w:val="20"/>
                    </w:rPr>
                    <w:t>Next.js 14 + TypeScript + Tailwind; Recharts for the price chart; three.js (optional 3D agent with 2D fallback)</w:t>
                  </w:r>
                </w:p>
              </w:tc>
              <w:tc>
                <w:tcPr>
                  <w:tcW w:type="dxa" w:w="3120"/>
                </w:tcPr>
                <w:p>
                  <w:r>
                    <w:rPr>
                      <w:rFonts w:ascii="Times New Roman" w:hAnsi="Times New Roman"/>
                      <w:b w:val="0"/>
                      <w:sz w:val="20"/>
                    </w:rPr>
                    <w:t>Phone-first screens, live negotiation replay, swipe deck</w:t>
                  </w:r>
                </w:p>
              </w:tc>
            </w:tr>
            <w:tr>
              <w:tc>
                <w:tcPr>
                  <w:tcW w:type="dxa" w:w="3120"/>
                </w:tcPr>
                <w:p>
                  <w:r>
                    <w:rPr>
                      <w:rFonts w:ascii="Times New Roman" w:hAnsi="Times New Roman"/>
                      <w:b w:val="0"/>
                      <w:sz w:val="20"/>
                    </w:rPr>
                    <w:t>Backend</w:t>
                  </w:r>
                </w:p>
              </w:tc>
              <w:tc>
                <w:tcPr>
                  <w:tcW w:type="dxa" w:w="3120"/>
                </w:tcPr>
                <w:p>
                  <w:r>
                    <w:rPr>
                      <w:rFonts w:ascii="Times New Roman" w:hAnsi="Times New Roman"/>
                      <w:b w:val="0"/>
                      <w:sz w:val="20"/>
                    </w:rPr>
                    <w:t>Python / FastAPI (negotiation engine, validator, feed ranker)</w:t>
                  </w:r>
                </w:p>
              </w:tc>
              <w:tc>
                <w:tcPr>
                  <w:tcW w:type="dxa" w:w="3120"/>
                </w:tcPr>
                <w:p>
                  <w:r>
                    <w:rPr>
                      <w:rFonts w:ascii="Times New Roman" w:hAnsi="Times New Roman"/>
                      <w:b w:val="0"/>
                      <w:sz w:val="20"/>
                    </w:rPr>
                    <w:t>Rules and validation in code; LLM only for wording</w:t>
                  </w:r>
                </w:p>
              </w:tc>
            </w:tr>
            <w:tr>
              <w:tc>
                <w:tcPr>
                  <w:tcW w:type="dxa" w:w="3120"/>
                </w:tcPr>
                <w:p>
                  <w:r>
                    <w:rPr>
                      <w:rFonts w:ascii="Times New Roman" w:hAnsi="Times New Roman"/>
                      <w:b w:val="0"/>
                      <w:sz w:val="20"/>
                    </w:rPr>
                    <w:t>Database</w:t>
                  </w:r>
                </w:p>
              </w:tc>
              <w:tc>
                <w:tcPr>
                  <w:tcW w:type="dxa" w:w="3120"/>
                </w:tcPr>
                <w:p>
                  <w:r>
                    <w:rPr>
                      <w:rFonts w:ascii="Times New Roman" w:hAnsi="Times New Roman"/>
                      <w:b w:val="0"/>
                      <w:sz w:val="20"/>
                    </w:rPr>
                    <w:t>Supabase Postgres with row-level security; Realtime for live messages</w:t>
                  </w:r>
                </w:p>
              </w:tc>
              <w:tc>
                <w:tcPr>
                  <w:tcW w:type="dxa" w:w="3120"/>
                </w:tcPr>
                <w:p>
                  <w:r>
                    <w:rPr>
                      <w:rFonts w:ascii="Times New Roman" w:hAnsi="Times New Roman"/>
                      <w:b w:val="0"/>
                      <w:sz w:val="20"/>
                    </w:rPr>
                    <w:t>Sealed limits readable only by their own business; append-only log</w:t>
                  </w:r>
                </w:p>
              </w:tc>
            </w:tr>
            <w:tr>
              <w:tc>
                <w:tcPr>
                  <w:tcW w:type="dxa" w:w="3120"/>
                </w:tcPr>
                <w:p>
                  <w:r>
                    <w:rPr>
                      <w:rFonts w:ascii="Times New Roman" w:hAnsi="Times New Roman"/>
                      <w:b w:val="0"/>
                      <w:sz w:val="20"/>
                    </w:rPr>
                    <w:t>LLM</w:t>
                  </w:r>
                </w:p>
              </w:tc>
              <w:tc>
                <w:tcPr>
                  <w:tcW w:type="dxa" w:w="3120"/>
                </w:tcPr>
                <w:p>
                  <w:r>
                    <w:rPr>
                      <w:rFonts w:ascii="Times New Roman" w:hAnsi="Times New Roman"/>
                      <w:b w:val="0"/>
                      <w:sz w:val="20"/>
                    </w:rPr>
                    <w:t>Anthropic Claude Haiku 5.5 (claude-haiku-5-5), structured JSON output only, per-message and per-negotiation token caps</w:t>
                  </w:r>
                </w:p>
              </w:tc>
              <w:tc>
                <w:tcPr>
                  <w:tcW w:type="dxa" w:w="3120"/>
                </w:tcPr>
                <w:p>
                  <w:r>
                    <w:rPr>
                      <w:rFonts w:ascii="Times New Roman" w:hAnsi="Times New Roman"/>
                      <w:b w:val="0"/>
                      <w:sz w:val="20"/>
                    </w:rPr>
                    <w:t>Wording, clarifying questions, reasons; never prices</w:t>
                  </w:r>
                </w:p>
              </w:tc>
            </w:tr>
            <w:tr>
              <w:tc>
                <w:tcPr>
                  <w:tcW w:type="dxa" w:w="3120"/>
                </w:tcPr>
                <w:p>
                  <w:r>
                    <w:rPr>
                      <w:rFonts w:ascii="Times New Roman" w:hAnsi="Times New Roman"/>
                      <w:b w:val="0"/>
                      <w:sz w:val="20"/>
                    </w:rPr>
                    <w:t>Hosting</w:t>
                  </w:r>
                </w:p>
              </w:tc>
              <w:tc>
                <w:tcPr>
                  <w:tcW w:type="dxa" w:w="3120"/>
                </w:tcPr>
                <w:p>
                  <w:r>
                    <w:rPr>
                      <w:rFonts w:ascii="Times New Roman" w:hAnsi="Times New Roman"/>
                      <w:b w:val="0"/>
                      <w:sz w:val="20"/>
                    </w:rPr>
                    <w:t>Replit (app deployed from the team's own account; deployment URL in the declaration)</w:t>
                  </w:r>
                </w:p>
              </w:tc>
              <w:tc>
                <w:tcPr>
                  <w:tcW w:type="dxa" w:w="3120"/>
                </w:tcPr>
                <w:p>
                  <w:r>
                    <w:rPr>
                      <w:rFonts w:ascii="Times New Roman" w:hAnsi="Times New Roman"/>
                      <w:b w:val="0"/>
                      <w:sz w:val="20"/>
                    </w:rPr>
                    <w:t>Compulsory sponsor platform</w:t>
                  </w:r>
                </w:p>
              </w:tc>
            </w:tr>
            <w:tr>
              <w:tc>
                <w:tcPr>
                  <w:tcW w:type="dxa" w:w="3120"/>
                </w:tcPr>
                <w:p>
                  <w:r>
                    <w:rPr>
                      <w:rFonts w:ascii="Times New Roman" w:hAnsi="Times New Roman"/>
                      <w:b w:val="0"/>
                      <w:sz w:val="20"/>
                    </w:rPr>
                    <w:t>Data</w:t>
                  </w:r>
                </w:p>
              </w:tc>
              <w:tc>
                <w:tcPr>
                  <w:tcW w:type="dxa" w:w="3120"/>
                </w:tcPr>
                <w:p>
                  <w:r>
                    <w:rPr>
                      <w:rFonts w:ascii="Times New Roman" w:hAnsi="Times New Roman"/>
                      <w:b w:val="0"/>
                      <w:sz w:val="20"/>
                    </w:rPr>
                    <w:t>Synthetic businesses, requests and listings; market reference modelled on DOSM PriceCatcher (CC BY 4.0)</w:t>
                  </w:r>
                </w:p>
              </w:tc>
              <w:tc>
                <w:tcPr>
                  <w:tcW w:type="dxa" w:w="3120"/>
                </w:tcPr>
                <w:p>
                  <w:r>
                    <w:rPr>
                      <w:rFonts w:ascii="Times New Roman" w:hAnsi="Times New Roman"/>
                      <w:b w:val="0"/>
                      <w:sz w:val="20"/>
                    </w:rPr>
                    <w:t>No real personal or company data</w:t>
                  </w:r>
                </w:p>
              </w:tc>
            </w:tr>
            <w:tr>
              <w:tc>
                <w:tcPr>
                  <w:tcW w:type="dxa" w:w="3120"/>
                </w:tcPr>
                <w:p>
                  <w:r>
                    <w:rPr>
                      <w:rFonts w:ascii="Times New Roman" w:hAnsi="Times New Roman"/>
                      <w:b w:val="0"/>
                      <w:sz w:val="20"/>
                    </w:rPr>
                    <w:t>Repo</w:t>
                  </w:r>
                </w:p>
              </w:tc>
              <w:tc>
                <w:tcPr>
                  <w:tcW w:type="dxa" w:w="3120"/>
                </w:tcPr>
                <w:p>
                  <w:r>
                    <w:rPr>
                      <w:rFonts w:ascii="Times New Roman" w:hAnsi="Times New Roman"/>
                      <w:b w:val="0"/>
                      <w:sz w:val="20"/>
                    </w:rPr>
                    <w:t>github.com/kaylaelishevaa/supply-swipe, public, Apache-2.0</w:t>
                  </w:r>
                </w:p>
              </w:tc>
              <w:tc>
                <w:tcPr>
                  <w:tcW w:type="dxa" w:w="3120"/>
                </w:tcPr>
                <w:p>
                  <w:r>
                    <w:rPr>
                      <w:rFonts w:ascii="Times New Roman" w:hAnsi="Times New Roman"/>
                      <w:b w:val="0"/>
                      <w:sz w:val="20"/>
                    </w:rPr>
                    <w:t>Judges can read every component</w:t>
                  </w:r>
                </w:p>
              </w:tc>
            </w:tr>
          </w:tbl>
          <w:p/>
          <w:p w14:paraId="338556EE" w14:textId="77777777" w:rsidR="00CB46A4" w:rsidRDefault="00BF03A0" w:rsidP="00BF03A0">
            <w:pPr>
              <w:pStyle w:val="ListParagraph"/>
              <w:numPr>
                <w:ilvl w:val="0"/>
                <w:numId w:val="2"/>
              </w:numPr>
              <w:spacing w:after="160"/>
              <w:rPr>
                <w:rFonts w:ascii="Times New Roman" w:eastAsia="Times New Roman" w:hAnsi="Times New Roman" w:cs="Times New Roman"/>
              </w:rPr>
            </w:pPr>
            <w:r w:rsidRPr="00BF03A0">
              <w:rPr>
                <w:rFonts w:ascii="Times New Roman" w:eastAsia="Times New Roman" w:hAnsi="Times New Roman" w:cs="Times New Roman"/>
              </w:rPr>
              <w:t>System block diagram: Orbyte hub (simulated profiles and stock) and the web app (buyer and supplier views) → Backend API on Replit: feed ranker (code), negotiation engine + validator (two agents, ≤20 JSON messages), dual approval → deal record → activity log → Supabase Postgres (sealed limits, requests, listings, negotiations, approvals, log) and the GenAI API (structured JSON only).</w:t>
            </w:r>
          </w:p>
          <w:p>
            <w:pPr>
              <w:pStyle w:val="ListParagraph"/>
              <w:numPr>
                <w:ilvl w:val="0"/>
                <w:numId w:val="2"/>
              </w:numPr>
              <w:spacing w:after="160"/>
              <w:rPr>
                <w:rFonts w:ascii="Times New Roman" w:eastAsia="Times New Roman" w:hAnsi="Times New Roman" w:cs="Times New Roman"/>
              </w:rPr>
            </w:pPr>
            <w:r>
              <w:rPr>
                <w:rFonts w:ascii="Times New Roman" w:eastAsia="Times New Roman" w:hAnsi="Times New Roman" w:cs="Times New Roman"/>
              </w:rPr>
              <w:t>Did your project utilise any official SDC sponsor-provided GenAI API or Cloud Platform? Yes. Replit Core (sponsor-provided) builds and hosts the application; proof from our own account is in the Tech &amp; Tools Declaration. RunPod is not used because no GPU work is needed. The GenAI API (Anthropic) is not sponsor-provided: it runs on the team's own account, is optional, and is not called by the hosted demo.</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keepNext/>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keepNext/>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lastRenderedPageBreak/>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2EAE3CBD" w14:textId="6ADF8DED" w:rsidR="00CB46A4" w:rsidRDefault="008E3A8E" w:rsidP="008E3A8E">
            <w:pPr>
              <w:spacing w:after="160"/>
              <w:jc w:val="both"/>
              <w:rPr>
                <w:rFonts w:ascii="Times New Roman" w:eastAsia="Times New Roman" w:hAnsi="Times New Roman" w:cs="Times New Roman"/>
              </w:rPr>
            </w:pPr>
            <w:r w:rsidRPr="008E3A8E">
              <w:rPr>
                <w:rFonts w:ascii="Times New Roman" w:eastAsia="Times New Roman" w:hAnsi="Times New Roman" w:cs="Times New Roman"/>
              </w:rPr>
              <w:t>We began by asking café owners to show us their supplier chats and counting the messages it took to agree one deal. Every chat followed the same loop: price, counter, delivery, silence, call, mismatched invoice. That reframed the problem from "ordering" to "negotiating and remembering what was agreed". We rejected a chatbot, because the owner would still be haggling, just with software, and we rejected full autonomy, because owners will not let software commit their money. The design principle became bounded autonomy: owners set limits once, agents work inside them, and a person approves every deal. Supplier interviews made it two-sided: they repeat the same quote to dozens of leads and want a fast, fair, recorded process. Viability comes from putting rules where rules belong, with ranking and validation in code and the model used only for language, which keeps cost and errors low. Usability comes from swipe cards, one-tap approval and plain-language reasons, so a first-time user completes the journey unaided. For Phase 2 we deploy on Replit, test with five outlets and two suppliers on synthetic data, measure messages per agreed deal and limit breaches, and iterate the limits form.</w:t>
            </w:r>
            <w:proofErr w:type="gramStart"/>
            <w:r w:rsidRPr="008E3A8E">
              <w:rPr>
                <w:rFonts w:ascii="Times New Roman" w:eastAsia="Times New Roman" w:hAnsi="Times New Roman" w:cs="Times New Roman"/>
              </w:rPr>
            </w:r>
            <w:proofErr w:type="gramEnd"/>
            <w:r w:rsidRPr="008E3A8E">
              <w:rPr>
                <w:rFonts w:ascii="Times New Roman" w:eastAsia="Times New Roman" w:hAnsi="Times New Roman" w:cs="Times New Roman"/>
              </w:rPr>
            </w:r>
            <w:proofErr w:type="spellStart"/>
            <w:r w:rsidRPr="008E3A8E">
              <w:rPr>
                <w:rFonts w:ascii="Times New Roman" w:eastAsia="Times New Roman" w:hAnsi="Times New Roman" w:cs="Times New Roman"/>
              </w:rPr>
            </w:r>
            <w:proofErr w:type="spellEnd"/>
            <w:r w:rsidRPr="008E3A8E">
              <w:rPr>
                <w:rFonts w:ascii="Times New Roman" w:eastAsia="Times New Roman" w:hAnsi="Times New Roman" w:cs="Times New Roman"/>
              </w:rPr>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keepNext/>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keepNext/>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keepNext/>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keepNext/>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139EBCBA" w14:textId="7AD59976" w:rsidR="00CB46A4" w:rsidRPr="008E3A8E" w:rsidRDefault="008E3A8E" w:rsidP="008E3A8E">
            <w:pPr>
              <w:spacing w:after="140"/>
              <w:rPr>
                <w:rFonts w:ascii="Times New Roman" w:eastAsia="Times New Roman" w:hAnsi="Times New Roman" w:cs="Times New Roman"/>
                <w:sz w:val="24"/>
                <w:szCs w:val="24"/>
              </w:rPr>
            </w:pPr>
            <w:r w:rsidRPr="008E3A8E">
              <w:rPr>
                <w:rFonts w:ascii="Times New Roman" w:eastAsia="Times New Roman" w:hAnsi="Times New Roman" w:cs="Times New Roman"/>
                <w:sz w:val="24"/>
                <w:szCs w:val="24"/>
              </w:rPr>
              <w:t>Target 8.3 (support MSME productivity, entrepreneurship, formalisation and growth). Secondary 8.2 (productivity through technological upgrading) and 12.3 (reduce food loss along supply chains: quantities negotiated against actual need, invoices checked against agreed terms).</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rsidP="008E3A8E">
            <w:pPr>
              <w:spacing w:after="140"/>
              <w:rPr>
                <w:rFonts w:ascii="Times New Roman" w:eastAsia="Times New Roman" w:hAnsi="Times New Roman" w:cs="Times New Roman"/>
                <w:sz w:val="24"/>
                <w:szCs w:val="24"/>
              </w:rPr>
            </w:pPr>
            <w:r>
              <w:rPr>
                <w:rFonts w:ascii="Times New Roman" w:eastAsia="Times New Roman" w:hAnsi="Times New Roman" w:cs="Times New Roman"/>
                <w:sz w:val="24"/>
                <w:szCs w:val="24"/>
              </w:rPr>
              <w:t>Today 0% of agreed supplier terms are captured in a structured record: deals are agreed in WhatsApp chats and calls, with no approval step and no system of record. About 39% of manually processed invoices contain errors (Resolve Pay via NetSuite). Context: 1,086,386 MSMEs (DOSM 2024); Grade C eggs +7.3% and chicken +3.3% to RM9.70/kg in Q1 2026 (Ministry of Economy); 73% of Malaysian SMEs report late payment (SME Media Group/INTI, 2017).</w:t>
            </w:r>
          </w:p>
          <w:p>
            <w:pPr>
              <w:spacing w:after="140"/>
              <w:rPr>
                <w:rFonts w:ascii="Times New Roman" w:eastAsia="Times New Roman" w:hAnsi="Times New Roman" w:cs="Times New Roman"/>
                <w:sz w:val="24"/>
                <w:szCs w:val="24"/>
              </w:rPr>
            </w:pPr>
            <w:r>
              <w:rPr>
                <w:rFonts w:ascii="Times New Roman" w:eastAsia="Times New Roman" w:hAnsi="Times New Roman" w:cs="Times New Roman"/>
                <w:sz w:val="24"/>
                <w:szCs w:val="24"/>
              </w:rPr>
              <w:t>Sources: DOSM MSME statistics 2024 · Business Today, 28 Apr 2026 (egg prices) · NetSuite, invoice disputes (Resolve Pay) · SME.asia late-payment survey · Pactum client results · Digital Commerce 360, 24 Jul 2026 (Accio).</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7F91CDA0" w14:textId="77777777" w:rsidR="008E3A8E" w:rsidRDefault="008E3A8E" w:rsidP="008E3A8E">
            <w:pPr>
              <w:spacing w:after="140"/>
              <w:rPr>
                <w:rFonts w:ascii="Times New Roman" w:eastAsia="Times New Roman" w:hAnsi="Times New Roman" w:cs="Times New Roman"/>
                <w:sz w:val="24"/>
                <w:szCs w:val="24"/>
              </w:rPr>
            </w:pPr>
            <w:r w:rsidRPr="008E3A8E">
              <w:rPr>
                <w:rFonts w:ascii="Times New Roman" w:eastAsia="Times New Roman" w:hAnsi="Times New Roman" w:cs="Times New Roman"/>
                <w:sz w:val="24"/>
                <w:szCs w:val="24"/>
              </w:rPr>
              <w:t>(1) Owner messages and minutes from request to agreed terms per deal. (2) Share of deals captured in one structured record with pinned terms. (3) Agent limit breaches per 50 test negotiations (validator log). (4) Invoice mismatches caught before payment per 100 invoices.</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“20% improvement in computational resource use.”</w:t>
            </w:r>
          </w:p>
        </w:tc>
        <w:tc>
          <w:tcPr>
            <w:tcW w:w="5925" w:type="dxa"/>
            <w:tcMar>
              <w:top w:w="120" w:type="dxa"/>
              <w:left w:w="140" w:type="dxa"/>
              <w:bottom w:w="120" w:type="dxa"/>
              <w:right w:w="100" w:type="dxa"/>
            </w:tcMar>
          </w:tcPr>
          <w:p w14:paraId="27E4BCA4" w14:textId="35261B7C" w:rsidR="00CB46A4" w:rsidRDefault="008E3A8E" w:rsidP="008E3A8E">
            <w:pPr>
              <w:spacing w:after="140"/>
              <w:rPr>
                <w:rFonts w:ascii="Times New Roman" w:eastAsia="Times New Roman" w:hAnsi="Times New Roman" w:cs="Times New Roman"/>
                <w:sz w:val="24"/>
                <w:szCs w:val="24"/>
              </w:rPr>
            </w:pPr>
            <w:r w:rsidRPr="008E3A8E">
              <w:rPr>
                <w:rFonts w:ascii="Times New Roman" w:eastAsia="Times New Roman" w:hAnsi="Times New Roman" w:cs="Times New Roman"/>
                <w:sz w:val="24"/>
                <w:szCs w:val="24"/>
              </w:rPr>
              <w:t>≥90% fewer owner messages per agreed deal (baseline measured in the Phase 2 pilot → one approval); request-to-approved deal under 5 minutes; 100% of deals within owner limits with 0 breaches in 50 test negotiations; 100% of invoices compared to pinned terms before payment; 3 of 3 first-time users complete the journey unaided.</w:t>
            </w:r>
            <w:r w:rsidRPr="008E3A8E">
              <w:rPr>
                <w:rFonts w:ascii="Times New Roman" w:eastAsia="Times New Roman" w:hAnsi="Times New Roman" w:cs="Times New Roman"/>
                <w:sz w:val="24"/>
                <w:szCs w:val="24"/>
              </w:rPr>
            </w:r>
          </w:p>
        </w:tc>
      </w:tr>
    </w:tbl>
    <w:p w14:paraId="768CE5FC"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135AA5FE" w:rsidR="00CB46A4" w:rsidRDefault="008E3A8E">
                  <w:pPr>
                    <w:jc w:val="both"/>
                    <w:rPr>
                      <w:rFonts w:ascii="Times New Roman" w:eastAsia="Times New Roman" w:hAnsi="Times New Roman" w:cs="Times New Roman"/>
                      <w:sz w:val="24"/>
                      <w:szCs w:val="24"/>
                    </w:rPr>
                  </w:pPr>
                  <w:r w:rsidRPr="008E3A8E">
                    <w:rPr>
                      <w:rFonts w:ascii="Segoe UI Symbol" w:eastAsia="Times New Roman" w:hAnsi="Segoe UI Symbol" w:cs="Segoe UI Symbol"/>
                      <w:sz w:val="24"/>
                      <w:szCs w:val="24"/>
                    </w:rPr>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6D1E4E25" w:rsidR="00CB46A4" w:rsidRDefault="008E3A8E">
                  <w:pPr>
                    <w:jc w:val="both"/>
                    <w:rPr>
                      <w:rFonts w:ascii="Times New Roman" w:eastAsia="Times New Roman" w:hAnsi="Times New Roman" w:cs="Times New Roman"/>
                      <w:sz w:val="24"/>
                      <w:szCs w:val="24"/>
                    </w:rPr>
                  </w:pPr>
                  <w:r w:rsidRPr="008E3A8E">
                    <w:rPr>
                      <w:rFonts w:ascii="Segoe UI Symbol" w:eastAsia="Times New Roman" w:hAnsi="Segoe UI Symbol" w:cs="Segoe UI Symbol"/>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5FD19E70" w:rsidR="00CB46A4" w:rsidRDefault="008E3A8E">
                  <w:pPr>
                    <w:jc w:val="both"/>
                    <w:rPr>
                      <w:rFonts w:ascii="Times New Roman" w:eastAsia="Times New Roman" w:hAnsi="Times New Roman" w:cs="Times New Roman"/>
                      <w:sz w:val="24"/>
                      <w:szCs w:val="24"/>
                    </w:rPr>
                  </w:pPr>
                  <w:r w:rsidRPr="008E3A8E">
                    <w:rPr>
                      <w:rFonts w:ascii="Segoe UI Symbol" w:eastAsia="Times New Roman" w:hAnsi="Segoe UI Symbol" w:cs="Segoe UI Symbol"/>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06EE2ED7" w:rsidR="00CB46A4" w:rsidRDefault="008E3A8E">
                  <w:pPr>
                    <w:jc w:val="both"/>
                    <w:rPr>
                      <w:rFonts w:ascii="Times New Roman" w:eastAsia="Times New Roman" w:hAnsi="Times New Roman" w:cs="Times New Roman"/>
                      <w:sz w:val="24"/>
                      <w:szCs w:val="24"/>
                    </w:rPr>
                  </w:pPr>
                  <w:r w:rsidRPr="008E3A8E">
                    <w:rPr>
                      <w:rFonts w:ascii="Segoe UI Symbol" w:eastAsia="Times New Roman" w:hAnsi="Segoe UI Symbol" w:cs="Segoe UI Symbol"/>
                      <w:sz w:val="24"/>
                      <w:szCs w:val="24"/>
                    </w:rPr>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keepNext/>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keepNext/>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keepNext/>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keepNext/>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r>
        <w:rPr>
          <w:rFonts w:ascii="Times New Roman" w:eastAsia="Times New Roman" w:hAnsi="Times New Roman" w:cs="Times New Roman"/>
          <w:sz w:val="24"/>
          <w:szCs w:val="24"/>
        </w:rPr>
      </w:r>
      <w:r w:rsidRPr="00BF03A0">
        <w:rPr>
          <w:rFonts w:ascii="Times New Roman" w:eastAsia="Times New Roman" w:hAnsi="Times New Roman" w:cs="Times New Roman"/>
          <w:sz w:val="30"/>
          <w:szCs w:val="30"/>
          <w:highlight w:val="red"/>
        </w:rPr>
      </w:r>
      <w:r>
        <w:rPr>
          <w:rFonts w:ascii="Times New Roman" w:eastAsia="Times New Roman" w:hAnsi="Times New Roman" w:cs="Times New Roman"/>
          <w:sz w:val="24"/>
          <w:szCs w:val="24"/>
        </w:rPr>
      </w:r>
    </w:p>
    <w:p w14:paraId="160D9A5F" w14:textId="77777777" w:rsidR="00CB46A4" w:rsidRDefault="00000000">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keepNext/>
        <w:spacing w:before="240" w:after="240"/>
        <w:jc w:val="both"/>
        <w:rPr>
          <w:rFonts w:ascii="Times New Roman" w:eastAsia="Times New Roman" w:hAnsi="Times New Roman" w:cs="Times New Roman"/>
          <w:sz w:val="24"/>
          <w:szCs w:val="24"/>
        </w:rPr>
      </w:pPr>
    </w:p>
    <w:p w14:paraId="37AF97BC" w14:textId="77777777" w:rsidR="00CB46A4" w:rsidRDefault="00CB46A4">
      <w:pPr>
        <w:keepNext/>
        <w:spacing w:before="240" w:after="240"/>
        <w:jc w:val="both"/>
        <w:rPr>
          <w:rFonts w:ascii="Times New Roman" w:eastAsia="Times New Roman" w:hAnsi="Times New Roman" w:cs="Times New Roman"/>
          <w:sz w:val="24"/>
          <w:szCs w:val="24"/>
        </w:rPr>
      </w:pPr>
    </w:p>
    <w:p w14:paraId="665CD5BF" w14:textId="77777777" w:rsidR="00CB46A4" w:rsidRDefault="00000000">
      <w:pPr>
        <w:keepNext/>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keepNext/>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keepNext/>
        <w:spacing w:before="240" w:after="200"/>
        <w:jc w:val="both"/>
        <w:rPr>
          <w:rFonts w:ascii="Times New Roman" w:eastAsia="Times New Roman" w:hAnsi="Times New Roman" w:cs="Times New Roman"/>
          <w:sz w:val="24"/>
          <w:szCs w:val="24"/>
        </w:rPr>
      </w:pPr>
      <w:r w:rsidRPr="00BF03A0">
        <w:rPr>
          <w:rFonts w:ascii="Times New Roman" w:eastAsia="Times New Roman" w:hAnsi="Times New Roman" w:cs="Times New Roman"/>
          <w:sz w:val="30"/>
          <w:szCs w:val="30"/>
          <w:highlight w:val="red"/>
        </w:rPr>
        <w:t>☑ Yes ☐ No</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246A5A77" w14:textId="77777777" w:rsidR="00CB46A4" w:rsidRDefault="00000000">
      <w:pPr>
        <w:keepNext/>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tc>
          <w:tcPr>
            <w:tcW w:type="dxa" w:w="2940"/>
          </w:tcPr>
          <w:p>
            <w:r>
              <w:t>Next.js 14.2 / React 18</w:t>
            </w:r>
          </w:p>
        </w:tc>
        <w:tc>
          <w:tcPr>
            <w:tcW w:type="dxa" w:w="3300"/>
          </w:tcPr>
          <w:p>
            <w:r>
              <w:t>code</w:t>
            </w:r>
          </w:p>
        </w:tc>
        <w:tc>
          <w:tcPr>
            <w:tcW w:type="dxa" w:w="3120"/>
          </w:tcPr>
          <w:p>
            <w:r>
              <w:t>MIT</w:t>
            </w:r>
          </w:p>
        </w:tc>
      </w:tr>
      <w:tr>
        <w:tc>
          <w:tcPr>
            <w:tcW w:type="dxa" w:w="2940"/>
          </w:tcPr>
          <w:p>
            <w:r>
              <w:t>TypeScript 5</w:t>
            </w:r>
          </w:p>
        </w:tc>
        <w:tc>
          <w:tcPr>
            <w:tcW w:type="dxa" w:w="3300"/>
          </w:tcPr>
          <w:p>
            <w:r>
              <w:t>code</w:t>
            </w:r>
          </w:p>
        </w:tc>
        <w:tc>
          <w:tcPr>
            <w:tcW w:type="dxa" w:w="3120"/>
          </w:tcPr>
          <w:p>
            <w:r>
              <w:t>Apache-2.0</w:t>
            </w:r>
          </w:p>
        </w:tc>
      </w:tr>
      <w:tr>
        <w:tc>
          <w:tcPr>
            <w:tcW w:type="dxa" w:w="2940"/>
          </w:tcPr>
          <w:p>
            <w:r>
              <w:t>Tailwind CSS 3.4</w:t>
            </w:r>
          </w:p>
        </w:tc>
        <w:tc>
          <w:tcPr>
            <w:tcW w:type="dxa" w:w="3300"/>
          </w:tcPr>
          <w:p>
            <w:r>
              <w:t>code</w:t>
            </w:r>
          </w:p>
        </w:tc>
        <w:tc>
          <w:tcPr>
            <w:tcW w:type="dxa" w:w="3120"/>
          </w:tcPr>
          <w:p>
            <w:r>
              <w:t>MIT</w:t>
            </w:r>
          </w:p>
        </w:tc>
      </w:tr>
      <w:tr>
        <w:tc>
          <w:tcPr>
            <w:tcW w:type="dxa" w:w="2940"/>
          </w:tcPr>
          <w:p>
            <w:r>
              <w:t>Recharts 3.10</w:t>
            </w:r>
          </w:p>
        </w:tc>
        <w:tc>
          <w:tcPr>
            <w:tcW w:type="dxa" w:w="3300"/>
          </w:tcPr>
          <w:p>
            <w:r>
              <w:t>code</w:t>
            </w:r>
          </w:p>
        </w:tc>
        <w:tc>
          <w:tcPr>
            <w:tcW w:type="dxa" w:w="3120"/>
          </w:tcPr>
          <w:p>
            <w:r>
              <w:t>MIT</w:t>
            </w:r>
          </w:p>
        </w:tc>
      </w:tr>
      <w:tr>
        <w:tc>
          <w:tcPr>
            <w:tcW w:type="dxa" w:w="2940"/>
          </w:tcPr>
          <w:p>
            <w:r>
              <w:t>three.js r160 (CDN, optional)</w:t>
            </w:r>
          </w:p>
        </w:tc>
        <w:tc>
          <w:tcPr>
            <w:tcW w:type="dxa" w:w="3300"/>
          </w:tcPr>
          <w:p>
            <w:r>
              <w:t>code</w:t>
            </w:r>
          </w:p>
        </w:tc>
        <w:tc>
          <w:tcPr>
            <w:tcW w:type="dxa" w:w="3120"/>
          </w:tcPr>
          <w:p>
            <w:r>
              <w:t>MIT</w:t>
            </w:r>
          </w:p>
        </w:tc>
      </w:tr>
      <w:tr>
        <w:tc>
          <w:tcPr>
            <w:tcW w:type="dxa" w:w="2940"/>
          </w:tcPr>
          <w:p>
            <w:r>
              <w:t>Plus Jakarta Sans, JetBrains Mono (Google Fonts)</w:t>
            </w:r>
          </w:p>
        </w:tc>
        <w:tc>
          <w:tcPr>
            <w:tcW w:type="dxa" w:w="3300"/>
          </w:tcPr>
          <w:p>
            <w:r>
              <w:t>fonts</w:t>
            </w:r>
          </w:p>
        </w:tc>
        <w:tc>
          <w:tcPr>
            <w:tcW w:type="dxa" w:w="3120"/>
          </w:tcPr>
          <w:p>
            <w:r>
              <w:t>SIL OFL</w:t>
            </w:r>
          </w:p>
        </w:tc>
      </w:tr>
      <w:tr>
        <w:tc>
          <w:tcPr>
            <w:tcW w:type="dxa" w:w="2940"/>
          </w:tcPr>
          <w:p>
            <w:r>
              <w:t>FastAPI, Pydantic, Supabase client libraries (backend)</w:t>
            </w:r>
          </w:p>
        </w:tc>
        <w:tc>
          <w:tcPr>
            <w:tcW w:type="dxa" w:w="3300"/>
          </w:tcPr>
          <w:p>
            <w:r>
              <w:t>code</w:t>
            </w:r>
          </w:p>
        </w:tc>
        <w:tc>
          <w:tcPr>
            <w:tcW w:type="dxa" w:w="3120"/>
          </w:tcPr>
          <w:p>
            <w:r>
              <w:t>MIT</w:t>
            </w:r>
          </w:p>
        </w:tc>
      </w:tr>
      <w:tr>
        <w:tc>
          <w:tcPr>
            <w:tcW w:type="dxa" w:w="2940"/>
          </w:tcPr>
          <w:p>
            <w:r>
              <w:t>Uvicorn, python-dotenv, httpx (backend)</w:t>
            </w:r>
          </w:p>
        </w:tc>
        <w:tc>
          <w:tcPr>
            <w:tcW w:type="dxa" w:w="3300"/>
          </w:tcPr>
          <w:p>
            <w:r>
              <w:t>code</w:t>
            </w:r>
          </w:p>
        </w:tc>
        <w:tc>
          <w:tcPr>
            <w:tcW w:type="dxa" w:w="3120"/>
          </w:tcPr>
          <w:p>
            <w:r>
              <w:t>BSD-3-Clause</w:t>
            </w:r>
          </w:p>
        </w:tc>
      </w:tr>
      <w:tr>
        <w:tc>
          <w:tcPr>
            <w:tcW w:type="dxa" w:w="2940"/>
          </w:tcPr>
          <w:p>
            <w:r>
              <w:t>Anthropic Claude Haiku 5.5</w:t>
            </w:r>
          </w:p>
        </w:tc>
        <w:tc>
          <w:tcPr>
            <w:tcW w:type="dxa" w:w="3300"/>
          </w:tcPr>
          <w:p>
            <w:r>
              <w:t>model (pre-trained, API)</w:t>
            </w:r>
          </w:p>
        </w:tc>
        <w:tc>
          <w:tcPr>
            <w:tcW w:type="dxa" w:w="3120"/>
          </w:tcPr>
          <w:p>
            <w:r>
              <w:t>Anthropic Commercial Terms</w:t>
            </w:r>
          </w:p>
        </w:tc>
      </w:tr>
      <w:tr>
        <w:tc>
          <w:tcPr>
            <w:tcW w:type="dxa" w:w="2940"/>
          </w:tcPr>
          <w:p>
            <w:r>
              <w:t>DOSM PriceCatcher (format reference)</w:t>
            </w:r>
          </w:p>
        </w:tc>
        <w:tc>
          <w:tcPr>
            <w:tcW w:type="dxa" w:w="3300"/>
          </w:tcPr>
          <w:p>
            <w:r>
              <w:t>dataset (public)</w:t>
            </w:r>
          </w:p>
        </w:tc>
        <w:tc>
          <w:tcPr>
            <w:tcW w:type="dxa" w:w="3120"/>
          </w:tcPr>
          <w:p>
            <w:r>
              <w:t>CC BY 4.0</w:t>
            </w:r>
          </w:p>
        </w:tc>
      </w:tr>
      <w:tr>
        <w:tc>
          <w:tcPr>
            <w:tcW w:type="dxa" w:w="2940"/>
          </w:tcPr>
          <w:p>
            <w:r>
              <w:t>Synthetic businesses, requests, listings, transcript</w:t>
            </w:r>
          </w:p>
        </w:tc>
        <w:tc>
          <w:tcPr>
            <w:tcW w:type="dxa" w:w="3300"/>
          </w:tcPr>
          <w:p>
            <w:r>
              <w:t>dataset (team-created)</w:t>
            </w:r>
          </w:p>
        </w:tc>
        <w:tc>
          <w:tcPr>
            <w:tcW w:type="dxa" w:w="3120"/>
          </w:tcPr>
          <w:p>
            <w:r>
              <w:t>n/a</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r>
        <w:rPr>
          <w:rFonts w:ascii="Times New Roman" w:eastAsia="Times New Roman" w:hAnsi="Times New Roman" w:cs="Times New Roman"/>
          <w:sz w:val="24"/>
          <w:szCs w:val="24"/>
        </w:rPr>
      </w:r>
      <w:r w:rsidRPr="00BF03A0">
        <w:rPr>
          <w:rFonts w:ascii="Times New Roman" w:eastAsia="Times New Roman" w:hAnsi="Times New Roman" w:cs="Times New Roman"/>
          <w:sz w:val="30"/>
          <w:szCs w:val="30"/>
          <w:highlight w:val="red"/>
        </w:rPr>
      </w:r>
      <w:r>
        <w:rPr>
          <w:rFonts w:ascii="Times New Roman" w:eastAsia="Times New Roman" w:hAnsi="Times New Roman" w:cs="Times New Roman"/>
          <w:sz w:val="24"/>
          <w:szCs w:val="24"/>
        </w:rPr>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keepNext/>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keepNext/>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keepNext/>
        <w:spacing w:after="140"/>
        <w:jc w:val="both"/>
        <w:rPr>
          <w:rFonts w:ascii="Times New Roman" w:eastAsia="Times New Roman" w:hAnsi="Times New Roman" w:cs="Times New Roman"/>
        </w:rPr>
      </w:pPr>
    </w:p>
    <w:p w14:paraId="6361EB2A" w14:textId="77777777" w:rsidR="00CB46A4"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2AE9625" w14:textId="0A919024" w:rsidR="00BF03A0" w:rsidRDefault="00000000" w:rsidP="00BF03A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BF03A0">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AAF53" w14:textId="77777777" w:rsidR="00E161D6" w:rsidRDefault="00E161D6">
      <w:pPr>
        <w:spacing w:line="240" w:lineRule="auto"/>
      </w:pPr>
      <w:r>
        <w:separator/>
      </w:r>
    </w:p>
  </w:endnote>
  <w:endnote w:type="continuationSeparator" w:id="0">
    <w:p w14:paraId="3EF303BF" w14:textId="77777777" w:rsidR="00E161D6" w:rsidRDefault="00E161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2862E81-DB0A-404F-A3FA-6C8B985F21C6}"/>
    <w:embedBold r:id="rId2" w:fontKey="{E35E1AC6-1419-4F20-93D7-F74E6E23D87B}"/>
    <w:embedItalic r:id="rId3" w:fontKey="{8BC32646-26E9-4237-B109-B837E79810A6}"/>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E1A6D600-2598-4F81-91E7-886F097D98D3}"/>
  </w:font>
  <w:font w:name="Segoe UI Symbol">
    <w:panose1 w:val="020B0502040204020203"/>
    <w:charset w:val="00"/>
    <w:family w:val="swiss"/>
    <w:pitch w:val="variable"/>
    <w:sig w:usb0="800001E3" w:usb1="1200FFEF" w:usb2="00040000" w:usb3="00000000" w:csb0="00000001" w:csb1="00000000"/>
    <w:embedRegular r:id="rId5" w:fontKey="{C494AC26-E05F-454E-9BED-C214A6D87520}"/>
  </w:font>
  <w:font w:name="Cambria">
    <w:panose1 w:val="02040503050406030204"/>
    <w:charset w:val="00"/>
    <w:family w:val="roman"/>
    <w:pitch w:val="variable"/>
    <w:sig w:usb0="E00006FF" w:usb1="420024FF" w:usb2="02000000" w:usb3="00000000" w:csb0="0000019F" w:csb1="00000000"/>
    <w:embedRegular r:id="rId6" w:fontKey="{B589EC2F-3E39-4FB9-AAB1-78302A36FE8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9209" w14:textId="77777777" w:rsidR="00E161D6" w:rsidRDefault="00E161D6">
      <w:pPr>
        <w:spacing w:line="240" w:lineRule="auto"/>
      </w:pPr>
      <w:r>
        <w:separator/>
      </w:r>
    </w:p>
  </w:footnote>
  <w:footnote w:type="continuationSeparator" w:id="0">
    <w:p w14:paraId="4C5712CF" w14:textId="77777777" w:rsidR="00E161D6" w:rsidRDefault="00E161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0630C"/>
    <w:multiLevelType w:val="hybridMultilevel"/>
    <w:tmpl w:val="0476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1596E"/>
    <w:multiLevelType w:val="hybridMultilevel"/>
    <w:tmpl w:val="65A019D6"/>
    <w:lvl w:ilvl="0" w:tplc="10C80E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1664372">
    <w:abstractNumId w:val="0"/>
  </w:num>
  <w:num w:numId="2" w16cid:durableId="1824465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370830"/>
    <w:rsid w:val="00607568"/>
    <w:rsid w:val="006B6CF7"/>
    <w:rsid w:val="008055CA"/>
    <w:rsid w:val="008E0AEE"/>
    <w:rsid w:val="008E3A8E"/>
    <w:rsid w:val="008F1177"/>
    <w:rsid w:val="00BF03A0"/>
    <w:rsid w:val="00C86247"/>
    <w:rsid w:val="00CB46A4"/>
    <w:rsid w:val="00E161D6"/>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ListParagraph">
    <w:name w:val="List Paragraph"/>
    <w:basedOn w:val="Normal"/>
    <w:uiPriority w:val="34"/>
    <w:qFormat/>
    <w:rsid w:val="00BF03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77D53-1900-424B-AE72-01C93EC91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9</Pages>
  <Words>1429</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Ahmad</cp:lastModifiedBy>
  <cp:revision>5</cp:revision>
  <dcterms:created xsi:type="dcterms:W3CDTF">2026-10-21T13:45:00Z</dcterms:created>
  <dcterms:modified xsi:type="dcterms:W3CDTF">2026-10-24T17:56:00Z</dcterms:modified>
</cp:coreProperties>
</file>