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763B" w14:textId="77777777" w:rsidR="00D55592" w:rsidRPr="007C74EC" w:rsidRDefault="00000000">
      <w:pPr>
        <w:spacing w:before="80" w:after="40"/>
        <w:jc w:val="center"/>
      </w:pPr>
      <w:r w:rsidRPr="007C74EC">
        <w:rPr>
          <w:b/>
          <w:bCs/>
          <w:sz w:val="28"/>
          <w:szCs w:val="28"/>
        </w:rPr>
        <w:t>FLOAT Method Worksheet</w:t>
      </w:r>
    </w:p>
    <w:p w14:paraId="32659E69" w14:textId="77777777" w:rsidR="00D55592" w:rsidRPr="007C74EC" w:rsidRDefault="00000000">
      <w:pPr>
        <w:spacing w:before="80" w:after="80"/>
        <w:jc w:val="center"/>
      </w:pPr>
      <w:r w:rsidRPr="007C74EC">
        <w:t>Kayla Robertson</w:t>
      </w:r>
    </w:p>
    <w:p w14:paraId="7F7AE7F9" w14:textId="77777777" w:rsidR="00D55592" w:rsidRPr="007C74EC" w:rsidRDefault="00000000">
      <w:pPr>
        <w:spacing w:before="80" w:after="160"/>
        <w:jc w:val="center"/>
      </w:pPr>
      <w:r w:rsidRPr="007C74EC">
        <w:rPr>
          <w:sz w:val="20"/>
          <w:szCs w:val="20"/>
        </w:rPr>
        <w:t>Data Storytelling &amp; Visualization - Capstone Project</w:t>
      </w:r>
    </w:p>
    <w:p w14:paraId="292246C0" w14:textId="77777777" w:rsidR="00D55592" w:rsidRPr="007C74EC" w:rsidRDefault="00D55592">
      <w:pPr>
        <w:spacing w:before="160" w:after="160"/>
      </w:pPr>
    </w:p>
    <w:p w14:paraId="23010101" w14:textId="77777777" w:rsidR="00D55592" w:rsidRPr="007C74EC" w:rsidRDefault="00000000">
      <w:pPr>
        <w:spacing w:before="200" w:after="40"/>
      </w:pPr>
      <w:r w:rsidRPr="007C74EC">
        <w:rPr>
          <w:b/>
          <w:bCs/>
        </w:rPr>
        <w:t>F - Formulate a Research Question</w:t>
      </w:r>
    </w:p>
    <w:p w14:paraId="512435CD" w14:textId="7C2CFF33" w:rsidR="00D55592" w:rsidRPr="007C74EC" w:rsidRDefault="00000000" w:rsidP="007C74EC">
      <w:pPr>
        <w:spacing w:before="40" w:after="120"/>
      </w:pPr>
      <w:r w:rsidRPr="007C74EC">
        <w:t>Can a single composite score replace the complexity of nutrition labels for everyday shoppers?</w:t>
      </w:r>
    </w:p>
    <w:p w14:paraId="7530D58E" w14:textId="77777777" w:rsidR="00D55592" w:rsidRPr="007C74EC" w:rsidRDefault="00000000">
      <w:pPr>
        <w:spacing w:before="40" w:after="120"/>
      </w:pPr>
      <w:r w:rsidRPr="007C74EC">
        <w:t xml:space="preserve">The question came from </w:t>
      </w:r>
      <w:proofErr w:type="gramStart"/>
      <w:r w:rsidRPr="007C74EC">
        <w:t>a real</w:t>
      </w:r>
      <w:proofErr w:type="gramEnd"/>
      <w:r w:rsidRPr="007C74EC">
        <w:t xml:space="preserve"> frustration. Grocery store labels are </w:t>
      </w:r>
      <w:proofErr w:type="gramStart"/>
      <w:r w:rsidRPr="007C74EC">
        <w:t>confusing</w:t>
      </w:r>
      <w:proofErr w:type="gramEnd"/>
      <w:r w:rsidRPr="007C74EC">
        <w:t xml:space="preserve"> and most people don't have time to read them. I wanted to know if there was a simpler, more honest way to rank foods by how healthy they </w:t>
      </w:r>
      <w:proofErr w:type="gramStart"/>
      <w:r w:rsidRPr="007C74EC">
        <w:t>actually are</w:t>
      </w:r>
      <w:proofErr w:type="gramEnd"/>
      <w:r w:rsidRPr="007C74EC">
        <w:t xml:space="preserve">, using the full nutritional picture rather than just one or </w:t>
      </w:r>
      <w:proofErr w:type="gramStart"/>
      <w:r w:rsidRPr="007C74EC">
        <w:t>two numbers like</w:t>
      </w:r>
      <w:proofErr w:type="gramEnd"/>
      <w:r w:rsidRPr="007C74EC">
        <w:t xml:space="preserve"> calories.</w:t>
      </w:r>
    </w:p>
    <w:p w14:paraId="6D7DB1DA" w14:textId="77777777" w:rsidR="00D55592" w:rsidRPr="007C74EC" w:rsidRDefault="00D55592">
      <w:pPr>
        <w:spacing w:before="160" w:after="160"/>
      </w:pPr>
    </w:p>
    <w:p w14:paraId="0A1CEF69" w14:textId="77777777" w:rsidR="00D55592" w:rsidRPr="007C74EC" w:rsidRDefault="00000000">
      <w:pPr>
        <w:spacing w:before="200" w:after="40"/>
      </w:pPr>
      <w:r w:rsidRPr="007C74EC">
        <w:rPr>
          <w:b/>
          <w:bCs/>
        </w:rPr>
        <w:t>L - Locate a Sustainable Data Source</w:t>
      </w:r>
    </w:p>
    <w:p w14:paraId="13194253" w14:textId="77777777" w:rsidR="00D55592" w:rsidRPr="007C74EC" w:rsidRDefault="00000000">
      <w:pPr>
        <w:spacing w:before="40" w:after="120"/>
      </w:pPr>
      <w:r w:rsidRPr="007C74EC">
        <w:t>Dataset: Food Nutrition Dataset</w:t>
      </w:r>
    </w:p>
    <w:p w14:paraId="4B121FF3" w14:textId="77777777" w:rsidR="00D55592" w:rsidRPr="007C74EC" w:rsidRDefault="00000000">
      <w:pPr>
        <w:spacing w:before="40" w:after="120"/>
      </w:pPr>
      <w:r w:rsidRPr="007C74EC">
        <w:t>Source: Kaggle (utsavdey1410/food-nutrition-dataset)</w:t>
      </w:r>
    </w:p>
    <w:p w14:paraId="11609727" w14:textId="77777777" w:rsidR="00D55592" w:rsidRPr="007C74EC" w:rsidRDefault="00000000">
      <w:pPr>
        <w:spacing w:before="40" w:after="120"/>
      </w:pPr>
      <w:r w:rsidRPr="007C74EC">
        <w:t xml:space="preserve">Original source: USDA </w:t>
      </w:r>
      <w:proofErr w:type="spellStart"/>
      <w:r w:rsidRPr="007C74EC">
        <w:t>FoodData</w:t>
      </w:r>
      <w:proofErr w:type="spellEnd"/>
      <w:r w:rsidRPr="007C74EC">
        <w:t xml:space="preserve"> Central database</w:t>
      </w:r>
    </w:p>
    <w:p w14:paraId="41937FE5" w14:textId="77777777" w:rsidR="00D55592" w:rsidRPr="007C74EC" w:rsidRDefault="00000000">
      <w:pPr>
        <w:spacing w:before="40" w:after="120"/>
      </w:pPr>
      <w:r w:rsidRPr="007C74EC">
        <w:t>Size: approximately 7,500 food items across multiple food categories</w:t>
      </w:r>
    </w:p>
    <w:p w14:paraId="780DFFE8" w14:textId="77777777" w:rsidR="007C74EC" w:rsidRDefault="007C74EC">
      <w:pPr>
        <w:spacing w:before="40" w:after="120"/>
      </w:pPr>
    </w:p>
    <w:p w14:paraId="1E245A95" w14:textId="654736CB" w:rsidR="00D55592" w:rsidRPr="007C74EC" w:rsidRDefault="00000000">
      <w:pPr>
        <w:spacing w:before="40" w:after="120"/>
      </w:pPr>
      <w:r w:rsidRPr="007C74EC">
        <w:t>The dataset was chosen because it is publicly available, regularly maintained, and sourced from the USDA which is a reliable government source. Each row contains a food item with columns for calories, protein, fat, carbohydrates, dietary fiber, sugars, saturated fats, cholesterol, sodium, Vitamin C, potassium, magnesium, and calcium.</w:t>
      </w:r>
    </w:p>
    <w:p w14:paraId="73B3B927" w14:textId="77777777" w:rsidR="00D55592" w:rsidRPr="007C74EC" w:rsidRDefault="00D55592">
      <w:pPr>
        <w:spacing w:before="160" w:after="160"/>
      </w:pPr>
    </w:p>
    <w:p w14:paraId="50D301C1" w14:textId="77777777" w:rsidR="00D55592" w:rsidRPr="007C74EC" w:rsidRDefault="00000000">
      <w:pPr>
        <w:spacing w:before="200" w:after="40"/>
      </w:pPr>
      <w:r w:rsidRPr="007C74EC">
        <w:rPr>
          <w:b/>
          <w:bCs/>
        </w:rPr>
        <w:t>O - Organize the Data Source</w:t>
      </w:r>
    </w:p>
    <w:p w14:paraId="2CA8126A" w14:textId="4C1F5247" w:rsidR="00D55592" w:rsidRPr="007C74EC" w:rsidRDefault="00000000" w:rsidP="007C74EC">
      <w:pPr>
        <w:spacing w:before="40" w:after="120"/>
      </w:pPr>
      <w:r w:rsidRPr="007C74EC">
        <w:t>The following cleaning steps were applied:</w:t>
      </w:r>
    </w:p>
    <w:p w14:paraId="46D72707" w14:textId="77777777" w:rsidR="00D55592" w:rsidRPr="007C74EC" w:rsidRDefault="00000000">
      <w:pPr>
        <w:spacing w:before="40" w:after="120"/>
      </w:pPr>
      <w:r w:rsidRPr="007C74EC">
        <w:t xml:space="preserve">1. Removed unnamed index columns that were </w:t>
      </w:r>
      <w:proofErr w:type="gramStart"/>
      <w:r w:rsidRPr="007C74EC">
        <w:t>auto-generated</w:t>
      </w:r>
      <w:proofErr w:type="gramEnd"/>
      <w:r w:rsidRPr="007C74EC">
        <w:t xml:space="preserve"> during the CSV export from Kaggle.</w:t>
      </w:r>
    </w:p>
    <w:p w14:paraId="47010C10" w14:textId="77777777" w:rsidR="00D55592" w:rsidRPr="007C74EC" w:rsidRDefault="00000000">
      <w:pPr>
        <w:spacing w:before="40" w:after="120"/>
      </w:pPr>
      <w:r w:rsidRPr="007C74EC">
        <w:t>2. Filled missing numeric values using median imputation. Less than 2% of cells had missing values.</w:t>
      </w:r>
    </w:p>
    <w:p w14:paraId="0E389775" w14:textId="77777777" w:rsidR="00D55592" w:rsidRPr="007C74EC" w:rsidRDefault="00000000">
      <w:pPr>
        <w:spacing w:before="40" w:after="120"/>
      </w:pPr>
      <w:r w:rsidRPr="007C74EC">
        <w:t>3. Removed exact duplicate rows.</w:t>
      </w:r>
    </w:p>
    <w:p w14:paraId="2C172E95" w14:textId="77777777" w:rsidR="00D55592" w:rsidRPr="007C74EC" w:rsidRDefault="00000000">
      <w:pPr>
        <w:spacing w:before="40" w:after="120"/>
      </w:pPr>
      <w:r w:rsidRPr="007C74EC">
        <w:t xml:space="preserve">4. Selected 10 key nutrients for the scoring formula: 6 positive (fiber, Vitamin C, potassium, protein, magnesium, calcium) and 4 </w:t>
      </w:r>
      <w:proofErr w:type="gramStart"/>
      <w:r w:rsidRPr="007C74EC">
        <w:t>negative</w:t>
      </w:r>
      <w:proofErr w:type="gramEnd"/>
      <w:r w:rsidRPr="007C74EC">
        <w:t xml:space="preserve"> (sugars, saturated fats, cholesterol, sodium).</w:t>
      </w:r>
    </w:p>
    <w:p w14:paraId="1062E41F" w14:textId="77777777" w:rsidR="00D55592" w:rsidRPr="007C74EC" w:rsidRDefault="00D55592">
      <w:pPr>
        <w:spacing w:before="120"/>
      </w:pPr>
    </w:p>
    <w:p w14:paraId="3CD63282" w14:textId="77777777" w:rsidR="00D55592" w:rsidRPr="007C74EC" w:rsidRDefault="00000000">
      <w:pPr>
        <w:spacing w:before="40" w:after="120"/>
      </w:pPr>
      <w:r w:rsidRPr="007C74EC">
        <w:t>Tools used: Python (pandas, scikit-learn) in Google Colab.</w:t>
      </w:r>
    </w:p>
    <w:p w14:paraId="005C7661" w14:textId="77777777" w:rsidR="00D55592" w:rsidRPr="007C74EC" w:rsidRDefault="00D55592">
      <w:pPr>
        <w:spacing w:before="160" w:after="160"/>
      </w:pPr>
    </w:p>
    <w:p w14:paraId="4A91F73B" w14:textId="77777777" w:rsidR="007C74EC" w:rsidRDefault="007C74EC">
      <w:pPr>
        <w:spacing w:before="200" w:after="40"/>
        <w:rPr>
          <w:b/>
          <w:bCs/>
        </w:rPr>
      </w:pPr>
    </w:p>
    <w:p w14:paraId="45DDCC74" w14:textId="77777777" w:rsidR="007C74EC" w:rsidRDefault="007C74EC">
      <w:pPr>
        <w:spacing w:before="200" w:after="40"/>
        <w:rPr>
          <w:b/>
          <w:bCs/>
        </w:rPr>
      </w:pPr>
    </w:p>
    <w:p w14:paraId="76360FD9" w14:textId="5CC67E07" w:rsidR="00D55592" w:rsidRPr="007C74EC" w:rsidRDefault="00000000">
      <w:pPr>
        <w:spacing w:before="200" w:after="40"/>
      </w:pPr>
      <w:r w:rsidRPr="007C74EC">
        <w:rPr>
          <w:b/>
          <w:bCs/>
        </w:rPr>
        <w:lastRenderedPageBreak/>
        <w:t>A - Analyze the Data Source</w:t>
      </w:r>
    </w:p>
    <w:p w14:paraId="2FA9DC48" w14:textId="77777777" w:rsidR="007C74EC" w:rsidRDefault="00000000">
      <w:pPr>
        <w:spacing w:before="40" w:after="120"/>
      </w:pPr>
      <w:r w:rsidRPr="007C74EC">
        <w:t>Exploratory analysis findings:</w:t>
      </w:r>
    </w:p>
    <w:p w14:paraId="26E112D1" w14:textId="624C9981" w:rsidR="00D55592" w:rsidRPr="007C74EC" w:rsidRDefault="00000000" w:rsidP="007C74EC">
      <w:pPr>
        <w:pStyle w:val="ListParagraph"/>
        <w:numPr>
          <w:ilvl w:val="0"/>
          <w:numId w:val="2"/>
        </w:numPr>
        <w:spacing w:before="40" w:after="120"/>
      </w:pPr>
      <w:r w:rsidRPr="007C74EC">
        <w:t>Most foods scored between 0.2 and 0.5 on the final normalized scale, clustering in the middle range.</w:t>
      </w:r>
    </w:p>
    <w:p w14:paraId="239B977F" w14:textId="1EB2B8C9" w:rsidR="00D55592" w:rsidRPr="007C74EC" w:rsidRDefault="00000000" w:rsidP="007C74EC">
      <w:pPr>
        <w:pStyle w:val="ListParagraph"/>
        <w:numPr>
          <w:ilvl w:val="0"/>
          <w:numId w:val="2"/>
        </w:numPr>
        <w:spacing w:before="40" w:after="120"/>
      </w:pPr>
      <w:r w:rsidRPr="007C74EC">
        <w:t>Dietary fiber showed the strongest positive correlation with the final Health Impact Score, even before weighting was applied.</w:t>
      </w:r>
    </w:p>
    <w:p w14:paraId="230FA620" w14:textId="78D69810" w:rsidR="00D55592" w:rsidRPr="007C74EC" w:rsidRDefault="00000000" w:rsidP="007C74EC">
      <w:pPr>
        <w:pStyle w:val="ListParagraph"/>
        <w:numPr>
          <w:ilvl w:val="0"/>
          <w:numId w:val="2"/>
        </w:numPr>
        <w:spacing w:before="40" w:after="120"/>
      </w:pPr>
      <w:r w:rsidRPr="007C74EC">
        <w:t>Sugar showed the strongest negative correlation with the score.</w:t>
      </w:r>
    </w:p>
    <w:p w14:paraId="2A64DBF0" w14:textId="2378F833" w:rsidR="00D55592" w:rsidRPr="007C74EC" w:rsidRDefault="00000000" w:rsidP="007C74EC">
      <w:pPr>
        <w:pStyle w:val="ListParagraph"/>
        <w:numPr>
          <w:ilvl w:val="0"/>
          <w:numId w:val="2"/>
        </w:numPr>
        <w:spacing w:before="40" w:after="120"/>
      </w:pPr>
      <w:r w:rsidRPr="007C74EC">
        <w:t>Ultra-processed foods scored near zero not because of one bad nutrient but because they were penalized on every dimension simultaneously: high sugar, high saturated fat, high cholesterol, and low fiber and vitamins.</w:t>
      </w:r>
    </w:p>
    <w:p w14:paraId="7A565682" w14:textId="77777777" w:rsidR="00D55592" w:rsidRPr="007C74EC" w:rsidRDefault="00D55592">
      <w:pPr>
        <w:spacing w:before="120"/>
      </w:pPr>
    </w:p>
    <w:p w14:paraId="5D41AEA3" w14:textId="77777777" w:rsidR="00D55592" w:rsidRPr="007C74EC" w:rsidRDefault="00000000">
      <w:pPr>
        <w:spacing w:before="40" w:after="120"/>
      </w:pPr>
      <w:r w:rsidRPr="007C74EC">
        <w:t>Two key insights selected for explanatory analysis:</w:t>
      </w:r>
    </w:p>
    <w:p w14:paraId="3BD59555" w14:textId="77777777" w:rsidR="00D55592" w:rsidRPr="007C74EC" w:rsidRDefault="00D55592">
      <w:pPr>
        <w:spacing w:before="120"/>
      </w:pPr>
    </w:p>
    <w:p w14:paraId="0BCEA9DC" w14:textId="77777777" w:rsidR="00D55592" w:rsidRPr="007C74EC" w:rsidRDefault="00000000">
      <w:pPr>
        <w:spacing w:before="40" w:after="120"/>
      </w:pPr>
      <w:r w:rsidRPr="007C74EC">
        <w:t>Insight 1: Ultra-processed foods experience a compounding penalty. They score poorly on every negative nutrient at once while offering almost nothing on the positive side.</w:t>
      </w:r>
    </w:p>
    <w:p w14:paraId="12571772" w14:textId="77777777" w:rsidR="00D55592" w:rsidRPr="007C74EC" w:rsidRDefault="00D55592">
      <w:pPr>
        <w:spacing w:before="120"/>
      </w:pPr>
    </w:p>
    <w:p w14:paraId="322B1E92" w14:textId="77777777" w:rsidR="00D55592" w:rsidRPr="007C74EC" w:rsidRDefault="00000000">
      <w:pPr>
        <w:spacing w:before="40" w:after="120"/>
      </w:pPr>
      <w:r w:rsidRPr="007C74EC">
        <w:t>Insight 2: Dietary fiber is the single strongest predictor of a high Health Impact Score. This aligns with nutritional science consensus that fiber is the most under-consumed nutrient in modern diets.</w:t>
      </w:r>
    </w:p>
    <w:p w14:paraId="3B409CAF" w14:textId="77777777" w:rsidR="00D55592" w:rsidRPr="007C74EC" w:rsidRDefault="00D55592">
      <w:pPr>
        <w:spacing w:before="120"/>
      </w:pPr>
    </w:p>
    <w:p w14:paraId="5FD0D0A8" w14:textId="68F945EB" w:rsidR="00D55592" w:rsidRPr="007C74EC" w:rsidRDefault="00000000" w:rsidP="007C74EC">
      <w:pPr>
        <w:spacing w:before="40" w:after="120"/>
      </w:pPr>
      <w:r w:rsidRPr="007C74EC">
        <w:t>The Health Impact Score formula:</w:t>
      </w:r>
    </w:p>
    <w:p w14:paraId="68E19CA3" w14:textId="77777777" w:rsidR="00D55592" w:rsidRPr="007C74EC" w:rsidRDefault="00000000">
      <w:pPr>
        <w:spacing w:before="40" w:after="120"/>
      </w:pPr>
      <w:r w:rsidRPr="007C74EC">
        <w:t>Score = (3.0 x Fiber) + (2.0 x Vitamin C) + (2.0 x Potassium) + (1.5 x Protein) + (1.2 x Magnesium) + (1.0 x Calcium) - (3.0 x Sugars) - (2.0 x Saturated Fat) - (1.2 x Cholesterol) - (1.0 x Sodium)</w:t>
      </w:r>
    </w:p>
    <w:p w14:paraId="51E57E8B" w14:textId="3DFC4906" w:rsidR="00D55592" w:rsidRPr="007C74EC" w:rsidRDefault="00000000">
      <w:pPr>
        <w:spacing w:before="40" w:after="120"/>
      </w:pPr>
      <w:r w:rsidRPr="007C74EC">
        <w:t>The raw score was then normalized to a 0 to 1 range using MinMaxScaler from scikit-learn so all foods could be directly compared regardless of the scale of individual nutrients.</w:t>
      </w:r>
    </w:p>
    <w:p w14:paraId="6C348591" w14:textId="77777777" w:rsidR="00D55592" w:rsidRPr="007C74EC" w:rsidRDefault="00D55592">
      <w:pPr>
        <w:spacing w:before="160" w:after="160"/>
      </w:pPr>
    </w:p>
    <w:p w14:paraId="35F4FB2C" w14:textId="77777777" w:rsidR="00D55592" w:rsidRPr="007C74EC" w:rsidRDefault="00000000">
      <w:pPr>
        <w:spacing w:before="200" w:after="40"/>
      </w:pPr>
      <w:r w:rsidRPr="007C74EC">
        <w:rPr>
          <w:b/>
          <w:bCs/>
        </w:rPr>
        <w:t>T - Tell a Data-Driven Story</w:t>
      </w:r>
    </w:p>
    <w:p w14:paraId="12548541" w14:textId="77777777" w:rsidR="00D55592" w:rsidRPr="007C74EC" w:rsidRDefault="00000000">
      <w:pPr>
        <w:spacing w:before="40" w:after="120"/>
      </w:pPr>
      <w:r w:rsidRPr="007C74EC">
        <w:t>Platform: Flourish</w:t>
      </w:r>
    </w:p>
    <w:p w14:paraId="4C3761C7" w14:textId="1F96EDC9" w:rsidR="00D55592" w:rsidRPr="007C74EC" w:rsidRDefault="00000000" w:rsidP="007C74EC">
      <w:pPr>
        <w:spacing w:before="40" w:after="120"/>
      </w:pPr>
      <w:r w:rsidRPr="007C74EC">
        <w:t>Audience: Everyday grocery shoppers with little to no data or nutrition science background.</w:t>
      </w:r>
    </w:p>
    <w:p w14:paraId="68CAE82B" w14:textId="1052A8B7" w:rsidR="00D55592" w:rsidRPr="007C74EC" w:rsidRDefault="00000000" w:rsidP="007C74EC">
      <w:pPr>
        <w:spacing w:before="40" w:after="120"/>
      </w:pPr>
      <w:r w:rsidRPr="007C74EC">
        <w:t>Story structure:</w:t>
      </w:r>
    </w:p>
    <w:p w14:paraId="4B399EC6" w14:textId="77777777" w:rsidR="00D55592" w:rsidRPr="007C74EC" w:rsidRDefault="00000000">
      <w:pPr>
        <w:spacing w:before="40" w:after="120"/>
      </w:pPr>
      <w:r w:rsidRPr="007C74EC">
        <w:t>1. Title slide: hook question, problem statement, and research question.</w:t>
      </w:r>
    </w:p>
    <w:p w14:paraId="7C8CF402" w14:textId="77777777" w:rsidR="00D55592" w:rsidRPr="007C74EC" w:rsidRDefault="00000000">
      <w:pPr>
        <w:spacing w:before="40" w:after="120"/>
      </w:pPr>
      <w:r w:rsidRPr="007C74EC">
        <w:t>2. Formula weights chart: diverging bar chart showing which nutrients boost and which penalize the score.</w:t>
      </w:r>
    </w:p>
    <w:p w14:paraId="4679E803" w14:textId="77777777" w:rsidR="00D55592" w:rsidRPr="007C74EC" w:rsidRDefault="00000000">
      <w:pPr>
        <w:spacing w:before="40" w:after="120"/>
      </w:pPr>
      <w:r w:rsidRPr="007C74EC">
        <w:t>3. Score distribution: histogram showing how 7,500+ foods spread across the 0 to 1 scale.</w:t>
      </w:r>
    </w:p>
    <w:p w14:paraId="4DC69B86" w14:textId="77777777" w:rsidR="00D55592" w:rsidRPr="007C74EC" w:rsidRDefault="00000000">
      <w:pPr>
        <w:spacing w:before="40" w:after="120"/>
      </w:pPr>
      <w:r w:rsidRPr="007C74EC">
        <w:t>4. Top 10 foods: horizontal bar chart showing the highest scoring foods (leafy greens and legumes dominate).</w:t>
      </w:r>
    </w:p>
    <w:p w14:paraId="574934C0" w14:textId="77777777" w:rsidR="00D55592" w:rsidRPr="007C74EC" w:rsidRDefault="00000000">
      <w:pPr>
        <w:spacing w:before="40" w:after="120"/>
      </w:pPr>
      <w:r w:rsidRPr="007C74EC">
        <w:t>5. Bottom 10 foods: horizontal bar chart showing the lowest scoring foods (ultra-processed foods sweep the bottom).</w:t>
      </w:r>
    </w:p>
    <w:p w14:paraId="2E79981F" w14:textId="77777777" w:rsidR="00D55592" w:rsidRPr="007C74EC" w:rsidRDefault="00000000">
      <w:pPr>
        <w:spacing w:before="40" w:after="120"/>
      </w:pPr>
      <w:r w:rsidRPr="007C74EC">
        <w:lastRenderedPageBreak/>
        <w:t>6. Nutrient comparison: grouped bar chart comparing average nutrient levels between top and bottom foods.</w:t>
      </w:r>
    </w:p>
    <w:p w14:paraId="09CDA618" w14:textId="77777777" w:rsidR="00D55592" w:rsidRPr="007C74EC" w:rsidRDefault="00000000">
      <w:pPr>
        <w:spacing w:before="40" w:after="120"/>
      </w:pPr>
      <w:r w:rsidRPr="007C74EC">
        <w:t>7. Food category explorer: interactive dropdown with 375 foods across 20 categories, color coded green (healthy), amber (moderate), and red (poor).</w:t>
      </w:r>
    </w:p>
    <w:p w14:paraId="3169AF7A" w14:textId="77777777" w:rsidR="00D55592" w:rsidRPr="007C74EC" w:rsidRDefault="00000000">
      <w:pPr>
        <w:spacing w:before="40" w:after="120"/>
      </w:pPr>
      <w:r w:rsidRPr="007C74EC">
        <w:t>8. Conclusion slide: practical takeaway for grocery shoppers with a clear answer to the research question.</w:t>
      </w:r>
    </w:p>
    <w:p w14:paraId="3E7D9D1C" w14:textId="77777777" w:rsidR="00D55592" w:rsidRPr="007C74EC" w:rsidRDefault="00D55592">
      <w:pPr>
        <w:spacing w:before="120"/>
      </w:pPr>
    </w:p>
    <w:p w14:paraId="65934829" w14:textId="4E1F3DE9" w:rsidR="00D55592" w:rsidRPr="007C74EC" w:rsidRDefault="00000000" w:rsidP="007C74EC">
      <w:pPr>
        <w:spacing w:before="40" w:after="120"/>
      </w:pPr>
      <w:r w:rsidRPr="007C74EC">
        <w:t>Color strategy:</w:t>
      </w:r>
    </w:p>
    <w:p w14:paraId="5E443C50" w14:textId="77777777" w:rsidR="00D55592" w:rsidRPr="007C74EC" w:rsidRDefault="00000000">
      <w:pPr>
        <w:spacing w:before="40" w:after="120"/>
      </w:pPr>
      <w:r w:rsidRPr="007C74EC">
        <w:t xml:space="preserve">Hero </w:t>
      </w:r>
      <w:proofErr w:type="gramStart"/>
      <w:r w:rsidRPr="007C74EC">
        <w:t>color: #</w:t>
      </w:r>
      <w:proofErr w:type="gramEnd"/>
      <w:r w:rsidRPr="007C74EC">
        <w:t>1D9E75 (green). Represents health, high scores, and positive nutrients. Used as the title slide background and for all top-scoring bars.</w:t>
      </w:r>
    </w:p>
    <w:p w14:paraId="7ACAA6B8" w14:textId="77777777" w:rsidR="00D55592" w:rsidRPr="007C74EC" w:rsidRDefault="00000000">
      <w:pPr>
        <w:spacing w:before="40" w:after="120"/>
      </w:pPr>
      <w:r w:rsidRPr="007C74EC">
        <w:t xml:space="preserve">Antagonist </w:t>
      </w:r>
      <w:proofErr w:type="gramStart"/>
      <w:r w:rsidRPr="007C74EC">
        <w:t>color: #</w:t>
      </w:r>
      <w:proofErr w:type="gramEnd"/>
      <w:r w:rsidRPr="007C74EC">
        <w:t>D85A30 (red). Represents poor scores and penalized nutrients.</w:t>
      </w:r>
    </w:p>
    <w:p w14:paraId="4B6AE2FE" w14:textId="77777777" w:rsidR="00D55592" w:rsidRPr="007C74EC" w:rsidRDefault="00000000">
      <w:pPr>
        <w:spacing w:before="40" w:after="120"/>
      </w:pPr>
      <w:r w:rsidRPr="007C74EC">
        <w:t xml:space="preserve">Moderate </w:t>
      </w:r>
      <w:proofErr w:type="gramStart"/>
      <w:r w:rsidRPr="007C74EC">
        <w:t>color: #</w:t>
      </w:r>
      <w:proofErr w:type="gramEnd"/>
      <w:r w:rsidRPr="007C74EC">
        <w:t xml:space="preserve">BA7517 (amber). </w:t>
      </w:r>
      <w:proofErr w:type="gramStart"/>
      <w:r w:rsidRPr="007C74EC">
        <w:t>Used</w:t>
      </w:r>
      <w:proofErr w:type="gramEnd"/>
      <w:r w:rsidRPr="007C74EC">
        <w:t xml:space="preserve"> for foods in the middle range.</w:t>
      </w:r>
    </w:p>
    <w:p w14:paraId="5E9317BE" w14:textId="77777777" w:rsidR="00D55592" w:rsidRPr="007C74EC" w:rsidRDefault="00000000">
      <w:pPr>
        <w:spacing w:before="40" w:after="120"/>
      </w:pPr>
      <w:r w:rsidRPr="007C74EC">
        <w:t>The color palette was designed so that if all text were removed, the colors alone would tell the user where to look and what the sentiment of the data is.</w:t>
      </w:r>
    </w:p>
    <w:p w14:paraId="4C02BC53" w14:textId="77777777" w:rsidR="00D55592" w:rsidRPr="007C74EC" w:rsidRDefault="00D55592">
      <w:pPr>
        <w:spacing w:before="120"/>
      </w:pPr>
    </w:p>
    <w:p w14:paraId="1FFF9000" w14:textId="77777777" w:rsidR="00D55592" w:rsidRPr="007C74EC" w:rsidRDefault="00000000">
      <w:pPr>
        <w:spacing w:before="40" w:after="120"/>
      </w:pPr>
      <w:r w:rsidRPr="007C74EC">
        <w:t>Narrative conclusion: Yes, a single composite score can replace the complexity of nutrition labels for everyday shoppers. Foods that score highest share one thing: high fiber and low sugar. Swapping one red-category food per day for a green-category food could meaningfully shift a person's daily nutritional profile.</w:t>
      </w:r>
    </w:p>
    <w:p w14:paraId="2A440D4B" w14:textId="77777777" w:rsidR="00D55592" w:rsidRPr="007C74EC" w:rsidRDefault="00D55592">
      <w:pPr>
        <w:spacing w:before="160" w:after="160"/>
      </w:pPr>
    </w:p>
    <w:p w14:paraId="0FBEC00E" w14:textId="5640D5B0" w:rsidR="00D55592" w:rsidRPr="007C74EC" w:rsidRDefault="00000000">
      <w:pPr>
        <w:spacing w:before="160" w:after="80"/>
      </w:pPr>
      <w:r w:rsidRPr="007C74EC">
        <w:rPr>
          <w:b/>
          <w:bCs/>
        </w:rPr>
        <w:t>Color Concept</w:t>
      </w:r>
      <w:r w:rsidR="007C74EC">
        <w:rPr>
          <w:b/>
          <w:bCs/>
        </w:rPr>
        <w:t xml:space="preserve">: </w:t>
      </w:r>
    </w:p>
    <w:p w14:paraId="11D3A78C" w14:textId="648523F0" w:rsidR="00D55592" w:rsidRPr="007C74EC" w:rsidRDefault="00000000">
      <w:pPr>
        <w:spacing w:before="40" w:after="120"/>
      </w:pPr>
      <w:r w:rsidRPr="007C74EC">
        <w:t xml:space="preserve">The 'character' in this data story is the Health Impact Score itself, always represented in </w:t>
      </w:r>
      <w:proofErr w:type="gramStart"/>
      <w:r w:rsidR="007C74EC">
        <w:t>G</w:t>
      </w:r>
      <w:r w:rsidRPr="007C74EC">
        <w:t>reen (#</w:t>
      </w:r>
      <w:proofErr w:type="gramEnd"/>
      <w:r w:rsidRPr="007C74EC">
        <w:t xml:space="preserve">1D9E75). Every time this color appears, whether as a bar, a background, or a label, it signals a positive health outcome. </w:t>
      </w:r>
      <w:proofErr w:type="gramStart"/>
      <w:r w:rsidRPr="007C74EC">
        <w:t>Red (#</w:t>
      </w:r>
      <w:proofErr w:type="gramEnd"/>
      <w:r w:rsidRPr="007C74EC">
        <w:t xml:space="preserve">D85A30) is the antagonist, appearing only when a food scores poorly or a nutrient penalizes the score. </w:t>
      </w:r>
      <w:proofErr w:type="gramStart"/>
      <w:r w:rsidRPr="007C74EC">
        <w:t>Amber (#</w:t>
      </w:r>
      <w:proofErr w:type="gramEnd"/>
      <w:r w:rsidRPr="007C74EC">
        <w:t xml:space="preserve">BA7517) serves as the neutral middle ground. The palette was intentionally limited to three </w:t>
      </w:r>
      <w:proofErr w:type="gramStart"/>
      <w:r w:rsidRPr="007C74EC">
        <w:t>colors</w:t>
      </w:r>
      <w:proofErr w:type="gramEnd"/>
      <w:r w:rsidRPr="007C74EC">
        <w:t xml:space="preserve"> so the user never has to think about what a color means. Green means good, red means bad, and the story tells itself.</w:t>
      </w:r>
    </w:p>
    <w:sectPr w:rsidR="00D55592" w:rsidRPr="007C74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1183"/>
    <w:multiLevelType w:val="hybridMultilevel"/>
    <w:tmpl w:val="00AE6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41EA9"/>
    <w:multiLevelType w:val="hybridMultilevel"/>
    <w:tmpl w:val="D8EC8F66"/>
    <w:lvl w:ilvl="0" w:tplc="B40E0914">
      <w:start w:val="1"/>
      <w:numFmt w:val="bullet"/>
      <w:lvlText w:val="●"/>
      <w:lvlJc w:val="left"/>
      <w:pPr>
        <w:ind w:left="720" w:hanging="360"/>
      </w:pPr>
    </w:lvl>
    <w:lvl w:ilvl="1" w:tplc="86A8409C">
      <w:start w:val="1"/>
      <w:numFmt w:val="bullet"/>
      <w:lvlText w:val="○"/>
      <w:lvlJc w:val="left"/>
      <w:pPr>
        <w:ind w:left="1440" w:hanging="360"/>
      </w:pPr>
    </w:lvl>
    <w:lvl w:ilvl="2" w:tplc="014AC946">
      <w:start w:val="1"/>
      <w:numFmt w:val="bullet"/>
      <w:lvlText w:val="■"/>
      <w:lvlJc w:val="left"/>
      <w:pPr>
        <w:ind w:left="2160" w:hanging="360"/>
      </w:pPr>
    </w:lvl>
    <w:lvl w:ilvl="3" w:tplc="F552CE4C">
      <w:start w:val="1"/>
      <w:numFmt w:val="bullet"/>
      <w:lvlText w:val="●"/>
      <w:lvlJc w:val="left"/>
      <w:pPr>
        <w:ind w:left="2880" w:hanging="360"/>
      </w:pPr>
    </w:lvl>
    <w:lvl w:ilvl="4" w:tplc="DEB2D204">
      <w:start w:val="1"/>
      <w:numFmt w:val="bullet"/>
      <w:lvlText w:val="○"/>
      <w:lvlJc w:val="left"/>
      <w:pPr>
        <w:ind w:left="3600" w:hanging="360"/>
      </w:pPr>
    </w:lvl>
    <w:lvl w:ilvl="5" w:tplc="6464DC90">
      <w:start w:val="1"/>
      <w:numFmt w:val="bullet"/>
      <w:lvlText w:val="■"/>
      <w:lvlJc w:val="left"/>
      <w:pPr>
        <w:ind w:left="4320" w:hanging="360"/>
      </w:pPr>
    </w:lvl>
    <w:lvl w:ilvl="6" w:tplc="1F36CCB4">
      <w:start w:val="1"/>
      <w:numFmt w:val="bullet"/>
      <w:lvlText w:val="●"/>
      <w:lvlJc w:val="left"/>
      <w:pPr>
        <w:ind w:left="5040" w:hanging="360"/>
      </w:pPr>
    </w:lvl>
    <w:lvl w:ilvl="7" w:tplc="BF86FF24">
      <w:start w:val="1"/>
      <w:numFmt w:val="bullet"/>
      <w:lvlText w:val="●"/>
      <w:lvlJc w:val="left"/>
      <w:pPr>
        <w:ind w:left="5760" w:hanging="360"/>
      </w:pPr>
    </w:lvl>
    <w:lvl w:ilvl="8" w:tplc="985456AC">
      <w:start w:val="1"/>
      <w:numFmt w:val="bullet"/>
      <w:lvlText w:val="●"/>
      <w:lvlJc w:val="left"/>
      <w:pPr>
        <w:ind w:left="6480" w:hanging="360"/>
      </w:pPr>
    </w:lvl>
  </w:abstractNum>
  <w:num w:numId="1" w16cid:durableId="1469124082">
    <w:abstractNumId w:val="1"/>
    <w:lvlOverride w:ilvl="0">
      <w:startOverride w:val="1"/>
    </w:lvlOverride>
  </w:num>
  <w:num w:numId="2" w16cid:durableId="155215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592"/>
    <w:rsid w:val="001A30F5"/>
    <w:rsid w:val="007C74EC"/>
    <w:rsid w:val="00D50289"/>
    <w:rsid w:val="00D5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7935"/>
  <w15:docId w15:val="{520A47AF-56AF-4479-8040-563CE594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Kayla Robertson</cp:lastModifiedBy>
  <cp:revision>3</cp:revision>
  <dcterms:created xsi:type="dcterms:W3CDTF">2026-04-24T21:47:00Z</dcterms:created>
  <dcterms:modified xsi:type="dcterms:W3CDTF">2026-04-24T21:47:00Z</dcterms:modified>
</cp:coreProperties>
</file>