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2 - Safety Mapping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2</w:t>
      </w:r>
    </w:p>
    <w:p>
      <w:pPr>
        <w:spacing w:after="40"/>
      </w:pPr>
      <w:r>
        <w:rPr>
          <w:sz w:val="20"/>
          <w:szCs w:val="20"/>
        </w:rPr>
        <w:t xml:space="preserve">Date: Monday, 27 April 2026</w:t>
      </w:r>
    </w:p>
    <w:p>
      <w:pPr>
        <w:spacing w:after="40"/>
      </w:pPr>
      <w:r>
        <w:rPr>
          <w:sz w:val="20"/>
          <w:szCs w:val="20"/>
        </w:rPr>
        <w:t xml:space="preserve">Document type: Part 1: Safety Mapping (sticky-note clusters)</w:t>
      </w:r>
    </w:p>
    <w:p>
      <w:pPr>
        <w:spacing w:after="40"/>
      </w:pPr>
      <w:r>
        <w:rPr>
          <w:sz w:val="20"/>
          <w:szCs w:val="20"/>
        </w:rPr>
        <w:t xml:space="preserve">Language: Dutch (translated to English for analysis)</w:t>
      </w:r>
    </w:p>
    <w:p>
      <w:pPr>
        <w:spacing w:after="40"/>
      </w:pPr>
      <w:r>
        <w:rPr>
          <w:sz w:val="20"/>
          <w:szCs w:val="20"/>
        </w:rPr>
        <w:t xml:space="preserve">Translation note: Original Dutch terms in brackets after translation, e.g. 'Visibility [Zichtbaarheid]'.</w:t>
      </w:r>
    </w:p>
    <w:p>
      <w:pPr>
        <w:spacing w:after="40"/>
      </w:pPr>
      <w:r>
        <w:rPr>
          <w:sz w:val="20"/>
          <w:szCs w:val="20"/>
        </w:rPr>
        <w:t xml:space="preserve">Unit of analysis: session-level.</w:t>
      </w:r>
    </w:p>
    <w:p>
      <w:pPr>
        <w:spacing w:after="40"/>
      </w:pPr>
      <w:r>
        <w:rPr>
          <w:sz w:val="20"/>
          <w:szCs w:val="20"/>
        </w:rPr>
        <w:t xml:space="preserve">Deduplication: exact repeats consolidated as '(×N)'; distinct paraphrases kept separate.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This document contains the lived-experience themes participants identified during the safety mapping exercise. Each theme below is followed by the sticky notes participants placed within that cluster.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Logistics [Logistiek]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Detours, avoiding the route [Omrijden, route vermijden]</w:t>
      </w:r>
    </w:p>
    <w:p>
      <w:pPr>
        <w:pStyle w:val="Heading2"/>
      </w:pPr>
      <w:r>
        <w:t xml:space="preserve">Familiarity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Associations with neighbourhoods [Associaties bij buurten]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Familiarity</w:t>
      </w:r>
    </w:p>
    <w:p>
      <w:pPr>
        <w:pStyle w:val="Heading2"/>
      </w:pPr>
      <w:r>
        <w:t xml:space="preserve">Social safety [Sociale veiligheid]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Backup/reinforcements [Hulptroepen]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safety [Sociale veiligheid]</w:t>
      </w:r>
    </w:p>
    <w:p>
      <w:pPr>
        <w:pStyle w:val="Heading2"/>
      </w:pPr>
      <w:r>
        <w:t xml:space="preserve">Visibility [Zichtbaarheid]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Day/night (visibility) [Dag/nacht (zichtbaarheid)]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(Too) busy/quiet [(Te) druk/rustig]</w:t>
      </w:r>
    </w:p>
    <w:p>
      <w:pPr>
        <w:pStyle w:val="Heading2"/>
      </w:pPr>
      <w:r>
        <w:t xml:space="preserve">Dependency [Afhankelijkheid]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Autonomy [Autonomie]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2026-05-10T13:27:24.270Z</dcterms:created>
  <dcterms:modified xsi:type="dcterms:W3CDTF">2026-05-10T13:27:24.270Z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